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6C02"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noProof/>
        </w:rPr>
      </w:pPr>
      <w:bookmarkStart w:id="0" w:name="_Toc440633381"/>
      <w:bookmarkStart w:id="1" w:name="_GoBack"/>
      <w:bookmarkEnd w:id="1"/>
      <w:r w:rsidRPr="00EB0388">
        <w:rPr>
          <w:rFonts w:cs="Calibri"/>
          <w:b/>
          <w:bCs/>
          <w:noProof/>
        </w:rPr>
        <w:t>BEFORE</w:t>
      </w:r>
    </w:p>
    <w:p w14:paraId="2A025EAC"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rPr>
      </w:pPr>
    </w:p>
    <w:p w14:paraId="37F6AD13"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rPr>
      </w:pPr>
      <w:r w:rsidRPr="00EB0388">
        <w:rPr>
          <w:rFonts w:cs="Calibri"/>
          <w:b/>
          <w:bCs/>
        </w:rPr>
        <w:t>THE BIHAR ELECTRICITY REGULATORY COMMISSION</w:t>
      </w:r>
    </w:p>
    <w:p w14:paraId="0D5A7B69"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rPr>
      </w:pPr>
      <w:r w:rsidRPr="00EB0388">
        <w:rPr>
          <w:rFonts w:cs="Calibri"/>
          <w:b/>
          <w:bCs/>
        </w:rPr>
        <w:t>VIDYUT BHAWAN –II, PATNA</w:t>
      </w:r>
    </w:p>
    <w:p w14:paraId="633D25E3" w14:textId="77777777" w:rsidR="002C6BB3" w:rsidRPr="00EB0388" w:rsidRDefault="002C6BB3" w:rsidP="002C6BB3">
      <w:pPr>
        <w:pBdr>
          <w:top w:val="single" w:sz="24" w:space="16" w:color="auto"/>
          <w:left w:val="single" w:sz="24" w:space="4" w:color="auto"/>
          <w:bottom w:val="single" w:sz="24" w:space="31" w:color="auto"/>
          <w:right w:val="single" w:sz="24" w:space="4" w:color="auto"/>
        </w:pBdr>
        <w:rPr>
          <w:rFonts w:cs="Calibri"/>
          <w:b/>
          <w:bCs/>
        </w:rPr>
      </w:pPr>
    </w:p>
    <w:p w14:paraId="3BE35EE4"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rPr>
      </w:pPr>
      <w:r w:rsidRPr="00EB0388">
        <w:rPr>
          <w:rFonts w:cs="Calibri"/>
          <w:b/>
          <w:bCs/>
        </w:rPr>
        <w:t xml:space="preserve">Petition </w:t>
      </w:r>
    </w:p>
    <w:p w14:paraId="1CBC1A1C"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rPr>
      </w:pPr>
      <w:r w:rsidRPr="00EB0388">
        <w:rPr>
          <w:rFonts w:cs="Calibri"/>
          <w:b/>
          <w:bCs/>
        </w:rPr>
        <w:t>For</w:t>
      </w:r>
    </w:p>
    <w:p w14:paraId="7742705F"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rPr>
      </w:pPr>
      <w:r w:rsidRPr="00EB0388">
        <w:rPr>
          <w:rFonts w:cs="Calibri"/>
          <w:b/>
          <w:bCs/>
        </w:rPr>
        <w:t>True – up for FY 201</w:t>
      </w:r>
      <w:r w:rsidR="00BF576A" w:rsidRPr="00EB0388">
        <w:rPr>
          <w:rFonts w:cs="Calibri"/>
          <w:b/>
          <w:bCs/>
        </w:rPr>
        <w:t>6</w:t>
      </w:r>
      <w:r w:rsidRPr="00EB0388">
        <w:rPr>
          <w:rFonts w:cs="Calibri"/>
          <w:b/>
          <w:bCs/>
        </w:rPr>
        <w:t>-1</w:t>
      </w:r>
      <w:r w:rsidR="00BF576A" w:rsidRPr="00EB0388">
        <w:rPr>
          <w:rFonts w:cs="Calibri"/>
          <w:b/>
          <w:bCs/>
        </w:rPr>
        <w:t>7</w:t>
      </w:r>
    </w:p>
    <w:p w14:paraId="4ADDE24C"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rPr>
      </w:pPr>
    </w:p>
    <w:p w14:paraId="3D3F6C21"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rPr>
      </w:pPr>
      <w:r w:rsidRPr="00EB0388">
        <w:rPr>
          <w:rFonts w:cs="Calibri"/>
          <w:b/>
          <w:bCs/>
        </w:rPr>
        <w:t>Annual Performance Review (APR) for FY 201</w:t>
      </w:r>
      <w:r w:rsidR="00BF576A" w:rsidRPr="00EB0388">
        <w:rPr>
          <w:rFonts w:cs="Calibri"/>
          <w:b/>
          <w:bCs/>
        </w:rPr>
        <w:t>7</w:t>
      </w:r>
      <w:r w:rsidRPr="00EB0388">
        <w:rPr>
          <w:rFonts w:cs="Calibri"/>
          <w:b/>
          <w:bCs/>
        </w:rPr>
        <w:t>-1</w:t>
      </w:r>
      <w:r w:rsidR="00BF576A" w:rsidRPr="00EB0388">
        <w:rPr>
          <w:rFonts w:cs="Calibri"/>
          <w:b/>
          <w:bCs/>
        </w:rPr>
        <w:t>8</w:t>
      </w:r>
    </w:p>
    <w:p w14:paraId="452404C1"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rPr>
      </w:pPr>
    </w:p>
    <w:p w14:paraId="11D746FE"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rPr>
      </w:pPr>
      <w:r w:rsidRPr="00EB0388">
        <w:rPr>
          <w:rFonts w:cs="Calibri"/>
          <w:b/>
          <w:bCs/>
        </w:rPr>
        <w:t>And</w:t>
      </w:r>
    </w:p>
    <w:p w14:paraId="7B957F04" w14:textId="77777777" w:rsidR="007F77F7" w:rsidRPr="00EB0388" w:rsidRDefault="002C6BB3" w:rsidP="007F77F7">
      <w:pPr>
        <w:pBdr>
          <w:top w:val="single" w:sz="24" w:space="16" w:color="auto"/>
          <w:left w:val="single" w:sz="24" w:space="4" w:color="auto"/>
          <w:bottom w:val="single" w:sz="24" w:space="31" w:color="auto"/>
          <w:right w:val="single" w:sz="24" w:space="4" w:color="auto"/>
        </w:pBdr>
        <w:jc w:val="center"/>
        <w:rPr>
          <w:rFonts w:cs="Calibri"/>
          <w:b/>
          <w:bCs/>
        </w:rPr>
      </w:pPr>
      <w:r w:rsidRPr="00EB0388">
        <w:rPr>
          <w:rFonts w:cs="Calibri"/>
          <w:b/>
          <w:bCs/>
        </w:rPr>
        <w:t>Determination of A</w:t>
      </w:r>
      <w:r w:rsidR="007F77F7" w:rsidRPr="00EB0388">
        <w:rPr>
          <w:rFonts w:cs="Calibri"/>
          <w:b/>
          <w:bCs/>
        </w:rPr>
        <w:t>nnual Revenue Requirement (ARR)</w:t>
      </w:r>
    </w:p>
    <w:p w14:paraId="32822A6E" w14:textId="3136C8B8" w:rsidR="002C6BB3" w:rsidRPr="00EB0388" w:rsidRDefault="002C6BB3" w:rsidP="007F77F7">
      <w:pPr>
        <w:pBdr>
          <w:top w:val="single" w:sz="24" w:space="16" w:color="auto"/>
          <w:left w:val="single" w:sz="24" w:space="4" w:color="auto"/>
          <w:bottom w:val="single" w:sz="24" w:space="31" w:color="auto"/>
          <w:right w:val="single" w:sz="24" w:space="4" w:color="auto"/>
        </w:pBdr>
        <w:jc w:val="center"/>
        <w:rPr>
          <w:rFonts w:cs="Calibri"/>
          <w:b/>
          <w:bCs/>
        </w:rPr>
      </w:pPr>
      <w:r w:rsidRPr="00EB0388">
        <w:rPr>
          <w:rFonts w:cs="Calibri"/>
          <w:b/>
          <w:bCs/>
        </w:rPr>
        <w:t xml:space="preserve"> and Transmission Tariff for FY 201</w:t>
      </w:r>
      <w:r w:rsidR="00BF576A" w:rsidRPr="00EB0388">
        <w:rPr>
          <w:rFonts w:cs="Calibri"/>
          <w:b/>
          <w:bCs/>
        </w:rPr>
        <w:t>8</w:t>
      </w:r>
      <w:r w:rsidRPr="00EB0388">
        <w:rPr>
          <w:rFonts w:cs="Calibri"/>
          <w:b/>
          <w:bCs/>
        </w:rPr>
        <w:t>-1</w:t>
      </w:r>
      <w:r w:rsidR="00BF576A" w:rsidRPr="00EB0388">
        <w:rPr>
          <w:rFonts w:cs="Calibri"/>
          <w:b/>
          <w:bCs/>
        </w:rPr>
        <w:t>9</w:t>
      </w:r>
      <w:r w:rsidRPr="00EB0388">
        <w:rPr>
          <w:rFonts w:cs="Calibri"/>
          <w:b/>
          <w:bCs/>
        </w:rPr>
        <w:t xml:space="preserve"> </w:t>
      </w:r>
    </w:p>
    <w:p w14:paraId="46A280A6"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rPr>
      </w:pPr>
      <w:r w:rsidRPr="00EB0388">
        <w:rPr>
          <w:rFonts w:cs="Calibri"/>
          <w:b/>
          <w:bCs/>
        </w:rPr>
        <w:t xml:space="preserve"> </w:t>
      </w:r>
    </w:p>
    <w:p w14:paraId="632E2D1B"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rPr>
      </w:pPr>
      <w:r w:rsidRPr="00EB0388">
        <w:rPr>
          <w:rFonts w:cs="Calibri"/>
          <w:b/>
          <w:bCs/>
        </w:rPr>
        <w:t>For</w:t>
      </w:r>
    </w:p>
    <w:p w14:paraId="7D85459D"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rPr>
      </w:pPr>
      <w:r w:rsidRPr="00EB0388">
        <w:rPr>
          <w:rFonts w:cs="Calibri"/>
          <w:b/>
          <w:bCs/>
        </w:rPr>
        <w:t>Bihar State Power Transmission Company Limited</w:t>
      </w:r>
    </w:p>
    <w:p w14:paraId="7CCC8BF2"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rPr>
      </w:pPr>
      <w:r w:rsidRPr="00EB0388">
        <w:rPr>
          <w:rFonts w:cs="Calibri"/>
          <w:b/>
          <w:bCs/>
        </w:rPr>
        <w:t>(BSPTCL)</w:t>
      </w:r>
    </w:p>
    <w:p w14:paraId="4E21C31E" w14:textId="77777777" w:rsidR="002C6BB3" w:rsidRPr="00EB0388" w:rsidRDefault="002C6BB3" w:rsidP="002C6BB3">
      <w:pPr>
        <w:pBdr>
          <w:top w:val="single" w:sz="24" w:space="16" w:color="auto"/>
          <w:left w:val="single" w:sz="24" w:space="4" w:color="auto"/>
          <w:bottom w:val="single" w:sz="24" w:space="31" w:color="auto"/>
          <w:right w:val="single" w:sz="24" w:space="4" w:color="auto"/>
        </w:pBdr>
        <w:spacing w:line="276" w:lineRule="auto"/>
        <w:jc w:val="center"/>
        <w:rPr>
          <w:rFonts w:cs="Calibri"/>
          <w:b/>
          <w:bCs/>
        </w:rPr>
      </w:pPr>
      <w:r w:rsidRPr="00EB0388">
        <w:rPr>
          <w:rFonts w:cs="Calibri"/>
          <w:b/>
          <w:bCs/>
        </w:rPr>
        <w:t>Patna</w:t>
      </w:r>
    </w:p>
    <w:p w14:paraId="004727A6" w14:textId="0189AD22" w:rsidR="002C6BB3" w:rsidRPr="00EB0388" w:rsidRDefault="00D53105" w:rsidP="002C6BB3">
      <w:pPr>
        <w:pBdr>
          <w:top w:val="single" w:sz="24" w:space="16" w:color="auto"/>
          <w:left w:val="single" w:sz="24" w:space="4" w:color="auto"/>
          <w:bottom w:val="single" w:sz="24" w:space="31" w:color="auto"/>
          <w:right w:val="single" w:sz="24" w:space="4" w:color="auto"/>
        </w:pBdr>
        <w:spacing w:line="276" w:lineRule="auto"/>
        <w:jc w:val="center"/>
        <w:rPr>
          <w:rFonts w:cs="Calibri"/>
          <w:b/>
          <w:bCs/>
        </w:rPr>
      </w:pPr>
      <w:r w:rsidRPr="00EB0388">
        <w:rPr>
          <w:rFonts w:cs="Calibri"/>
          <w:b/>
          <w:noProof/>
          <w:lang w:val="en-US"/>
        </w:rPr>
        <w:drawing>
          <wp:inline distT="0" distB="0" distL="0" distR="0" wp14:anchorId="7564DC4B" wp14:editId="396411C6">
            <wp:extent cx="714374" cy="752475"/>
            <wp:effectExtent l="0" t="0" r="0" b="0"/>
            <wp:docPr id="4" name="Picture 4" descr="C:\Users\Manish Shakya\Desktop\LOGO of BSPT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ish Shakya\Desktop\LOGO of BSPTC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858" cy="755091"/>
                    </a:xfrm>
                    <a:prstGeom prst="rect">
                      <a:avLst/>
                    </a:prstGeom>
                    <a:noFill/>
                    <a:ln>
                      <a:noFill/>
                    </a:ln>
                  </pic:spPr>
                </pic:pic>
              </a:graphicData>
            </a:graphic>
          </wp:inline>
        </w:drawing>
      </w:r>
    </w:p>
    <w:p w14:paraId="1DBF15E2" w14:textId="77777777" w:rsidR="007F77F7" w:rsidRPr="00EB0388" w:rsidRDefault="007F77F7" w:rsidP="002C6BB3">
      <w:pPr>
        <w:pBdr>
          <w:top w:val="single" w:sz="24" w:space="16" w:color="auto"/>
          <w:left w:val="single" w:sz="24" w:space="4" w:color="auto"/>
          <w:bottom w:val="single" w:sz="24" w:space="31" w:color="auto"/>
          <w:right w:val="single" w:sz="24" w:space="4" w:color="auto"/>
        </w:pBdr>
        <w:spacing w:line="276" w:lineRule="auto"/>
        <w:jc w:val="center"/>
        <w:rPr>
          <w:rFonts w:cs="Calibri"/>
          <w:b/>
          <w:bCs/>
        </w:rPr>
      </w:pPr>
    </w:p>
    <w:p w14:paraId="44C8C54D" w14:textId="035CFA46" w:rsidR="002C6BB3" w:rsidRPr="00EB0388" w:rsidRDefault="00281AB9" w:rsidP="002C6BB3">
      <w:pPr>
        <w:pBdr>
          <w:top w:val="single" w:sz="24" w:space="16" w:color="auto"/>
          <w:left w:val="single" w:sz="24" w:space="4" w:color="auto"/>
          <w:bottom w:val="single" w:sz="24" w:space="31" w:color="auto"/>
          <w:right w:val="single" w:sz="24" w:space="4" w:color="auto"/>
        </w:pBdr>
        <w:spacing w:line="276" w:lineRule="auto"/>
        <w:jc w:val="center"/>
        <w:rPr>
          <w:rFonts w:cs="Calibri"/>
          <w:b/>
          <w:bCs/>
        </w:rPr>
      </w:pPr>
      <w:r w:rsidRPr="00EB0388">
        <w:rPr>
          <w:rFonts w:cs="Calibri"/>
          <w:b/>
          <w:bCs/>
        </w:rPr>
        <w:t>Electrical Superintending Engineer</w:t>
      </w:r>
      <w:r w:rsidR="002C6BB3" w:rsidRPr="00EB0388">
        <w:rPr>
          <w:rFonts w:cs="Calibri"/>
          <w:b/>
          <w:bCs/>
        </w:rPr>
        <w:t xml:space="preserve"> (</w:t>
      </w:r>
      <w:r w:rsidRPr="00EB0388">
        <w:rPr>
          <w:rFonts w:cs="Calibri"/>
          <w:b/>
          <w:bCs/>
        </w:rPr>
        <w:t>Training &amp; Interstate Cell</w:t>
      </w:r>
      <w:r w:rsidR="002C6BB3" w:rsidRPr="00EB0388">
        <w:rPr>
          <w:rFonts w:cs="Calibri"/>
          <w:b/>
          <w:bCs/>
        </w:rPr>
        <w:t>)</w:t>
      </w:r>
    </w:p>
    <w:p w14:paraId="6545E514" w14:textId="34E9E9EB" w:rsidR="002C6BB3" w:rsidRPr="00EB0388" w:rsidRDefault="00281AB9">
      <w:pPr>
        <w:pBdr>
          <w:top w:val="single" w:sz="24" w:space="16" w:color="auto"/>
          <w:left w:val="single" w:sz="24" w:space="4" w:color="auto"/>
          <w:bottom w:val="single" w:sz="24" w:space="31" w:color="auto"/>
          <w:right w:val="single" w:sz="24" w:space="4" w:color="auto"/>
        </w:pBdr>
        <w:spacing w:line="276" w:lineRule="auto"/>
        <w:jc w:val="center"/>
        <w:rPr>
          <w:rFonts w:cs="Calibri"/>
        </w:rPr>
      </w:pPr>
      <w:r w:rsidRPr="00EB0388">
        <w:rPr>
          <w:rFonts w:cs="Calibri"/>
          <w:bCs/>
        </w:rPr>
        <w:t>4</w:t>
      </w:r>
      <w:r w:rsidRPr="00EB0388">
        <w:rPr>
          <w:rFonts w:cs="Calibri"/>
          <w:bCs/>
          <w:vertAlign w:val="superscript"/>
        </w:rPr>
        <w:t>th</w:t>
      </w:r>
      <w:r w:rsidRPr="00EB0388">
        <w:rPr>
          <w:rFonts w:cs="Calibri"/>
          <w:bCs/>
        </w:rPr>
        <w:t xml:space="preserve"> </w:t>
      </w:r>
      <w:r w:rsidR="002C6BB3" w:rsidRPr="00EB0388">
        <w:rPr>
          <w:rFonts w:cs="Calibri"/>
        </w:rPr>
        <w:t>Floor, Vidyut Bhawan-1</w:t>
      </w:r>
    </w:p>
    <w:p w14:paraId="45720AC7" w14:textId="77777777" w:rsidR="002C6BB3" w:rsidRPr="00EB0388" w:rsidRDefault="002C6BB3" w:rsidP="002C6BB3">
      <w:pPr>
        <w:pBdr>
          <w:top w:val="single" w:sz="24" w:space="16" w:color="auto"/>
          <w:left w:val="single" w:sz="24" w:space="4" w:color="auto"/>
          <w:bottom w:val="single" w:sz="24" w:space="31" w:color="auto"/>
          <w:right w:val="single" w:sz="24" w:space="4" w:color="auto"/>
        </w:pBdr>
        <w:spacing w:line="276" w:lineRule="auto"/>
        <w:jc w:val="center"/>
        <w:rPr>
          <w:rFonts w:cs="Calibri"/>
          <w:bCs/>
        </w:rPr>
      </w:pPr>
      <w:r w:rsidRPr="00EB0388">
        <w:rPr>
          <w:rFonts w:cs="Calibri"/>
        </w:rPr>
        <w:t>Jawaharlal Nehru Marg</w:t>
      </w:r>
    </w:p>
    <w:p w14:paraId="43145E51"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Cs/>
        </w:rPr>
      </w:pPr>
      <w:r w:rsidRPr="00EB0388">
        <w:rPr>
          <w:rFonts w:cs="Calibri"/>
          <w:bCs/>
        </w:rPr>
        <w:t>Patna – 800 021</w:t>
      </w:r>
    </w:p>
    <w:p w14:paraId="7F732416" w14:textId="0A1270A8" w:rsidR="002C6BB3" w:rsidRPr="00EB0388" w:rsidRDefault="00FF0EEA" w:rsidP="002C6BB3">
      <w:pPr>
        <w:pBdr>
          <w:top w:val="single" w:sz="24" w:space="16" w:color="auto"/>
          <w:left w:val="single" w:sz="24" w:space="4" w:color="auto"/>
          <w:bottom w:val="single" w:sz="24" w:space="31" w:color="auto"/>
          <w:right w:val="single" w:sz="24" w:space="4" w:color="auto"/>
        </w:pBdr>
        <w:jc w:val="center"/>
        <w:rPr>
          <w:rFonts w:cs="Calibri"/>
          <w:b/>
          <w:bCs/>
        </w:rPr>
      </w:pPr>
      <w:r w:rsidRPr="00EB0388">
        <w:rPr>
          <w:rFonts w:cs="Calibri"/>
          <w:b/>
          <w:bCs/>
        </w:rPr>
        <w:t>2</w:t>
      </w:r>
      <w:r w:rsidR="00661BB2" w:rsidRPr="00EB0388">
        <w:rPr>
          <w:rFonts w:cs="Calibri"/>
          <w:b/>
          <w:bCs/>
        </w:rPr>
        <w:t>4</w:t>
      </w:r>
      <w:r w:rsidR="002C6BB3" w:rsidRPr="00EB0388">
        <w:rPr>
          <w:rFonts w:cs="Calibri"/>
          <w:b/>
          <w:bCs/>
          <w:vertAlign w:val="superscript"/>
        </w:rPr>
        <w:t xml:space="preserve"> </w:t>
      </w:r>
      <w:r w:rsidR="002C6BB3" w:rsidRPr="00EB0388">
        <w:rPr>
          <w:rFonts w:cs="Calibri"/>
          <w:b/>
          <w:bCs/>
        </w:rPr>
        <w:t>November 201</w:t>
      </w:r>
      <w:r w:rsidR="00BF576A" w:rsidRPr="00EB0388">
        <w:rPr>
          <w:rFonts w:cs="Calibri"/>
          <w:b/>
          <w:bCs/>
        </w:rPr>
        <w:t>7</w:t>
      </w:r>
    </w:p>
    <w:p w14:paraId="7F3C57F3" w14:textId="77777777" w:rsidR="002C6BB3" w:rsidRPr="00EB0388" w:rsidRDefault="002C6BB3" w:rsidP="002C6BB3">
      <w:pPr>
        <w:pBdr>
          <w:top w:val="single" w:sz="24" w:space="16" w:color="auto"/>
          <w:left w:val="single" w:sz="24" w:space="4" w:color="auto"/>
          <w:bottom w:val="single" w:sz="24" w:space="31" w:color="auto"/>
          <w:right w:val="single" w:sz="24" w:space="4" w:color="auto"/>
        </w:pBdr>
        <w:jc w:val="center"/>
        <w:rPr>
          <w:rFonts w:cs="Calibri"/>
          <w:b/>
          <w:bCs/>
        </w:rPr>
      </w:pPr>
    </w:p>
    <w:p w14:paraId="4906FE23" w14:textId="77777777" w:rsidR="002C6BB3" w:rsidRPr="00EB0388" w:rsidRDefault="002C6BB3" w:rsidP="00D73E91"/>
    <w:p w14:paraId="2C505E1B" w14:textId="77777777" w:rsidR="002C6BB3" w:rsidRPr="00EB0388" w:rsidRDefault="002C6BB3">
      <w:pPr>
        <w:spacing w:after="200" w:line="276" w:lineRule="auto"/>
        <w:jc w:val="left"/>
      </w:pPr>
      <w:r w:rsidRPr="00EB0388">
        <w:br w:type="page"/>
      </w:r>
    </w:p>
    <w:p w14:paraId="33092506" w14:textId="77777777" w:rsidR="002C6BB3" w:rsidRPr="00EB0388" w:rsidRDefault="002C6BB3" w:rsidP="00AC5187">
      <w:pPr>
        <w:rPr>
          <w:b/>
        </w:rPr>
      </w:pPr>
      <w:r w:rsidRPr="00EB0388">
        <w:rPr>
          <w:b/>
        </w:rPr>
        <w:lastRenderedPageBreak/>
        <w:t>BEFORE, THE BIHAR ELECTRICITY REGULATORY COMMISSION,</w:t>
      </w:r>
    </w:p>
    <w:p w14:paraId="00DE2329" w14:textId="77777777" w:rsidR="002C6BB3" w:rsidRPr="00EB0388" w:rsidRDefault="002C6BB3" w:rsidP="002C6BB3">
      <w:pPr>
        <w:widowControl w:val="0"/>
        <w:rPr>
          <w:rFonts w:eastAsia="Calibri" w:cs="Calibri"/>
          <w:b/>
          <w:bCs/>
        </w:rPr>
      </w:pPr>
    </w:p>
    <w:p w14:paraId="64F79669" w14:textId="77777777" w:rsidR="002C6BB3" w:rsidRPr="00EB0388" w:rsidRDefault="002C6BB3" w:rsidP="002C6BB3">
      <w:pPr>
        <w:widowControl w:val="0"/>
        <w:spacing w:before="177" w:line="276" w:lineRule="auto"/>
        <w:ind w:right="132"/>
        <w:rPr>
          <w:rFonts w:eastAsia="Calibri" w:cs="David"/>
          <w:spacing w:val="-1"/>
        </w:rPr>
      </w:pPr>
      <w:r w:rsidRPr="00EB0388">
        <w:rPr>
          <w:rFonts w:eastAsia="Calibri" w:cs="David"/>
        </w:rPr>
        <w:t>IN</w:t>
      </w:r>
      <w:r w:rsidRPr="00EB0388">
        <w:rPr>
          <w:rFonts w:eastAsia="Calibri" w:cs="David"/>
          <w:spacing w:val="-1"/>
        </w:rPr>
        <w:t xml:space="preserve"> THE MATTER OF</w:t>
      </w:r>
    </w:p>
    <w:p w14:paraId="09523508" w14:textId="77777777" w:rsidR="002C6BB3" w:rsidRPr="00EB0388" w:rsidRDefault="002C6BB3" w:rsidP="002C6BB3">
      <w:pPr>
        <w:widowControl w:val="0"/>
        <w:spacing w:before="177" w:line="276" w:lineRule="auto"/>
        <w:ind w:right="132"/>
        <w:rPr>
          <w:rFonts w:eastAsia="Calibri"/>
        </w:rPr>
      </w:pPr>
      <w:r w:rsidRPr="00EB0388">
        <w:rPr>
          <w:rFonts w:eastAsia="Calibri" w:cs="David"/>
          <w:spacing w:val="-1"/>
        </w:rPr>
        <w:t>Filing of the Petition for True-up of FY 201</w:t>
      </w:r>
      <w:r w:rsidR="00BF576A" w:rsidRPr="00EB0388">
        <w:rPr>
          <w:rFonts w:eastAsia="Calibri" w:cs="David"/>
          <w:spacing w:val="-1"/>
        </w:rPr>
        <w:t>6</w:t>
      </w:r>
      <w:r w:rsidRPr="00EB0388">
        <w:rPr>
          <w:rFonts w:eastAsia="Calibri" w:cs="David"/>
          <w:spacing w:val="-1"/>
        </w:rPr>
        <w:t>-1</w:t>
      </w:r>
      <w:r w:rsidR="00BF576A" w:rsidRPr="00EB0388">
        <w:rPr>
          <w:rFonts w:eastAsia="Calibri" w:cs="David"/>
          <w:spacing w:val="-1"/>
        </w:rPr>
        <w:t>7</w:t>
      </w:r>
      <w:r w:rsidRPr="00EB0388">
        <w:rPr>
          <w:rFonts w:eastAsia="Calibri" w:cs="David"/>
          <w:spacing w:val="-1"/>
        </w:rPr>
        <w:t>, Annual Performance Review (APR) for FY 201</w:t>
      </w:r>
      <w:r w:rsidR="00BF576A" w:rsidRPr="00EB0388">
        <w:rPr>
          <w:rFonts w:eastAsia="Calibri" w:cs="David"/>
          <w:spacing w:val="-1"/>
        </w:rPr>
        <w:t>7</w:t>
      </w:r>
      <w:r w:rsidRPr="00EB0388">
        <w:rPr>
          <w:rFonts w:eastAsia="Calibri" w:cs="David"/>
          <w:spacing w:val="-1"/>
        </w:rPr>
        <w:t>-1</w:t>
      </w:r>
      <w:r w:rsidR="00BF576A" w:rsidRPr="00EB0388">
        <w:rPr>
          <w:rFonts w:eastAsia="Calibri" w:cs="David"/>
          <w:spacing w:val="-1"/>
        </w:rPr>
        <w:t>8</w:t>
      </w:r>
      <w:r w:rsidRPr="00EB0388">
        <w:rPr>
          <w:rFonts w:eastAsia="Calibri" w:cs="David"/>
          <w:spacing w:val="-1"/>
        </w:rPr>
        <w:t xml:space="preserve"> and Determination of Annual Revenue Requirement (ARR) and Tariff for FY 201</w:t>
      </w:r>
      <w:r w:rsidR="00BF576A" w:rsidRPr="00EB0388">
        <w:rPr>
          <w:rFonts w:eastAsia="Calibri" w:cs="David"/>
          <w:spacing w:val="-1"/>
        </w:rPr>
        <w:t>8</w:t>
      </w:r>
      <w:r w:rsidRPr="00EB0388">
        <w:rPr>
          <w:rFonts w:eastAsia="Calibri" w:cs="David"/>
          <w:spacing w:val="-1"/>
        </w:rPr>
        <w:t>-1</w:t>
      </w:r>
      <w:r w:rsidR="00BF576A" w:rsidRPr="00EB0388">
        <w:rPr>
          <w:rFonts w:eastAsia="Calibri" w:cs="David"/>
          <w:spacing w:val="-1"/>
        </w:rPr>
        <w:t>9</w:t>
      </w:r>
      <w:r w:rsidRPr="00EB0388">
        <w:rPr>
          <w:rFonts w:eastAsia="Calibri" w:cs="David"/>
          <w:spacing w:val="-1"/>
        </w:rPr>
        <w:t xml:space="preserve"> under BERC (Terms and Conditions for Determination of Tariff) Regulations, 2007 along with the other guidelines and directions issued by the BERC from time to time and under Section 45, 46, 47, 61, 62, 64 and 86 of The Electricity Act 2003 read with the relevant guidelines</w:t>
      </w:r>
      <w:r w:rsidRPr="00EB0388">
        <w:rPr>
          <w:rFonts w:eastAsia="Calibri"/>
          <w:spacing w:val="-1"/>
        </w:rPr>
        <w:t>.</w:t>
      </w:r>
    </w:p>
    <w:p w14:paraId="31C92EA7" w14:textId="77777777" w:rsidR="002C6BB3" w:rsidRPr="00EB0388" w:rsidRDefault="002C6BB3" w:rsidP="002C6BB3">
      <w:pPr>
        <w:widowControl w:val="0"/>
        <w:spacing w:before="8"/>
        <w:rPr>
          <w:rFonts w:eastAsia="Calibri" w:cs="Calibri"/>
          <w:highlight w:val="yellow"/>
        </w:rPr>
      </w:pPr>
    </w:p>
    <w:p w14:paraId="0E0F7FBB" w14:textId="77777777" w:rsidR="002C6BB3" w:rsidRPr="00EB0388" w:rsidRDefault="002C6BB3" w:rsidP="002C6BB3">
      <w:pPr>
        <w:widowControl w:val="0"/>
        <w:tabs>
          <w:tab w:val="left" w:pos="284"/>
        </w:tabs>
        <w:ind w:left="2480" w:hanging="2622"/>
        <w:rPr>
          <w:rFonts w:eastAsia="Calibri" w:cs="David"/>
        </w:rPr>
      </w:pPr>
      <w:r w:rsidRPr="00EB0388">
        <w:rPr>
          <w:rFonts w:eastAsia="Calibri"/>
        </w:rPr>
        <w:t xml:space="preserve">   </w:t>
      </w:r>
      <w:r w:rsidRPr="00EB0388">
        <w:rPr>
          <w:rFonts w:eastAsia="Calibri" w:cs="David"/>
        </w:rPr>
        <w:t>AND</w:t>
      </w:r>
    </w:p>
    <w:p w14:paraId="03A3F238" w14:textId="77777777" w:rsidR="002C6BB3" w:rsidRPr="00EB0388" w:rsidRDefault="002C6BB3" w:rsidP="002C6BB3">
      <w:pPr>
        <w:widowControl w:val="0"/>
        <w:ind w:left="2480" w:hanging="2622"/>
        <w:rPr>
          <w:rFonts w:eastAsia="Calibri" w:cs="David"/>
        </w:rPr>
      </w:pPr>
    </w:p>
    <w:p w14:paraId="438FF42F" w14:textId="77777777" w:rsidR="002C6BB3" w:rsidRPr="00EB0388" w:rsidRDefault="002C6BB3" w:rsidP="002C6BB3">
      <w:pPr>
        <w:widowControl w:val="0"/>
        <w:ind w:left="2480" w:hanging="2480"/>
        <w:rPr>
          <w:rFonts w:eastAsia="Calibri" w:cs="David"/>
        </w:rPr>
      </w:pPr>
      <w:r w:rsidRPr="00EB0388">
        <w:rPr>
          <w:rFonts w:eastAsia="Calibri" w:cs="David"/>
        </w:rPr>
        <w:t xml:space="preserve">IN </w:t>
      </w:r>
      <w:r w:rsidRPr="00EB0388">
        <w:rPr>
          <w:rFonts w:eastAsia="Calibri" w:cs="David"/>
          <w:spacing w:val="-1"/>
        </w:rPr>
        <w:t xml:space="preserve">THE MATTER OF </w:t>
      </w:r>
    </w:p>
    <w:p w14:paraId="04977E81" w14:textId="77777777" w:rsidR="002C6BB3" w:rsidRPr="00EB0388" w:rsidRDefault="002C6BB3" w:rsidP="002C6BB3">
      <w:pPr>
        <w:widowControl w:val="0"/>
        <w:tabs>
          <w:tab w:val="left" w:pos="2480"/>
          <w:tab w:val="left" w:pos="3366"/>
          <w:tab w:val="left" w:pos="4247"/>
          <w:tab w:val="left" w:pos="5267"/>
          <w:tab w:val="left" w:pos="7060"/>
          <w:tab w:val="left" w:pos="8362"/>
        </w:tabs>
        <w:ind w:left="140"/>
        <w:rPr>
          <w:rFonts w:eastAsia="Calibri" w:cs="David"/>
          <w:spacing w:val="-1"/>
        </w:rPr>
      </w:pPr>
    </w:p>
    <w:p w14:paraId="42DCBCA8" w14:textId="77777777" w:rsidR="002C6BB3" w:rsidRPr="00EB0388" w:rsidRDefault="002C6BB3" w:rsidP="002C6BB3">
      <w:pPr>
        <w:widowControl w:val="0"/>
        <w:tabs>
          <w:tab w:val="left" w:pos="2480"/>
          <w:tab w:val="left" w:pos="3366"/>
          <w:tab w:val="left" w:pos="4247"/>
          <w:tab w:val="left" w:pos="5267"/>
          <w:tab w:val="left" w:pos="7060"/>
          <w:tab w:val="left" w:pos="8362"/>
        </w:tabs>
        <w:rPr>
          <w:rFonts w:eastAsia="Calibri" w:cs="David"/>
        </w:rPr>
      </w:pPr>
      <w:r w:rsidRPr="00EB0388">
        <w:rPr>
          <w:rFonts w:eastAsia="Calibri" w:cs="David"/>
          <w:spacing w:val="-1"/>
          <w:w w:val="95"/>
        </w:rPr>
        <w:t xml:space="preserve">BIHAR STATE POWER TRANSMISSION COMPANY </w:t>
      </w:r>
      <w:r w:rsidRPr="00EB0388">
        <w:rPr>
          <w:rFonts w:eastAsia="Calibri" w:cs="David"/>
          <w:spacing w:val="-1"/>
        </w:rPr>
        <w:t>LIMITED</w:t>
      </w:r>
      <w:r w:rsidRPr="00EB0388">
        <w:rPr>
          <w:rFonts w:eastAsia="Calibri" w:cs="David"/>
        </w:rPr>
        <w:t xml:space="preserve"> </w:t>
      </w:r>
      <w:r w:rsidRPr="00EB0388">
        <w:rPr>
          <w:rFonts w:eastAsia="Calibri" w:cs="David"/>
          <w:spacing w:val="-1"/>
        </w:rPr>
        <w:t xml:space="preserve">(hereinafter referred to </w:t>
      </w:r>
      <w:r w:rsidRPr="00EB0388">
        <w:rPr>
          <w:rFonts w:eastAsia="Calibri" w:cs="David"/>
        </w:rPr>
        <w:t xml:space="preserve">as </w:t>
      </w:r>
      <w:r w:rsidRPr="00EB0388">
        <w:rPr>
          <w:rFonts w:eastAsia="Calibri" w:cs="David"/>
          <w:spacing w:val="-1"/>
        </w:rPr>
        <w:t xml:space="preserve">“BSPTCL” </w:t>
      </w:r>
      <w:r w:rsidRPr="00EB0388">
        <w:rPr>
          <w:rFonts w:eastAsia="Calibri" w:cs="David"/>
        </w:rPr>
        <w:t xml:space="preserve">or ‘’STU’’ or </w:t>
      </w:r>
      <w:r w:rsidRPr="00EB0388">
        <w:rPr>
          <w:rFonts w:eastAsia="Calibri" w:cs="David"/>
          <w:spacing w:val="-1"/>
        </w:rPr>
        <w:t xml:space="preserve">‘’Petitioner’ ’which shall mean for the purpose </w:t>
      </w:r>
      <w:r w:rsidRPr="00EB0388">
        <w:rPr>
          <w:rFonts w:eastAsia="Calibri" w:cs="David"/>
        </w:rPr>
        <w:t xml:space="preserve">of this </w:t>
      </w:r>
      <w:r w:rsidRPr="00EB0388">
        <w:rPr>
          <w:rFonts w:eastAsia="Calibri" w:cs="David"/>
          <w:spacing w:val="-1"/>
        </w:rPr>
        <w:t xml:space="preserve">petition the Licensee), having its registered office </w:t>
      </w:r>
      <w:r w:rsidRPr="00EB0388">
        <w:rPr>
          <w:rFonts w:eastAsia="Calibri" w:cs="David"/>
        </w:rPr>
        <w:t xml:space="preserve">at </w:t>
      </w:r>
      <w:r w:rsidRPr="00EB0388">
        <w:rPr>
          <w:rFonts w:eastAsia="Calibri" w:cs="David"/>
          <w:spacing w:val="-1"/>
        </w:rPr>
        <w:t>Vidyut Bhawan-1, Jawaharlal Nehru Marg, Patna.</w:t>
      </w:r>
    </w:p>
    <w:p w14:paraId="293E4FCD" w14:textId="77777777" w:rsidR="002C6BB3" w:rsidRPr="00EB0388" w:rsidRDefault="002C6BB3" w:rsidP="002C6BB3">
      <w:pPr>
        <w:widowControl w:val="0"/>
        <w:spacing w:before="9"/>
        <w:rPr>
          <w:rFonts w:eastAsia="Calibri" w:cs="David"/>
          <w:highlight w:val="yellow"/>
        </w:rPr>
      </w:pPr>
    </w:p>
    <w:p w14:paraId="56882BFC" w14:textId="77777777" w:rsidR="002C6BB3" w:rsidRPr="00EB0388" w:rsidRDefault="002C6BB3" w:rsidP="002C6BB3">
      <w:pPr>
        <w:widowControl w:val="0"/>
        <w:rPr>
          <w:rFonts w:eastAsia="Calibri" w:cs="David"/>
          <w:spacing w:val="-1"/>
        </w:rPr>
      </w:pPr>
      <w:r w:rsidRPr="00EB0388">
        <w:rPr>
          <w:rFonts w:eastAsia="Calibri" w:cs="David"/>
        </w:rPr>
        <w:t xml:space="preserve">The </w:t>
      </w:r>
      <w:r w:rsidRPr="00EB0388">
        <w:rPr>
          <w:rFonts w:eastAsia="Calibri" w:cs="David"/>
          <w:spacing w:val="-1"/>
        </w:rPr>
        <w:t xml:space="preserve">Petitioner respectfully submits </w:t>
      </w:r>
      <w:r w:rsidRPr="00EB0388">
        <w:rPr>
          <w:rFonts w:eastAsia="Calibri" w:cs="David"/>
        </w:rPr>
        <w:t xml:space="preserve">as </w:t>
      </w:r>
      <w:r w:rsidRPr="00EB0388">
        <w:rPr>
          <w:rFonts w:eastAsia="Calibri" w:cs="David"/>
          <w:spacing w:val="-1"/>
        </w:rPr>
        <w:t>under:</w:t>
      </w:r>
    </w:p>
    <w:p w14:paraId="410C4B72" w14:textId="77777777" w:rsidR="002C6BB3" w:rsidRPr="00EB0388" w:rsidRDefault="002C6BB3" w:rsidP="002C6BB3">
      <w:pPr>
        <w:widowControl w:val="0"/>
        <w:rPr>
          <w:rFonts w:eastAsia="Calibri" w:cs="David"/>
        </w:rPr>
      </w:pPr>
    </w:p>
    <w:p w14:paraId="0FB739A5" w14:textId="77777777" w:rsidR="002C6BB3" w:rsidRPr="00EB0388" w:rsidRDefault="002C6BB3" w:rsidP="007F48FD">
      <w:pPr>
        <w:widowControl w:val="0"/>
        <w:numPr>
          <w:ilvl w:val="0"/>
          <w:numId w:val="3"/>
        </w:numPr>
        <w:tabs>
          <w:tab w:val="left" w:pos="501"/>
        </w:tabs>
        <w:spacing w:line="276" w:lineRule="auto"/>
        <w:ind w:right="137"/>
        <w:rPr>
          <w:rFonts w:eastAsia="Calibri" w:cs="David"/>
        </w:rPr>
      </w:pPr>
      <w:r w:rsidRPr="00EB0388">
        <w:rPr>
          <w:rFonts w:eastAsia="Calibri" w:cs="David"/>
        </w:rPr>
        <w:t xml:space="preserve">Pursuant to the enactment of the Electricity Act, 2003, Bihar State Power Transmission Company Limited (hereinafter referred to as BSPTCL) is filing this petition for </w:t>
      </w:r>
      <w:r w:rsidRPr="00EB0388">
        <w:rPr>
          <w:rFonts w:eastAsia="Calibri" w:cs="David"/>
          <w:spacing w:val="-1"/>
        </w:rPr>
        <w:t>truing up of FY 201</w:t>
      </w:r>
      <w:r w:rsidR="00BF576A" w:rsidRPr="00EB0388">
        <w:rPr>
          <w:rFonts w:eastAsia="Calibri" w:cs="David"/>
          <w:spacing w:val="-1"/>
        </w:rPr>
        <w:t>6</w:t>
      </w:r>
      <w:r w:rsidRPr="00EB0388">
        <w:rPr>
          <w:rFonts w:eastAsia="Calibri" w:cs="David"/>
          <w:spacing w:val="-1"/>
        </w:rPr>
        <w:t>-1</w:t>
      </w:r>
      <w:r w:rsidR="00BF576A" w:rsidRPr="00EB0388">
        <w:rPr>
          <w:rFonts w:eastAsia="Calibri" w:cs="David"/>
          <w:spacing w:val="-1"/>
        </w:rPr>
        <w:t>7</w:t>
      </w:r>
      <w:r w:rsidRPr="00EB0388">
        <w:rPr>
          <w:rFonts w:eastAsia="Calibri" w:cs="David"/>
          <w:spacing w:val="-1"/>
        </w:rPr>
        <w:t>, “Annual Performance Review” (APR) for FY: 201</w:t>
      </w:r>
      <w:r w:rsidR="00BF576A" w:rsidRPr="00EB0388">
        <w:rPr>
          <w:rFonts w:eastAsia="Calibri" w:cs="David"/>
          <w:spacing w:val="-1"/>
        </w:rPr>
        <w:t>7</w:t>
      </w:r>
      <w:r w:rsidRPr="00EB0388">
        <w:rPr>
          <w:rFonts w:eastAsia="Calibri" w:cs="David"/>
          <w:spacing w:val="-1"/>
        </w:rPr>
        <w:t>-1</w:t>
      </w:r>
      <w:r w:rsidR="00BF576A" w:rsidRPr="00EB0388">
        <w:rPr>
          <w:rFonts w:eastAsia="Calibri" w:cs="David"/>
          <w:spacing w:val="-1"/>
        </w:rPr>
        <w:t>8</w:t>
      </w:r>
      <w:r w:rsidRPr="00EB0388">
        <w:rPr>
          <w:rFonts w:eastAsia="Calibri" w:cs="David"/>
          <w:spacing w:val="-1"/>
        </w:rPr>
        <w:t xml:space="preserve"> and Determination of tariff for FY 201</w:t>
      </w:r>
      <w:r w:rsidR="00BF576A" w:rsidRPr="00EB0388">
        <w:rPr>
          <w:rFonts w:eastAsia="Calibri" w:cs="David"/>
          <w:spacing w:val="-1"/>
        </w:rPr>
        <w:t>8</w:t>
      </w:r>
      <w:r w:rsidRPr="00EB0388">
        <w:rPr>
          <w:rFonts w:eastAsia="Calibri" w:cs="David"/>
          <w:spacing w:val="-1"/>
        </w:rPr>
        <w:t>-1</w:t>
      </w:r>
      <w:r w:rsidR="00BF576A" w:rsidRPr="00EB0388">
        <w:rPr>
          <w:rFonts w:eastAsia="Calibri" w:cs="David"/>
          <w:spacing w:val="-1"/>
        </w:rPr>
        <w:t>9</w:t>
      </w:r>
      <w:r w:rsidRPr="00EB0388">
        <w:rPr>
          <w:rFonts w:eastAsia="Calibri" w:cs="David"/>
          <w:spacing w:val="-1"/>
        </w:rPr>
        <w:t xml:space="preserve"> </w:t>
      </w:r>
      <w:r w:rsidRPr="00EB0388">
        <w:rPr>
          <w:rFonts w:eastAsia="Calibri" w:cs="David"/>
        </w:rPr>
        <w:t>as per procedures outlined in section 61, 62 and 64, of Electricity Act 2003, and the governing regulations thereof.</w:t>
      </w:r>
    </w:p>
    <w:p w14:paraId="032B31A2" w14:textId="77777777" w:rsidR="002C6BB3" w:rsidRPr="00EB0388" w:rsidRDefault="002C6BB3" w:rsidP="002C6BB3">
      <w:pPr>
        <w:autoSpaceDE w:val="0"/>
        <w:autoSpaceDN w:val="0"/>
        <w:adjustRightInd w:val="0"/>
        <w:ind w:left="500"/>
        <w:rPr>
          <w:rFonts w:eastAsia="Calibri" w:cs="David"/>
          <w:color w:val="000000"/>
          <w:lang w:eastAsia="en-IN"/>
        </w:rPr>
      </w:pPr>
    </w:p>
    <w:p w14:paraId="2B1BBA4B" w14:textId="77777777" w:rsidR="002C6BB3" w:rsidRPr="00EB0388" w:rsidRDefault="002C6BB3" w:rsidP="007F48FD">
      <w:pPr>
        <w:widowControl w:val="0"/>
        <w:numPr>
          <w:ilvl w:val="0"/>
          <w:numId w:val="3"/>
        </w:numPr>
        <w:tabs>
          <w:tab w:val="left" w:pos="501"/>
        </w:tabs>
        <w:spacing w:line="276" w:lineRule="auto"/>
        <w:ind w:right="137"/>
        <w:rPr>
          <w:rFonts w:eastAsia="Calibri" w:cs="David"/>
        </w:rPr>
      </w:pPr>
      <w:r w:rsidRPr="00EB0388">
        <w:rPr>
          <w:rFonts w:eastAsia="Calibri" w:cs="David"/>
        </w:rPr>
        <w:t>The Multi-</w:t>
      </w:r>
      <w:r w:rsidR="00563741" w:rsidRPr="00EB0388">
        <w:rPr>
          <w:rFonts w:eastAsia="Calibri" w:cs="David"/>
        </w:rPr>
        <w:t>Y</w:t>
      </w:r>
      <w:r w:rsidRPr="00EB0388">
        <w:rPr>
          <w:rFonts w:eastAsia="Calibri" w:cs="David"/>
        </w:rPr>
        <w:t>ear Tariff (MYT) petition on behalf of all the companies for control period FY 2013-14 to FY 2015-16 was filed on 14.11.2012 by BSPHCL on behalf of all companies and accordingly the Hon’ble Commission had issued common order for all entities (tariff order dated March 15</w:t>
      </w:r>
      <w:r w:rsidR="00BF576A" w:rsidRPr="00EB0388">
        <w:rPr>
          <w:rFonts w:eastAsia="Calibri" w:cs="David"/>
        </w:rPr>
        <w:t>,</w:t>
      </w:r>
      <w:r w:rsidRPr="00EB0388">
        <w:rPr>
          <w:rFonts w:eastAsia="Calibri" w:cs="David"/>
        </w:rPr>
        <w:t xml:space="preserve"> 2013). </w:t>
      </w:r>
    </w:p>
    <w:p w14:paraId="61C689B1" w14:textId="77777777" w:rsidR="002C6BB3" w:rsidRPr="00EB0388" w:rsidRDefault="002C6BB3" w:rsidP="002C6BB3">
      <w:pPr>
        <w:autoSpaceDE w:val="0"/>
        <w:autoSpaceDN w:val="0"/>
        <w:adjustRightInd w:val="0"/>
        <w:ind w:left="500"/>
        <w:rPr>
          <w:rFonts w:eastAsia="Calibri" w:cs="David"/>
          <w:color w:val="000000"/>
          <w:sz w:val="28"/>
          <w:szCs w:val="28"/>
          <w:lang w:eastAsia="en-IN"/>
        </w:rPr>
      </w:pPr>
    </w:p>
    <w:p w14:paraId="189D2FDB" w14:textId="77777777" w:rsidR="002C6BB3" w:rsidRPr="00EB0388" w:rsidRDefault="002C6BB3" w:rsidP="007F48FD">
      <w:pPr>
        <w:widowControl w:val="0"/>
        <w:numPr>
          <w:ilvl w:val="0"/>
          <w:numId w:val="3"/>
        </w:numPr>
        <w:tabs>
          <w:tab w:val="left" w:pos="501"/>
        </w:tabs>
        <w:spacing w:line="276" w:lineRule="auto"/>
        <w:ind w:right="137"/>
        <w:rPr>
          <w:rFonts w:eastAsia="Calibri" w:cs="David"/>
        </w:rPr>
      </w:pPr>
      <w:r w:rsidRPr="00EB0388">
        <w:rPr>
          <w:rFonts w:eastAsia="Calibri" w:cs="David"/>
        </w:rPr>
        <w:t xml:space="preserve">The Petitioner had then filed petition for Annual Performance Review for FY </w:t>
      </w:r>
      <w:r w:rsidRPr="00EB0388">
        <w:rPr>
          <w:rFonts w:eastAsia="Calibri" w:cs="David"/>
        </w:rPr>
        <w:lastRenderedPageBreak/>
        <w:t>2013-14 and Revised ARR for FY 2014-15 on November 14</w:t>
      </w:r>
      <w:r w:rsidR="00BF576A" w:rsidRPr="00EB0388">
        <w:rPr>
          <w:rFonts w:eastAsia="Calibri" w:cs="David"/>
        </w:rPr>
        <w:t>,</w:t>
      </w:r>
      <w:r w:rsidRPr="00EB0388">
        <w:rPr>
          <w:rFonts w:eastAsia="Calibri" w:cs="David"/>
        </w:rPr>
        <w:t xml:space="preserve"> 2013 and accordingly </w:t>
      </w:r>
      <w:r w:rsidR="00EC4BB7" w:rsidRPr="00EB0388">
        <w:rPr>
          <w:rFonts w:eastAsia="Calibri" w:cs="David"/>
        </w:rPr>
        <w:t>the Hon’ble Commission</w:t>
      </w:r>
      <w:r w:rsidRPr="00EB0388">
        <w:rPr>
          <w:rFonts w:eastAsia="Calibri" w:cs="David"/>
        </w:rPr>
        <w:t xml:space="preserve"> had issued tariff order dated February 28</w:t>
      </w:r>
      <w:r w:rsidR="00BF576A" w:rsidRPr="00EB0388">
        <w:rPr>
          <w:rFonts w:eastAsia="Calibri" w:cs="David"/>
        </w:rPr>
        <w:t>,</w:t>
      </w:r>
      <w:r w:rsidRPr="00EB0388">
        <w:rPr>
          <w:rFonts w:eastAsia="Calibri" w:cs="David"/>
        </w:rPr>
        <w:t xml:space="preserve"> 2014. </w:t>
      </w:r>
    </w:p>
    <w:p w14:paraId="6141B541" w14:textId="77777777" w:rsidR="002C6BB3" w:rsidRPr="00EB0388" w:rsidRDefault="002C6BB3" w:rsidP="002C6BB3">
      <w:pPr>
        <w:widowControl w:val="0"/>
        <w:tabs>
          <w:tab w:val="left" w:pos="501"/>
        </w:tabs>
        <w:spacing w:line="276" w:lineRule="auto"/>
        <w:ind w:left="500" w:right="137"/>
        <w:rPr>
          <w:rFonts w:eastAsia="Calibri" w:cs="David"/>
        </w:rPr>
      </w:pPr>
    </w:p>
    <w:p w14:paraId="30D37081" w14:textId="77777777" w:rsidR="002C6BB3" w:rsidRPr="00EB0388" w:rsidRDefault="002C6BB3" w:rsidP="007F48FD">
      <w:pPr>
        <w:widowControl w:val="0"/>
        <w:numPr>
          <w:ilvl w:val="0"/>
          <w:numId w:val="3"/>
        </w:numPr>
        <w:tabs>
          <w:tab w:val="left" w:pos="501"/>
        </w:tabs>
        <w:spacing w:line="276" w:lineRule="auto"/>
        <w:ind w:right="137"/>
        <w:rPr>
          <w:rFonts w:eastAsia="Calibri" w:cs="David"/>
        </w:rPr>
      </w:pPr>
      <w:r w:rsidRPr="00EB0388">
        <w:rPr>
          <w:rFonts w:eastAsia="Calibri" w:cs="David"/>
        </w:rPr>
        <w:t xml:space="preserve">The Petitioner had then filed petition for True-up for FY 2013-14, Annual Performance Review (APR), Revised Annual Revenue Requirement (ARR) for FY 2015-16 and accordingly </w:t>
      </w:r>
      <w:r w:rsidR="00EC4BB7" w:rsidRPr="00EB0388">
        <w:rPr>
          <w:rFonts w:eastAsia="Calibri" w:cs="David"/>
        </w:rPr>
        <w:t>the Hon’ble Commission</w:t>
      </w:r>
      <w:r w:rsidRPr="00EB0388">
        <w:rPr>
          <w:rFonts w:eastAsia="Calibri" w:cs="David"/>
        </w:rPr>
        <w:t xml:space="preserve"> had issued tariff order dated March 12</w:t>
      </w:r>
      <w:r w:rsidR="00BF576A" w:rsidRPr="00EB0388">
        <w:rPr>
          <w:rFonts w:eastAsia="Calibri" w:cs="David"/>
        </w:rPr>
        <w:t>,</w:t>
      </w:r>
      <w:r w:rsidRPr="00EB0388">
        <w:rPr>
          <w:rFonts w:eastAsia="Calibri" w:cs="David"/>
        </w:rPr>
        <w:t xml:space="preserve"> 2015. </w:t>
      </w:r>
    </w:p>
    <w:p w14:paraId="3A8FE24D" w14:textId="77777777" w:rsidR="002C6BB3" w:rsidRPr="00EB0388" w:rsidRDefault="002C6BB3" w:rsidP="002C6BB3">
      <w:pPr>
        <w:pStyle w:val="BodyText"/>
        <w:widowControl w:val="0"/>
        <w:tabs>
          <w:tab w:val="left" w:pos="501"/>
        </w:tabs>
        <w:spacing w:line="276" w:lineRule="auto"/>
        <w:ind w:left="500" w:right="137"/>
        <w:rPr>
          <w:rFonts w:ascii="Book Antiqua" w:hAnsi="Book Antiqua" w:cs="David"/>
          <w:sz w:val="24"/>
          <w:szCs w:val="24"/>
        </w:rPr>
      </w:pPr>
    </w:p>
    <w:p w14:paraId="3CE96ADB" w14:textId="77777777" w:rsidR="002C6BB3" w:rsidRPr="00EB0388" w:rsidRDefault="002C6BB3" w:rsidP="007F48FD">
      <w:pPr>
        <w:widowControl w:val="0"/>
        <w:numPr>
          <w:ilvl w:val="0"/>
          <w:numId w:val="3"/>
        </w:numPr>
        <w:tabs>
          <w:tab w:val="left" w:pos="501"/>
        </w:tabs>
        <w:spacing w:line="276" w:lineRule="auto"/>
        <w:ind w:right="137"/>
        <w:rPr>
          <w:rFonts w:eastAsia="Calibri" w:cs="David"/>
        </w:rPr>
      </w:pPr>
      <w:r w:rsidRPr="00EB0388">
        <w:rPr>
          <w:rFonts w:eastAsia="Calibri" w:cs="David"/>
        </w:rPr>
        <w:t>The Petitioner had then filed petition for True-up for FY 2014-15, Annual Performance Review (APR) for FY 2015-16 and approval of the “Annual Revenue Requirement (ARR)” for the period 2016-17 &amp; determination of Multi Year tariff for FY 2016-17, 2017-18 &amp; 2018-19 on December 28</w:t>
      </w:r>
      <w:r w:rsidR="00BF576A" w:rsidRPr="00EB0388">
        <w:rPr>
          <w:rFonts w:eastAsia="Calibri" w:cs="David"/>
        </w:rPr>
        <w:t xml:space="preserve">, </w:t>
      </w:r>
      <w:r w:rsidRPr="00EB0388">
        <w:rPr>
          <w:rFonts w:eastAsia="Calibri" w:cs="David"/>
        </w:rPr>
        <w:t xml:space="preserve">2015 and </w:t>
      </w:r>
      <w:r w:rsidR="00EC4BB7" w:rsidRPr="00EB0388">
        <w:rPr>
          <w:rFonts w:eastAsia="Calibri" w:cs="David"/>
        </w:rPr>
        <w:t>the Hon’ble Commission</w:t>
      </w:r>
      <w:r w:rsidRPr="00EB0388">
        <w:rPr>
          <w:rFonts w:eastAsia="Calibri" w:cs="David"/>
        </w:rPr>
        <w:t xml:space="preserve"> issued the Order on the Petition on March 21</w:t>
      </w:r>
      <w:r w:rsidR="00BF576A" w:rsidRPr="00EB0388">
        <w:rPr>
          <w:rFonts w:eastAsia="Calibri" w:cs="David"/>
        </w:rPr>
        <w:t xml:space="preserve">, </w:t>
      </w:r>
      <w:r w:rsidRPr="00EB0388">
        <w:rPr>
          <w:rFonts w:eastAsia="Calibri" w:cs="David"/>
        </w:rPr>
        <w:t>2016.</w:t>
      </w:r>
    </w:p>
    <w:p w14:paraId="61B526F4" w14:textId="77777777" w:rsidR="002C6BB3" w:rsidRPr="00EB0388" w:rsidRDefault="002C6BB3" w:rsidP="002C6BB3">
      <w:pPr>
        <w:pStyle w:val="BodyText"/>
        <w:widowControl w:val="0"/>
        <w:tabs>
          <w:tab w:val="left" w:pos="501"/>
        </w:tabs>
        <w:spacing w:line="276" w:lineRule="auto"/>
        <w:ind w:left="500" w:right="137"/>
        <w:rPr>
          <w:rFonts w:ascii="Book Antiqua" w:hAnsi="Book Antiqua" w:cs="David"/>
          <w:sz w:val="24"/>
          <w:szCs w:val="24"/>
        </w:rPr>
      </w:pPr>
    </w:p>
    <w:p w14:paraId="210BED5D" w14:textId="77777777" w:rsidR="002C6BB3" w:rsidRPr="00EB0388" w:rsidRDefault="002C6BB3" w:rsidP="007F48FD">
      <w:pPr>
        <w:pStyle w:val="BodyText"/>
        <w:widowControl w:val="0"/>
        <w:numPr>
          <w:ilvl w:val="0"/>
          <w:numId w:val="3"/>
        </w:numPr>
        <w:tabs>
          <w:tab w:val="left" w:pos="501"/>
        </w:tabs>
        <w:spacing w:line="276" w:lineRule="auto"/>
        <w:ind w:right="137"/>
        <w:rPr>
          <w:rFonts w:ascii="Book Antiqua" w:hAnsi="Book Antiqua" w:cs="David"/>
          <w:sz w:val="24"/>
          <w:szCs w:val="24"/>
        </w:rPr>
      </w:pPr>
      <w:r w:rsidRPr="00EB0388">
        <w:rPr>
          <w:rFonts w:ascii="Book Antiqua" w:hAnsi="Book Antiqua" w:cs="David"/>
          <w:sz w:val="24"/>
          <w:szCs w:val="24"/>
        </w:rPr>
        <w:t xml:space="preserve">The Petitioner filed the Review Petition on </w:t>
      </w:r>
      <w:r w:rsidR="00EC4BB7" w:rsidRPr="00EB0388">
        <w:rPr>
          <w:rFonts w:ascii="Book Antiqua" w:hAnsi="Book Antiqua" w:cs="David"/>
          <w:sz w:val="24"/>
          <w:szCs w:val="24"/>
        </w:rPr>
        <w:t>the Hon’ble Commission</w:t>
      </w:r>
      <w:r w:rsidRPr="00EB0388">
        <w:rPr>
          <w:rFonts w:ascii="Book Antiqua" w:hAnsi="Book Antiqua" w:cs="David"/>
          <w:sz w:val="24"/>
          <w:szCs w:val="24"/>
        </w:rPr>
        <w:t>’s Tariff Order dated March 21</w:t>
      </w:r>
      <w:r w:rsidR="00BF576A" w:rsidRPr="00EB0388">
        <w:rPr>
          <w:rFonts w:ascii="Book Antiqua" w:hAnsi="Book Antiqua" w:cs="David"/>
          <w:sz w:val="24"/>
          <w:szCs w:val="24"/>
        </w:rPr>
        <w:t xml:space="preserve">, </w:t>
      </w:r>
      <w:r w:rsidRPr="00EB0388">
        <w:rPr>
          <w:rFonts w:ascii="Book Antiqua" w:hAnsi="Book Antiqua" w:cs="David"/>
          <w:sz w:val="24"/>
          <w:szCs w:val="24"/>
        </w:rPr>
        <w:t xml:space="preserve">2016 and </w:t>
      </w:r>
      <w:r w:rsidR="00EC4BB7" w:rsidRPr="00EB0388">
        <w:rPr>
          <w:rFonts w:ascii="Book Antiqua" w:hAnsi="Book Antiqua" w:cs="David"/>
          <w:sz w:val="24"/>
          <w:szCs w:val="24"/>
        </w:rPr>
        <w:t>the Hon’ble Commission</w:t>
      </w:r>
      <w:r w:rsidRPr="00EB0388">
        <w:rPr>
          <w:rFonts w:ascii="Book Antiqua" w:hAnsi="Book Antiqua" w:cs="David"/>
          <w:sz w:val="24"/>
          <w:szCs w:val="24"/>
        </w:rPr>
        <w:t xml:space="preserve"> issued the Order on Review Petition on July 12</w:t>
      </w:r>
      <w:r w:rsidR="00BF576A" w:rsidRPr="00EB0388">
        <w:rPr>
          <w:rFonts w:ascii="Book Antiqua" w:hAnsi="Book Antiqua" w:cs="David"/>
          <w:sz w:val="24"/>
          <w:szCs w:val="24"/>
        </w:rPr>
        <w:t xml:space="preserve">, </w:t>
      </w:r>
      <w:r w:rsidRPr="00EB0388">
        <w:rPr>
          <w:rFonts w:ascii="Book Antiqua" w:hAnsi="Book Antiqua" w:cs="David"/>
          <w:sz w:val="24"/>
          <w:szCs w:val="24"/>
        </w:rPr>
        <w:t>2016.</w:t>
      </w:r>
    </w:p>
    <w:p w14:paraId="619DDD3A" w14:textId="77777777" w:rsidR="00BF576A" w:rsidRPr="00EB0388" w:rsidRDefault="00BF576A" w:rsidP="00E329AE">
      <w:pPr>
        <w:pStyle w:val="BodyText"/>
        <w:widowControl w:val="0"/>
        <w:tabs>
          <w:tab w:val="left" w:pos="501"/>
        </w:tabs>
        <w:spacing w:line="276" w:lineRule="auto"/>
        <w:ind w:left="500" w:right="137"/>
        <w:rPr>
          <w:rFonts w:ascii="Book Antiqua" w:hAnsi="Book Antiqua" w:cs="David"/>
          <w:sz w:val="24"/>
          <w:szCs w:val="24"/>
        </w:rPr>
      </w:pPr>
    </w:p>
    <w:p w14:paraId="003CEF1D" w14:textId="77777777" w:rsidR="00BF576A" w:rsidRPr="00EB0388" w:rsidRDefault="00BF576A" w:rsidP="00BF576A">
      <w:pPr>
        <w:widowControl w:val="0"/>
        <w:numPr>
          <w:ilvl w:val="0"/>
          <w:numId w:val="3"/>
        </w:numPr>
        <w:tabs>
          <w:tab w:val="left" w:pos="501"/>
        </w:tabs>
        <w:spacing w:line="276" w:lineRule="auto"/>
        <w:ind w:right="137"/>
        <w:rPr>
          <w:rFonts w:eastAsia="Calibri" w:cs="David"/>
        </w:rPr>
      </w:pPr>
      <w:r w:rsidRPr="00EB0388">
        <w:rPr>
          <w:rFonts w:eastAsia="Calibri" w:cs="David"/>
        </w:rPr>
        <w:t xml:space="preserve">The Petitioner had then filed petition for True-up for FY 2015-16, Annual Performance Review (APR) for FY 2016-17 </w:t>
      </w:r>
      <w:r w:rsidRPr="00EB0388">
        <w:rPr>
          <w:rFonts w:eastAsia="Calibri" w:cs="David"/>
          <w:spacing w:val="-1"/>
        </w:rPr>
        <w:t xml:space="preserve">and Determination of Annual Revenue Requirement (ARR) and Tariff for FY 2017-18 </w:t>
      </w:r>
      <w:r w:rsidRPr="00EB0388">
        <w:rPr>
          <w:rFonts w:eastAsia="Calibri" w:cs="David"/>
        </w:rPr>
        <w:t xml:space="preserve">and accordingly </w:t>
      </w:r>
      <w:r w:rsidR="00EC4BB7" w:rsidRPr="00EB0388">
        <w:rPr>
          <w:rFonts w:eastAsia="Calibri" w:cs="David"/>
        </w:rPr>
        <w:t>the Hon’ble Commission</w:t>
      </w:r>
      <w:r w:rsidRPr="00EB0388">
        <w:rPr>
          <w:rFonts w:eastAsia="Calibri" w:cs="David"/>
        </w:rPr>
        <w:t xml:space="preserve"> had issued tariff order dated March 9, 2017.</w:t>
      </w:r>
    </w:p>
    <w:p w14:paraId="3CADD45F" w14:textId="77777777" w:rsidR="002C6BB3" w:rsidRPr="00EB0388" w:rsidRDefault="002C6BB3" w:rsidP="002C6BB3">
      <w:pPr>
        <w:pStyle w:val="ListParagraph"/>
        <w:rPr>
          <w:rFonts w:cs="David"/>
          <w:szCs w:val="24"/>
        </w:rPr>
      </w:pPr>
    </w:p>
    <w:p w14:paraId="73B91A20" w14:textId="77777777" w:rsidR="002C6BB3" w:rsidRPr="00EB0388" w:rsidRDefault="002C6BB3" w:rsidP="007F48FD">
      <w:pPr>
        <w:pStyle w:val="BodyText"/>
        <w:widowControl w:val="0"/>
        <w:numPr>
          <w:ilvl w:val="0"/>
          <w:numId w:val="3"/>
        </w:numPr>
        <w:tabs>
          <w:tab w:val="left" w:pos="501"/>
        </w:tabs>
        <w:spacing w:line="276" w:lineRule="auto"/>
        <w:ind w:right="137"/>
        <w:rPr>
          <w:rFonts w:ascii="Book Antiqua" w:hAnsi="Book Antiqua" w:cs="David"/>
          <w:sz w:val="24"/>
          <w:szCs w:val="24"/>
        </w:rPr>
      </w:pPr>
      <w:r w:rsidRPr="00EB0388">
        <w:rPr>
          <w:rFonts w:ascii="Book Antiqua" w:hAnsi="Book Antiqua" w:cs="David"/>
          <w:sz w:val="24"/>
          <w:szCs w:val="24"/>
        </w:rPr>
        <w:t xml:space="preserve">This instant </w:t>
      </w:r>
      <w:r w:rsidRPr="00EB0388">
        <w:rPr>
          <w:rFonts w:ascii="Book Antiqua" w:hAnsi="Book Antiqua" w:cs="David"/>
          <w:spacing w:val="-1"/>
          <w:sz w:val="24"/>
          <w:szCs w:val="24"/>
        </w:rPr>
        <w:t xml:space="preserve">petition </w:t>
      </w:r>
      <w:r w:rsidRPr="00EB0388">
        <w:rPr>
          <w:rFonts w:ascii="Book Antiqua" w:hAnsi="Book Antiqua" w:cs="David"/>
          <w:sz w:val="24"/>
          <w:szCs w:val="24"/>
        </w:rPr>
        <w:t>is</w:t>
      </w:r>
      <w:r w:rsidRPr="00EB0388">
        <w:rPr>
          <w:rFonts w:ascii="Book Antiqua" w:hAnsi="Book Antiqua" w:cs="David"/>
          <w:spacing w:val="10"/>
          <w:sz w:val="24"/>
          <w:szCs w:val="24"/>
        </w:rPr>
        <w:t xml:space="preserve"> being </w:t>
      </w:r>
      <w:r w:rsidRPr="00EB0388">
        <w:rPr>
          <w:rFonts w:ascii="Book Antiqua" w:hAnsi="Book Antiqua" w:cs="David"/>
          <w:sz w:val="24"/>
          <w:szCs w:val="24"/>
        </w:rPr>
        <w:t xml:space="preserve">filed </w:t>
      </w:r>
      <w:r w:rsidRPr="00EB0388">
        <w:rPr>
          <w:rFonts w:ascii="Book Antiqua" w:hAnsi="Book Antiqua" w:cs="David"/>
          <w:spacing w:val="-1"/>
          <w:sz w:val="24"/>
          <w:szCs w:val="24"/>
        </w:rPr>
        <w:t xml:space="preserve">with the Hon’ble </w:t>
      </w:r>
      <w:r w:rsidRPr="00EB0388">
        <w:rPr>
          <w:rFonts w:ascii="Book Antiqua" w:hAnsi="Book Antiqua" w:cs="David"/>
          <w:sz w:val="24"/>
          <w:szCs w:val="24"/>
        </w:rPr>
        <w:t xml:space="preserve">Commission </w:t>
      </w:r>
      <w:r w:rsidRPr="00EB0388">
        <w:rPr>
          <w:rFonts w:ascii="Book Antiqua" w:hAnsi="Book Antiqua" w:cs="David"/>
          <w:spacing w:val="-1"/>
          <w:sz w:val="24"/>
          <w:szCs w:val="24"/>
        </w:rPr>
        <w:t>fo</w:t>
      </w:r>
      <w:r w:rsidRPr="00EB0388">
        <w:rPr>
          <w:rFonts w:ascii="Book Antiqua" w:hAnsi="Book Antiqua" w:cs="David"/>
          <w:spacing w:val="-2"/>
          <w:sz w:val="24"/>
          <w:szCs w:val="24"/>
        </w:rPr>
        <w:t>r</w:t>
      </w:r>
      <w:r w:rsidRPr="00EB0388">
        <w:rPr>
          <w:rFonts w:ascii="Book Antiqua" w:hAnsi="Book Antiqua"/>
          <w:sz w:val="24"/>
          <w:szCs w:val="24"/>
        </w:rPr>
        <w:t xml:space="preserve"> </w:t>
      </w:r>
      <w:r w:rsidRPr="00EB0388">
        <w:rPr>
          <w:rFonts w:ascii="Book Antiqua" w:hAnsi="Book Antiqua" w:cs="David"/>
          <w:spacing w:val="-2"/>
          <w:sz w:val="24"/>
          <w:szCs w:val="24"/>
        </w:rPr>
        <w:t>True-up for FY 201</w:t>
      </w:r>
      <w:r w:rsidR="00223F47" w:rsidRPr="00EB0388">
        <w:rPr>
          <w:rFonts w:ascii="Book Antiqua" w:hAnsi="Book Antiqua" w:cs="David"/>
          <w:spacing w:val="-2"/>
          <w:sz w:val="24"/>
          <w:szCs w:val="24"/>
        </w:rPr>
        <w:t>6</w:t>
      </w:r>
      <w:r w:rsidRPr="00EB0388">
        <w:rPr>
          <w:rFonts w:ascii="Book Antiqua" w:hAnsi="Book Antiqua" w:cs="David"/>
          <w:spacing w:val="-2"/>
          <w:sz w:val="24"/>
          <w:szCs w:val="24"/>
        </w:rPr>
        <w:t>-1</w:t>
      </w:r>
      <w:r w:rsidR="00223F47" w:rsidRPr="00EB0388">
        <w:rPr>
          <w:rFonts w:ascii="Book Antiqua" w:hAnsi="Book Antiqua" w:cs="David"/>
          <w:spacing w:val="-2"/>
          <w:sz w:val="24"/>
          <w:szCs w:val="24"/>
        </w:rPr>
        <w:t>7</w:t>
      </w:r>
      <w:r w:rsidRPr="00EB0388">
        <w:rPr>
          <w:rFonts w:ascii="Book Antiqua" w:hAnsi="Book Antiqua" w:cs="David"/>
          <w:spacing w:val="-2"/>
          <w:sz w:val="24"/>
          <w:szCs w:val="24"/>
        </w:rPr>
        <w:t xml:space="preserve">, </w:t>
      </w:r>
      <w:r w:rsidRPr="00EB0388">
        <w:rPr>
          <w:rFonts w:ascii="Book Antiqua" w:hAnsi="Book Antiqua" w:cs="David"/>
          <w:spacing w:val="-1"/>
          <w:sz w:val="24"/>
          <w:szCs w:val="24"/>
        </w:rPr>
        <w:t xml:space="preserve">Annual Performance Review (APR) </w:t>
      </w:r>
      <w:r w:rsidRPr="00EB0388">
        <w:rPr>
          <w:rFonts w:ascii="Book Antiqua" w:hAnsi="Book Antiqua" w:cs="David"/>
          <w:sz w:val="24"/>
          <w:szCs w:val="24"/>
        </w:rPr>
        <w:t xml:space="preserve">for </w:t>
      </w:r>
      <w:r w:rsidRPr="00EB0388">
        <w:rPr>
          <w:rFonts w:ascii="Book Antiqua" w:hAnsi="Book Antiqua" w:cs="David"/>
          <w:spacing w:val="-1"/>
          <w:sz w:val="24"/>
          <w:szCs w:val="24"/>
        </w:rPr>
        <w:t xml:space="preserve">FY </w:t>
      </w:r>
      <w:r w:rsidRPr="00EB0388">
        <w:rPr>
          <w:rFonts w:ascii="Book Antiqua" w:hAnsi="Book Antiqua" w:cs="David"/>
          <w:sz w:val="24"/>
          <w:szCs w:val="24"/>
        </w:rPr>
        <w:t>201</w:t>
      </w:r>
      <w:r w:rsidR="004A756F" w:rsidRPr="00EB0388">
        <w:rPr>
          <w:rFonts w:ascii="Book Antiqua" w:hAnsi="Book Antiqua" w:cs="David"/>
          <w:sz w:val="24"/>
          <w:szCs w:val="24"/>
        </w:rPr>
        <w:t>7</w:t>
      </w:r>
      <w:r w:rsidRPr="00EB0388">
        <w:rPr>
          <w:rFonts w:ascii="Book Antiqua" w:hAnsi="Book Antiqua" w:cs="David"/>
          <w:sz w:val="24"/>
          <w:szCs w:val="24"/>
        </w:rPr>
        <w:t>-1</w:t>
      </w:r>
      <w:r w:rsidR="004A756F" w:rsidRPr="00EB0388">
        <w:rPr>
          <w:rFonts w:ascii="Book Antiqua" w:hAnsi="Book Antiqua" w:cs="David"/>
          <w:sz w:val="24"/>
          <w:szCs w:val="24"/>
        </w:rPr>
        <w:t>8</w:t>
      </w:r>
      <w:r w:rsidRPr="00EB0388">
        <w:rPr>
          <w:rFonts w:ascii="Book Antiqua" w:hAnsi="Book Antiqua" w:cs="David"/>
          <w:sz w:val="24"/>
          <w:szCs w:val="24"/>
        </w:rPr>
        <w:t xml:space="preserve">, </w:t>
      </w:r>
      <w:r w:rsidRPr="00EB0388">
        <w:rPr>
          <w:rFonts w:ascii="Book Antiqua" w:hAnsi="Book Antiqua" w:cs="David"/>
          <w:spacing w:val="-1"/>
          <w:sz w:val="24"/>
          <w:szCs w:val="24"/>
        </w:rPr>
        <w:t xml:space="preserve">Annual Revenue Requirement (ARR) </w:t>
      </w:r>
      <w:r w:rsidRPr="00EB0388">
        <w:rPr>
          <w:rFonts w:ascii="Book Antiqua" w:hAnsi="Book Antiqua" w:cs="David"/>
          <w:sz w:val="24"/>
          <w:szCs w:val="24"/>
        </w:rPr>
        <w:t xml:space="preserve">for </w:t>
      </w:r>
      <w:r w:rsidRPr="00EB0388">
        <w:rPr>
          <w:rFonts w:ascii="Book Antiqua" w:hAnsi="Book Antiqua" w:cs="David"/>
          <w:spacing w:val="-2"/>
          <w:sz w:val="24"/>
          <w:szCs w:val="24"/>
        </w:rPr>
        <w:t xml:space="preserve">FY </w:t>
      </w:r>
      <w:r w:rsidRPr="00EB0388">
        <w:rPr>
          <w:rFonts w:ascii="Book Antiqua" w:hAnsi="Book Antiqua" w:cs="David"/>
          <w:spacing w:val="-1"/>
          <w:sz w:val="24"/>
          <w:szCs w:val="24"/>
        </w:rPr>
        <w:t>201</w:t>
      </w:r>
      <w:r w:rsidR="004A756F" w:rsidRPr="00EB0388">
        <w:rPr>
          <w:rFonts w:ascii="Book Antiqua" w:hAnsi="Book Antiqua" w:cs="David"/>
          <w:spacing w:val="-1"/>
          <w:sz w:val="24"/>
          <w:szCs w:val="24"/>
        </w:rPr>
        <w:t>8</w:t>
      </w:r>
      <w:r w:rsidRPr="00EB0388">
        <w:rPr>
          <w:rFonts w:ascii="Book Antiqua" w:hAnsi="Book Antiqua" w:cs="David"/>
          <w:spacing w:val="-1"/>
          <w:sz w:val="24"/>
          <w:szCs w:val="24"/>
        </w:rPr>
        <w:t>-1</w:t>
      </w:r>
      <w:r w:rsidR="004A756F" w:rsidRPr="00EB0388">
        <w:rPr>
          <w:rFonts w:ascii="Book Antiqua" w:hAnsi="Book Antiqua" w:cs="David"/>
          <w:spacing w:val="-1"/>
          <w:sz w:val="24"/>
          <w:szCs w:val="24"/>
        </w:rPr>
        <w:t>9</w:t>
      </w:r>
      <w:r w:rsidRPr="00EB0388">
        <w:rPr>
          <w:rFonts w:ascii="Book Antiqua" w:hAnsi="Book Antiqua" w:cs="David"/>
          <w:spacing w:val="-1"/>
          <w:sz w:val="24"/>
          <w:szCs w:val="24"/>
        </w:rPr>
        <w:t xml:space="preserve"> considering the approved values </w:t>
      </w:r>
      <w:r w:rsidRPr="00EB0388">
        <w:rPr>
          <w:rFonts w:ascii="Book Antiqua" w:hAnsi="Book Antiqua" w:cs="David"/>
          <w:sz w:val="24"/>
          <w:szCs w:val="24"/>
        </w:rPr>
        <w:t xml:space="preserve">of MYT order </w:t>
      </w:r>
      <w:r w:rsidRPr="00EB0388">
        <w:rPr>
          <w:rFonts w:ascii="Book Antiqua" w:hAnsi="Book Antiqua" w:cs="David"/>
          <w:spacing w:val="-1"/>
          <w:sz w:val="24"/>
          <w:szCs w:val="24"/>
        </w:rPr>
        <w:t>dated 21.03.2016</w:t>
      </w:r>
      <w:r w:rsidR="004A756F" w:rsidRPr="00EB0388">
        <w:rPr>
          <w:rFonts w:ascii="Book Antiqua" w:hAnsi="Book Antiqua" w:cs="David"/>
          <w:spacing w:val="-1"/>
          <w:sz w:val="24"/>
          <w:szCs w:val="24"/>
        </w:rPr>
        <w:t xml:space="preserve"> and tariff order dated 9.03.2017</w:t>
      </w:r>
      <w:r w:rsidRPr="00EB0388">
        <w:rPr>
          <w:rFonts w:ascii="Book Antiqua" w:hAnsi="Book Antiqua" w:cs="David"/>
          <w:sz w:val="24"/>
          <w:szCs w:val="24"/>
        </w:rPr>
        <w:t xml:space="preserve">. </w:t>
      </w:r>
    </w:p>
    <w:p w14:paraId="1F2C2F25" w14:textId="77777777" w:rsidR="002C6BB3" w:rsidRPr="00EB0388" w:rsidRDefault="002C6BB3" w:rsidP="002C6BB3">
      <w:pPr>
        <w:pStyle w:val="BodyText"/>
        <w:widowControl w:val="0"/>
        <w:tabs>
          <w:tab w:val="left" w:pos="501"/>
        </w:tabs>
        <w:spacing w:line="276" w:lineRule="auto"/>
        <w:ind w:right="137"/>
        <w:rPr>
          <w:rFonts w:ascii="Book Antiqua" w:hAnsi="Book Antiqua" w:cs="Calibri"/>
          <w:sz w:val="24"/>
          <w:szCs w:val="24"/>
          <w:highlight w:val="yellow"/>
        </w:rPr>
      </w:pPr>
    </w:p>
    <w:p w14:paraId="7D19591B" w14:textId="77777777" w:rsidR="002C6BB3" w:rsidRPr="00EB0388" w:rsidRDefault="002C6BB3" w:rsidP="007F48FD">
      <w:pPr>
        <w:pStyle w:val="BodyText"/>
        <w:widowControl w:val="0"/>
        <w:numPr>
          <w:ilvl w:val="0"/>
          <w:numId w:val="3"/>
        </w:numPr>
        <w:tabs>
          <w:tab w:val="left" w:pos="501"/>
        </w:tabs>
        <w:spacing w:line="276" w:lineRule="auto"/>
        <w:ind w:right="137"/>
        <w:rPr>
          <w:rFonts w:ascii="Book Antiqua" w:hAnsi="Book Antiqua" w:cs="David"/>
          <w:sz w:val="24"/>
          <w:szCs w:val="24"/>
        </w:rPr>
      </w:pPr>
      <w:r w:rsidRPr="00EB0388">
        <w:rPr>
          <w:rFonts w:ascii="Book Antiqua" w:hAnsi="Book Antiqua" w:cs="David"/>
          <w:sz w:val="24"/>
          <w:szCs w:val="24"/>
        </w:rPr>
        <w:t xml:space="preserve">The </w:t>
      </w:r>
      <w:r w:rsidRPr="00EB0388">
        <w:rPr>
          <w:rFonts w:ascii="Book Antiqua" w:hAnsi="Book Antiqua" w:cs="David"/>
          <w:spacing w:val="-1"/>
          <w:sz w:val="24"/>
          <w:szCs w:val="24"/>
        </w:rPr>
        <w:t xml:space="preserve">present petition </w:t>
      </w:r>
      <w:r w:rsidRPr="00EB0388">
        <w:rPr>
          <w:rFonts w:ascii="Book Antiqua" w:hAnsi="Book Antiqua" w:cs="David"/>
          <w:sz w:val="24"/>
          <w:szCs w:val="24"/>
        </w:rPr>
        <w:t xml:space="preserve">is filed </w:t>
      </w:r>
      <w:r w:rsidRPr="00EB0388">
        <w:rPr>
          <w:rFonts w:ascii="Book Antiqua" w:hAnsi="Book Antiqua" w:cs="David"/>
          <w:spacing w:val="2"/>
          <w:sz w:val="24"/>
          <w:szCs w:val="24"/>
        </w:rPr>
        <w:t xml:space="preserve">on </w:t>
      </w:r>
      <w:r w:rsidRPr="00EB0388">
        <w:rPr>
          <w:rFonts w:ascii="Book Antiqua" w:hAnsi="Book Antiqua" w:cs="David"/>
          <w:spacing w:val="-1"/>
          <w:sz w:val="24"/>
          <w:szCs w:val="24"/>
        </w:rPr>
        <w:t xml:space="preserve">independent basis </w:t>
      </w:r>
      <w:r w:rsidRPr="00EB0388">
        <w:rPr>
          <w:rFonts w:ascii="Book Antiqua" w:hAnsi="Book Antiqua" w:cs="David"/>
          <w:sz w:val="24"/>
          <w:szCs w:val="24"/>
        </w:rPr>
        <w:t xml:space="preserve">by </w:t>
      </w:r>
      <w:r w:rsidRPr="00EB0388">
        <w:rPr>
          <w:rFonts w:ascii="Book Antiqua" w:hAnsi="Book Antiqua" w:cs="David"/>
          <w:spacing w:val="-1"/>
          <w:sz w:val="24"/>
          <w:szCs w:val="24"/>
        </w:rPr>
        <w:t>the BSPTCL.</w:t>
      </w:r>
    </w:p>
    <w:p w14:paraId="507C69A1" w14:textId="77777777" w:rsidR="002C6BB3" w:rsidRPr="00EB0388" w:rsidRDefault="002C6BB3" w:rsidP="002C6BB3">
      <w:pPr>
        <w:pStyle w:val="BodyText"/>
        <w:widowControl w:val="0"/>
        <w:tabs>
          <w:tab w:val="left" w:pos="501"/>
        </w:tabs>
        <w:spacing w:line="276" w:lineRule="auto"/>
        <w:ind w:right="137"/>
        <w:rPr>
          <w:rFonts w:ascii="Book Antiqua" w:hAnsi="Book Antiqua" w:cs="David"/>
          <w:sz w:val="24"/>
          <w:szCs w:val="24"/>
        </w:rPr>
      </w:pPr>
    </w:p>
    <w:p w14:paraId="4FED130A" w14:textId="77777777" w:rsidR="002C6BB3" w:rsidRPr="00EB0388" w:rsidRDefault="002C6BB3" w:rsidP="007F48FD">
      <w:pPr>
        <w:pStyle w:val="BodyText"/>
        <w:widowControl w:val="0"/>
        <w:numPr>
          <w:ilvl w:val="0"/>
          <w:numId w:val="3"/>
        </w:numPr>
        <w:tabs>
          <w:tab w:val="left" w:pos="501"/>
        </w:tabs>
        <w:spacing w:line="276" w:lineRule="auto"/>
        <w:ind w:right="137"/>
        <w:rPr>
          <w:rFonts w:ascii="Book Antiqua" w:hAnsi="Book Antiqua" w:cs="David"/>
          <w:sz w:val="24"/>
          <w:szCs w:val="24"/>
        </w:rPr>
      </w:pPr>
      <w:r w:rsidRPr="00EB0388">
        <w:rPr>
          <w:rFonts w:ascii="Book Antiqua" w:hAnsi="Book Antiqua" w:cs="David"/>
          <w:sz w:val="24"/>
          <w:szCs w:val="24"/>
        </w:rPr>
        <w:t xml:space="preserve">This </w:t>
      </w:r>
      <w:r w:rsidRPr="00EB0388">
        <w:rPr>
          <w:rFonts w:ascii="Book Antiqua" w:hAnsi="Book Antiqua" w:cs="David"/>
          <w:spacing w:val="-1"/>
          <w:sz w:val="24"/>
          <w:szCs w:val="24"/>
        </w:rPr>
        <w:t xml:space="preserve">petition </w:t>
      </w:r>
      <w:r w:rsidRPr="00EB0388">
        <w:rPr>
          <w:rFonts w:ascii="Book Antiqua" w:hAnsi="Book Antiqua" w:cs="David"/>
          <w:sz w:val="24"/>
          <w:szCs w:val="24"/>
        </w:rPr>
        <w:t xml:space="preserve">has </w:t>
      </w:r>
      <w:r w:rsidRPr="00EB0388">
        <w:rPr>
          <w:rFonts w:ascii="Book Antiqua" w:hAnsi="Book Antiqua" w:cs="David"/>
          <w:spacing w:val="-1"/>
          <w:sz w:val="24"/>
          <w:szCs w:val="24"/>
        </w:rPr>
        <w:t xml:space="preserve">been prepared </w:t>
      </w:r>
      <w:r w:rsidRPr="00EB0388">
        <w:rPr>
          <w:rFonts w:ascii="Book Antiqua" w:hAnsi="Book Antiqua" w:cs="David"/>
          <w:sz w:val="24"/>
          <w:szCs w:val="24"/>
        </w:rPr>
        <w:t xml:space="preserve">in </w:t>
      </w:r>
      <w:r w:rsidRPr="00EB0388">
        <w:rPr>
          <w:rFonts w:ascii="Book Antiqua" w:hAnsi="Book Antiqua" w:cs="David"/>
          <w:spacing w:val="-1"/>
          <w:sz w:val="24"/>
          <w:szCs w:val="24"/>
        </w:rPr>
        <w:t>accordance with the</w:t>
      </w:r>
      <w:r w:rsidRPr="00EB0388">
        <w:rPr>
          <w:rFonts w:ascii="Book Antiqua" w:hAnsi="Book Antiqua" w:cs="David"/>
          <w:sz w:val="24"/>
          <w:szCs w:val="24"/>
        </w:rPr>
        <w:t xml:space="preserve"> </w:t>
      </w:r>
      <w:r w:rsidRPr="00EB0388">
        <w:rPr>
          <w:rFonts w:ascii="Book Antiqua" w:hAnsi="Book Antiqua" w:cs="David"/>
          <w:spacing w:val="-1"/>
          <w:sz w:val="24"/>
          <w:szCs w:val="24"/>
        </w:rPr>
        <w:t xml:space="preserve">provisions </w:t>
      </w:r>
      <w:r w:rsidRPr="00EB0388">
        <w:rPr>
          <w:rFonts w:ascii="Book Antiqua" w:hAnsi="Book Antiqua" w:cs="David"/>
          <w:sz w:val="24"/>
          <w:szCs w:val="24"/>
        </w:rPr>
        <w:t xml:space="preserve">of </w:t>
      </w:r>
      <w:r w:rsidRPr="00EB0388">
        <w:rPr>
          <w:rFonts w:ascii="Book Antiqua" w:hAnsi="Book Antiqua" w:cs="David"/>
          <w:spacing w:val="-1"/>
          <w:sz w:val="24"/>
          <w:szCs w:val="24"/>
        </w:rPr>
        <w:t xml:space="preserve">Sections </w:t>
      </w:r>
      <w:r w:rsidRPr="00EB0388">
        <w:rPr>
          <w:rFonts w:ascii="Book Antiqua" w:hAnsi="Book Antiqua" w:cs="David"/>
          <w:sz w:val="24"/>
          <w:szCs w:val="24"/>
        </w:rPr>
        <w:t xml:space="preserve">61, </w:t>
      </w:r>
      <w:r w:rsidRPr="00EB0388">
        <w:rPr>
          <w:rFonts w:ascii="Book Antiqua" w:hAnsi="Book Antiqua" w:cs="David"/>
          <w:spacing w:val="-1"/>
          <w:sz w:val="24"/>
          <w:szCs w:val="24"/>
        </w:rPr>
        <w:t xml:space="preserve">62 </w:t>
      </w:r>
      <w:r w:rsidRPr="00EB0388">
        <w:rPr>
          <w:rFonts w:ascii="Book Antiqua" w:hAnsi="Book Antiqua" w:cs="David"/>
          <w:sz w:val="24"/>
          <w:szCs w:val="24"/>
        </w:rPr>
        <w:t xml:space="preserve">of the </w:t>
      </w:r>
      <w:r w:rsidRPr="00EB0388">
        <w:rPr>
          <w:rFonts w:ascii="Book Antiqua" w:hAnsi="Book Antiqua" w:cs="David"/>
          <w:spacing w:val="-1"/>
          <w:sz w:val="24"/>
          <w:szCs w:val="24"/>
        </w:rPr>
        <w:t xml:space="preserve">Electricity </w:t>
      </w:r>
      <w:r w:rsidRPr="00EB0388">
        <w:rPr>
          <w:rFonts w:ascii="Book Antiqua" w:hAnsi="Book Antiqua" w:cs="David"/>
          <w:sz w:val="24"/>
          <w:szCs w:val="24"/>
        </w:rPr>
        <w:t xml:space="preserve">Act, </w:t>
      </w:r>
      <w:r w:rsidRPr="00EB0388">
        <w:rPr>
          <w:rFonts w:ascii="Book Antiqua" w:hAnsi="Book Antiqua" w:cs="David"/>
          <w:spacing w:val="-1"/>
          <w:sz w:val="24"/>
          <w:szCs w:val="24"/>
        </w:rPr>
        <w:t xml:space="preserve">2003 </w:t>
      </w:r>
      <w:r w:rsidRPr="00EB0388">
        <w:rPr>
          <w:rFonts w:ascii="Book Antiqua" w:hAnsi="Book Antiqua" w:cs="David"/>
          <w:sz w:val="24"/>
          <w:szCs w:val="24"/>
        </w:rPr>
        <w:t>and taking into</w:t>
      </w:r>
      <w:r w:rsidRPr="00EB0388">
        <w:rPr>
          <w:rFonts w:ascii="Book Antiqua" w:hAnsi="Book Antiqua" w:cs="David"/>
          <w:spacing w:val="-1"/>
          <w:sz w:val="24"/>
          <w:szCs w:val="24"/>
        </w:rPr>
        <w:t xml:space="preserve"> consideration of </w:t>
      </w:r>
      <w:r w:rsidRPr="00EB0388">
        <w:rPr>
          <w:rFonts w:ascii="Book Antiqua" w:hAnsi="Book Antiqua" w:cs="David"/>
          <w:sz w:val="24"/>
          <w:szCs w:val="24"/>
        </w:rPr>
        <w:t xml:space="preserve">the </w:t>
      </w:r>
      <w:r w:rsidRPr="00EB0388">
        <w:rPr>
          <w:rFonts w:ascii="Book Antiqua" w:hAnsi="Book Antiqua" w:cs="David"/>
          <w:spacing w:val="-1"/>
          <w:sz w:val="24"/>
          <w:szCs w:val="24"/>
        </w:rPr>
        <w:t xml:space="preserve">BERC (Terms </w:t>
      </w:r>
      <w:r w:rsidRPr="00EB0388">
        <w:rPr>
          <w:rFonts w:ascii="Book Antiqua" w:hAnsi="Book Antiqua" w:cs="David"/>
          <w:sz w:val="24"/>
          <w:szCs w:val="24"/>
        </w:rPr>
        <w:t xml:space="preserve">and </w:t>
      </w:r>
      <w:r w:rsidRPr="00EB0388">
        <w:rPr>
          <w:rFonts w:ascii="Book Antiqua" w:hAnsi="Book Antiqua" w:cs="David"/>
          <w:spacing w:val="-1"/>
          <w:sz w:val="24"/>
          <w:szCs w:val="24"/>
        </w:rPr>
        <w:t xml:space="preserve">Conditions </w:t>
      </w:r>
      <w:r w:rsidRPr="00EB0388">
        <w:rPr>
          <w:rFonts w:ascii="Book Antiqua" w:hAnsi="Book Antiqua" w:cs="David"/>
          <w:sz w:val="24"/>
          <w:szCs w:val="24"/>
        </w:rPr>
        <w:t xml:space="preserve">for </w:t>
      </w:r>
      <w:r w:rsidRPr="00EB0388">
        <w:rPr>
          <w:rFonts w:ascii="Book Antiqua" w:hAnsi="Book Antiqua" w:cs="David"/>
          <w:spacing w:val="-1"/>
          <w:sz w:val="24"/>
          <w:szCs w:val="24"/>
        </w:rPr>
        <w:t xml:space="preserve">Determination </w:t>
      </w:r>
      <w:r w:rsidRPr="00EB0388">
        <w:rPr>
          <w:rFonts w:ascii="Book Antiqua" w:hAnsi="Book Antiqua" w:cs="David"/>
          <w:sz w:val="24"/>
          <w:szCs w:val="24"/>
        </w:rPr>
        <w:t xml:space="preserve">of </w:t>
      </w:r>
      <w:r w:rsidRPr="00EB0388">
        <w:rPr>
          <w:rFonts w:ascii="Book Antiqua" w:hAnsi="Book Antiqua" w:cs="David"/>
          <w:spacing w:val="-1"/>
          <w:sz w:val="24"/>
          <w:szCs w:val="24"/>
        </w:rPr>
        <w:t xml:space="preserve">Tariff) Regulations, </w:t>
      </w:r>
      <w:r w:rsidRPr="00EB0388">
        <w:rPr>
          <w:rFonts w:ascii="Book Antiqua" w:hAnsi="Book Antiqua" w:cs="David"/>
          <w:sz w:val="24"/>
          <w:szCs w:val="24"/>
        </w:rPr>
        <w:t>2007 as amended time to time by the Hon’ble Commission.</w:t>
      </w:r>
    </w:p>
    <w:p w14:paraId="55004065" w14:textId="77777777" w:rsidR="002C6BB3" w:rsidRPr="00EB0388" w:rsidRDefault="002C6BB3" w:rsidP="002C6BB3">
      <w:pPr>
        <w:pStyle w:val="BodyText"/>
        <w:widowControl w:val="0"/>
        <w:tabs>
          <w:tab w:val="left" w:pos="501"/>
        </w:tabs>
        <w:spacing w:line="276" w:lineRule="auto"/>
        <w:ind w:right="137"/>
        <w:rPr>
          <w:rFonts w:ascii="Book Antiqua" w:hAnsi="Book Antiqua"/>
          <w:sz w:val="24"/>
          <w:szCs w:val="24"/>
        </w:rPr>
      </w:pPr>
    </w:p>
    <w:p w14:paraId="05B353C3" w14:textId="77777777" w:rsidR="002C6BB3" w:rsidRPr="00EB0388" w:rsidRDefault="002C6BB3" w:rsidP="007F48FD">
      <w:pPr>
        <w:widowControl w:val="0"/>
        <w:numPr>
          <w:ilvl w:val="0"/>
          <w:numId w:val="3"/>
        </w:numPr>
        <w:tabs>
          <w:tab w:val="left" w:pos="501"/>
        </w:tabs>
        <w:spacing w:line="276" w:lineRule="auto"/>
        <w:ind w:right="137"/>
        <w:rPr>
          <w:rFonts w:eastAsia="Calibri" w:cs="David"/>
        </w:rPr>
      </w:pPr>
      <w:r w:rsidRPr="00EB0388">
        <w:rPr>
          <w:rFonts w:cs="David"/>
        </w:rPr>
        <w:t xml:space="preserve">BSPTCL along with this petition is submitting the regulatory formats with </w:t>
      </w:r>
      <w:r w:rsidRPr="00EB0388">
        <w:rPr>
          <w:rFonts w:cs="David"/>
        </w:rPr>
        <w:lastRenderedPageBreak/>
        <w:t>data &amp; information to the extent applicable and would make available any further information/additional data required by the Hon’ble Commission during the course of proceedings.</w:t>
      </w:r>
    </w:p>
    <w:p w14:paraId="4BA116FD" w14:textId="77777777" w:rsidR="002C6BB3" w:rsidRPr="00EB0388" w:rsidRDefault="002C6BB3" w:rsidP="002C6BB3">
      <w:pPr>
        <w:widowControl w:val="0"/>
        <w:tabs>
          <w:tab w:val="left" w:pos="501"/>
        </w:tabs>
        <w:spacing w:line="276" w:lineRule="auto"/>
        <w:ind w:right="137"/>
        <w:rPr>
          <w:rFonts w:eastAsia="Calibri" w:cs="David"/>
        </w:rPr>
      </w:pPr>
    </w:p>
    <w:p w14:paraId="7DFBB5C2" w14:textId="77777777" w:rsidR="002C6BB3" w:rsidRPr="00EB0388" w:rsidRDefault="002C6BB3" w:rsidP="00AC5187">
      <w:pPr>
        <w:rPr>
          <w:b/>
          <w:u w:val="single"/>
        </w:rPr>
      </w:pPr>
      <w:r w:rsidRPr="00EB0388">
        <w:rPr>
          <w:b/>
          <w:u w:val="single"/>
        </w:rPr>
        <w:t xml:space="preserve">Prayers to </w:t>
      </w:r>
      <w:r w:rsidR="00EC4BB7" w:rsidRPr="00EB0388">
        <w:rPr>
          <w:b/>
          <w:u w:val="single"/>
        </w:rPr>
        <w:t>the Hon’ble Commission</w:t>
      </w:r>
      <w:r w:rsidRPr="00EB0388">
        <w:rPr>
          <w:b/>
          <w:u w:val="single"/>
        </w:rPr>
        <w:t>:</w:t>
      </w:r>
    </w:p>
    <w:p w14:paraId="3C78C91D" w14:textId="77777777" w:rsidR="002C6BB3" w:rsidRPr="00EB0388" w:rsidRDefault="002C6BB3" w:rsidP="002C6BB3">
      <w:pPr>
        <w:widowControl w:val="0"/>
        <w:ind w:left="140"/>
        <w:outlineLvl w:val="1"/>
        <w:rPr>
          <w:rFonts w:eastAsia="Calibri" w:cs="David"/>
        </w:rPr>
      </w:pPr>
    </w:p>
    <w:p w14:paraId="00C83E46" w14:textId="77777777" w:rsidR="002C6BB3" w:rsidRPr="00EB0388" w:rsidRDefault="002C6BB3" w:rsidP="002C6BB3">
      <w:pPr>
        <w:widowControl w:val="0"/>
        <w:ind w:left="140"/>
        <w:rPr>
          <w:rFonts w:eastAsia="Calibri" w:cs="David"/>
        </w:rPr>
      </w:pPr>
      <w:r w:rsidRPr="00EB0388">
        <w:rPr>
          <w:rFonts w:eastAsia="Calibri" w:cs="David"/>
        </w:rPr>
        <w:t>The Petitioner</w:t>
      </w:r>
      <w:r w:rsidRPr="00EB0388">
        <w:rPr>
          <w:rFonts w:eastAsia="Calibri" w:cs="David"/>
          <w:spacing w:val="-1"/>
        </w:rPr>
        <w:t xml:space="preserve"> respectfully prays</w:t>
      </w:r>
      <w:r w:rsidRPr="00EB0388">
        <w:rPr>
          <w:rFonts w:eastAsia="Calibri" w:cs="David"/>
        </w:rPr>
        <w:t xml:space="preserve"> that</w:t>
      </w:r>
      <w:r w:rsidRPr="00EB0388">
        <w:rPr>
          <w:rFonts w:eastAsia="Calibri" w:cs="David"/>
          <w:spacing w:val="-1"/>
        </w:rPr>
        <w:t xml:space="preserve"> the Hon’ble Commission may</w:t>
      </w:r>
      <w:r w:rsidRPr="00EB0388">
        <w:rPr>
          <w:rFonts w:eastAsia="Calibri" w:cs="David"/>
        </w:rPr>
        <w:t>:</w:t>
      </w:r>
    </w:p>
    <w:p w14:paraId="1D09A3A7" w14:textId="77777777" w:rsidR="002C6BB3" w:rsidRPr="00EB0388" w:rsidRDefault="002C6BB3" w:rsidP="002C6BB3">
      <w:pPr>
        <w:widowControl w:val="0"/>
        <w:ind w:left="140"/>
        <w:rPr>
          <w:rFonts w:eastAsia="Calibri" w:cs="David"/>
        </w:rPr>
      </w:pPr>
    </w:p>
    <w:p w14:paraId="15D7F532" w14:textId="77777777" w:rsidR="002C6BB3" w:rsidRPr="00EB0388" w:rsidRDefault="002C6BB3" w:rsidP="007F48FD">
      <w:pPr>
        <w:widowControl w:val="0"/>
        <w:numPr>
          <w:ilvl w:val="1"/>
          <w:numId w:val="4"/>
        </w:numPr>
        <w:tabs>
          <w:tab w:val="left" w:pos="861"/>
        </w:tabs>
        <w:spacing w:line="276" w:lineRule="auto"/>
        <w:rPr>
          <w:rFonts w:eastAsia="Calibri" w:cs="David"/>
        </w:rPr>
      </w:pPr>
      <w:r w:rsidRPr="00EB0388">
        <w:rPr>
          <w:rFonts w:eastAsia="Calibri" w:cs="David"/>
        </w:rPr>
        <w:t xml:space="preserve">Admit </w:t>
      </w:r>
      <w:r w:rsidRPr="00EB0388">
        <w:rPr>
          <w:rFonts w:eastAsia="Calibri" w:cs="David"/>
          <w:spacing w:val="-1"/>
        </w:rPr>
        <w:t>this petition;</w:t>
      </w:r>
    </w:p>
    <w:p w14:paraId="18E62EA2" w14:textId="77777777" w:rsidR="002C6BB3" w:rsidRPr="00EB0388" w:rsidRDefault="002C6BB3" w:rsidP="002C6BB3">
      <w:pPr>
        <w:widowControl w:val="0"/>
        <w:spacing w:before="3" w:line="276" w:lineRule="auto"/>
        <w:rPr>
          <w:rFonts w:eastAsia="Calibri" w:cs="David"/>
        </w:rPr>
      </w:pPr>
    </w:p>
    <w:p w14:paraId="5197C62B" w14:textId="77777777" w:rsidR="002C6BB3" w:rsidRPr="00EB0388" w:rsidRDefault="002C6BB3" w:rsidP="007F48FD">
      <w:pPr>
        <w:widowControl w:val="0"/>
        <w:numPr>
          <w:ilvl w:val="1"/>
          <w:numId w:val="4"/>
        </w:numPr>
        <w:tabs>
          <w:tab w:val="left" w:pos="861"/>
        </w:tabs>
        <w:spacing w:line="276" w:lineRule="auto"/>
        <w:ind w:right="144"/>
        <w:rPr>
          <w:rFonts w:eastAsia="Calibri" w:cs="David"/>
        </w:rPr>
      </w:pPr>
      <w:r w:rsidRPr="00EB0388">
        <w:rPr>
          <w:rFonts w:eastAsia="Calibri" w:cs="David"/>
          <w:spacing w:val="-1"/>
        </w:rPr>
        <w:t xml:space="preserve">Examine </w:t>
      </w:r>
      <w:r w:rsidRPr="00EB0388">
        <w:rPr>
          <w:rFonts w:eastAsia="Calibri" w:cs="David"/>
        </w:rPr>
        <w:t xml:space="preserve">the </w:t>
      </w:r>
      <w:r w:rsidRPr="00EB0388">
        <w:rPr>
          <w:rFonts w:eastAsia="Calibri" w:cs="David"/>
          <w:spacing w:val="-1"/>
        </w:rPr>
        <w:t xml:space="preserve">proposal submitted </w:t>
      </w:r>
      <w:r w:rsidRPr="00EB0388">
        <w:rPr>
          <w:rFonts w:eastAsia="Calibri" w:cs="David"/>
        </w:rPr>
        <w:t xml:space="preserve">by </w:t>
      </w:r>
      <w:r w:rsidRPr="00EB0388">
        <w:rPr>
          <w:rFonts w:eastAsia="Calibri" w:cs="David"/>
          <w:spacing w:val="-1"/>
        </w:rPr>
        <w:t xml:space="preserve">the Petitioner </w:t>
      </w:r>
      <w:r w:rsidRPr="00EB0388">
        <w:rPr>
          <w:rFonts w:eastAsia="Calibri" w:cs="David"/>
          <w:spacing w:val="-2"/>
        </w:rPr>
        <w:t xml:space="preserve">in </w:t>
      </w:r>
      <w:r w:rsidRPr="00EB0388">
        <w:rPr>
          <w:rFonts w:eastAsia="Calibri" w:cs="David"/>
        </w:rPr>
        <w:t xml:space="preserve">the </w:t>
      </w:r>
      <w:r w:rsidRPr="00EB0388">
        <w:rPr>
          <w:rFonts w:eastAsia="Calibri" w:cs="David"/>
          <w:spacing w:val="-1"/>
        </w:rPr>
        <w:t xml:space="preserve">enclosed petition for </w:t>
      </w:r>
      <w:r w:rsidRPr="00EB0388">
        <w:rPr>
          <w:rFonts w:eastAsia="Calibri" w:cs="David"/>
        </w:rPr>
        <w:t xml:space="preserve">a </w:t>
      </w:r>
      <w:r w:rsidRPr="00EB0388">
        <w:rPr>
          <w:rFonts w:eastAsia="Calibri" w:cs="David"/>
          <w:spacing w:val="-1"/>
        </w:rPr>
        <w:t>favo</w:t>
      </w:r>
      <w:r w:rsidR="002A2859" w:rsidRPr="00EB0388">
        <w:rPr>
          <w:rFonts w:eastAsia="Calibri" w:cs="David"/>
          <w:spacing w:val="-1"/>
        </w:rPr>
        <w:t>u</w:t>
      </w:r>
      <w:r w:rsidRPr="00EB0388">
        <w:rPr>
          <w:rFonts w:eastAsia="Calibri" w:cs="David"/>
          <w:spacing w:val="-1"/>
        </w:rPr>
        <w:t>rable dispensation;</w:t>
      </w:r>
    </w:p>
    <w:p w14:paraId="469A427D" w14:textId="77777777" w:rsidR="002C6BB3" w:rsidRPr="00EB0388" w:rsidRDefault="002C6BB3" w:rsidP="002C6BB3">
      <w:pPr>
        <w:widowControl w:val="0"/>
        <w:tabs>
          <w:tab w:val="left" w:pos="861"/>
        </w:tabs>
        <w:spacing w:line="276" w:lineRule="auto"/>
        <w:ind w:right="144"/>
        <w:rPr>
          <w:rFonts w:eastAsia="Calibri" w:cs="David"/>
        </w:rPr>
      </w:pPr>
    </w:p>
    <w:p w14:paraId="26F595EB" w14:textId="7D2F6448" w:rsidR="002C6BB3" w:rsidRPr="00EB0388" w:rsidRDefault="002C6BB3" w:rsidP="007F48FD">
      <w:pPr>
        <w:widowControl w:val="0"/>
        <w:numPr>
          <w:ilvl w:val="1"/>
          <w:numId w:val="4"/>
        </w:numPr>
        <w:tabs>
          <w:tab w:val="left" w:pos="861"/>
        </w:tabs>
        <w:spacing w:line="276" w:lineRule="auto"/>
        <w:ind w:right="144"/>
        <w:rPr>
          <w:rFonts w:eastAsia="Calibri" w:cs="David"/>
          <w:spacing w:val="-1"/>
        </w:rPr>
      </w:pPr>
      <w:r w:rsidRPr="00EB0388">
        <w:rPr>
          <w:rFonts w:eastAsia="Calibri" w:cs="David"/>
          <w:spacing w:val="-1"/>
        </w:rPr>
        <w:t>Pass suitable orders with respect to the True-up for FY 201</w:t>
      </w:r>
      <w:r w:rsidR="00563741" w:rsidRPr="00EB0388">
        <w:rPr>
          <w:rFonts w:eastAsia="Calibri" w:cs="David"/>
          <w:spacing w:val="-1"/>
        </w:rPr>
        <w:t>6</w:t>
      </w:r>
      <w:r w:rsidRPr="00EB0388">
        <w:rPr>
          <w:rFonts w:eastAsia="Calibri" w:cs="David"/>
          <w:spacing w:val="-1"/>
        </w:rPr>
        <w:t>-1</w:t>
      </w:r>
      <w:r w:rsidR="00563741" w:rsidRPr="00EB0388">
        <w:rPr>
          <w:rFonts w:eastAsia="Calibri" w:cs="David"/>
          <w:spacing w:val="-1"/>
        </w:rPr>
        <w:t>7</w:t>
      </w:r>
      <w:r w:rsidRPr="00EB0388">
        <w:rPr>
          <w:rFonts w:eastAsia="Calibri" w:cs="David"/>
          <w:spacing w:val="-1"/>
        </w:rPr>
        <w:t xml:space="preserve"> for Rs. </w:t>
      </w:r>
      <w:r w:rsidR="00497ABC" w:rsidRPr="00EB0388">
        <w:rPr>
          <w:rFonts w:eastAsia="Calibri" w:cs="David"/>
          <w:spacing w:val="-1"/>
        </w:rPr>
        <w:t>388.66</w:t>
      </w:r>
      <w:r w:rsidRPr="00EB0388">
        <w:rPr>
          <w:rFonts w:eastAsia="Calibri" w:cs="David"/>
          <w:spacing w:val="-1"/>
        </w:rPr>
        <w:t xml:space="preserve"> Crore, APR for FY 201</w:t>
      </w:r>
      <w:r w:rsidR="00563741" w:rsidRPr="00EB0388">
        <w:rPr>
          <w:rFonts w:eastAsia="Calibri" w:cs="David"/>
          <w:spacing w:val="-1"/>
        </w:rPr>
        <w:t>7</w:t>
      </w:r>
      <w:r w:rsidRPr="00EB0388">
        <w:rPr>
          <w:rFonts w:eastAsia="Calibri" w:cs="David"/>
          <w:spacing w:val="-1"/>
        </w:rPr>
        <w:t>-1</w:t>
      </w:r>
      <w:r w:rsidR="00563741" w:rsidRPr="00EB0388">
        <w:rPr>
          <w:rFonts w:eastAsia="Calibri" w:cs="David"/>
          <w:spacing w:val="-1"/>
        </w:rPr>
        <w:t>8</w:t>
      </w:r>
      <w:r w:rsidRPr="00EB0388">
        <w:rPr>
          <w:rFonts w:eastAsia="Calibri" w:cs="David"/>
          <w:spacing w:val="-1"/>
        </w:rPr>
        <w:t xml:space="preserve"> for Rs. </w:t>
      </w:r>
      <w:r w:rsidR="00497ABC" w:rsidRPr="00EB0388">
        <w:rPr>
          <w:rFonts w:eastAsia="Calibri" w:cs="David"/>
          <w:spacing w:val="-1"/>
        </w:rPr>
        <w:t>70</w:t>
      </w:r>
      <w:r w:rsidR="007C79BE" w:rsidRPr="00EB0388">
        <w:rPr>
          <w:rFonts w:eastAsia="Calibri" w:cs="David"/>
          <w:spacing w:val="-1"/>
        </w:rPr>
        <w:t>0</w:t>
      </w:r>
      <w:r w:rsidR="00497ABC" w:rsidRPr="00EB0388">
        <w:rPr>
          <w:rFonts w:eastAsia="Calibri" w:cs="David"/>
          <w:spacing w:val="-1"/>
        </w:rPr>
        <w:t>.</w:t>
      </w:r>
      <w:r w:rsidR="007C79BE" w:rsidRPr="00EB0388">
        <w:rPr>
          <w:rFonts w:eastAsia="Calibri" w:cs="David"/>
          <w:spacing w:val="-1"/>
        </w:rPr>
        <w:t>36</w:t>
      </w:r>
      <w:r w:rsidR="00497ABC" w:rsidRPr="00EB0388">
        <w:rPr>
          <w:rFonts w:eastAsia="Calibri" w:cs="David"/>
          <w:spacing w:val="-1"/>
        </w:rPr>
        <w:t xml:space="preserve"> </w:t>
      </w:r>
      <w:r w:rsidRPr="00EB0388">
        <w:rPr>
          <w:rFonts w:eastAsia="Calibri" w:cs="David"/>
          <w:spacing w:val="-1"/>
        </w:rPr>
        <w:t xml:space="preserve">Crore and ARR for FY 2017-18 for Rs. </w:t>
      </w:r>
      <w:r w:rsidR="00497ABC" w:rsidRPr="00EB0388">
        <w:rPr>
          <w:rFonts w:eastAsia="Calibri" w:cs="David"/>
          <w:spacing w:val="-1"/>
        </w:rPr>
        <w:t>12</w:t>
      </w:r>
      <w:r w:rsidR="007C79BE" w:rsidRPr="00EB0388">
        <w:rPr>
          <w:rFonts w:eastAsia="Calibri" w:cs="David"/>
          <w:spacing w:val="-1"/>
        </w:rPr>
        <w:t>48</w:t>
      </w:r>
      <w:r w:rsidR="00497ABC" w:rsidRPr="00EB0388">
        <w:rPr>
          <w:rFonts w:eastAsia="Calibri" w:cs="David"/>
          <w:spacing w:val="-1"/>
        </w:rPr>
        <w:t>.</w:t>
      </w:r>
      <w:r w:rsidR="007C79BE" w:rsidRPr="00EB0388">
        <w:rPr>
          <w:rFonts w:eastAsia="Calibri" w:cs="David"/>
          <w:spacing w:val="-1"/>
        </w:rPr>
        <w:t>92</w:t>
      </w:r>
      <w:r w:rsidR="00497ABC" w:rsidRPr="00EB0388">
        <w:rPr>
          <w:rFonts w:eastAsia="Calibri" w:cs="David"/>
          <w:spacing w:val="-1"/>
        </w:rPr>
        <w:t xml:space="preserve"> </w:t>
      </w:r>
      <w:r w:rsidRPr="00EB0388">
        <w:rPr>
          <w:rFonts w:eastAsia="Calibri" w:cs="David"/>
          <w:spacing w:val="-1"/>
        </w:rPr>
        <w:t>Crore.</w:t>
      </w:r>
    </w:p>
    <w:p w14:paraId="3685306A" w14:textId="77777777" w:rsidR="002C6BB3" w:rsidRPr="00EB0388" w:rsidRDefault="002C6BB3" w:rsidP="002C6BB3">
      <w:pPr>
        <w:rPr>
          <w:rFonts w:eastAsia="Calibri" w:cs="David"/>
          <w:highlight w:val="yellow"/>
        </w:rPr>
      </w:pPr>
    </w:p>
    <w:p w14:paraId="2E9F1665" w14:textId="77777777" w:rsidR="002C6BB3" w:rsidRPr="00EB0388" w:rsidRDefault="002C6BB3" w:rsidP="007F48FD">
      <w:pPr>
        <w:widowControl w:val="0"/>
        <w:numPr>
          <w:ilvl w:val="1"/>
          <w:numId w:val="4"/>
        </w:numPr>
        <w:tabs>
          <w:tab w:val="left" w:pos="861"/>
        </w:tabs>
        <w:spacing w:line="276" w:lineRule="auto"/>
        <w:rPr>
          <w:rFonts w:eastAsia="Calibri" w:cs="David"/>
        </w:rPr>
      </w:pPr>
      <w:r w:rsidRPr="00EB0388">
        <w:rPr>
          <w:rFonts w:eastAsia="Calibri" w:cs="David"/>
        </w:rPr>
        <w:t>Approve the transmission charges as per the proposal and allow relaxation in tariff norms wherever sought for;</w:t>
      </w:r>
    </w:p>
    <w:p w14:paraId="282AE9E6" w14:textId="77777777" w:rsidR="002C6BB3" w:rsidRPr="00EB0388" w:rsidRDefault="002C6BB3" w:rsidP="002C6BB3">
      <w:pPr>
        <w:widowControl w:val="0"/>
        <w:tabs>
          <w:tab w:val="left" w:pos="861"/>
        </w:tabs>
        <w:spacing w:line="276" w:lineRule="auto"/>
        <w:rPr>
          <w:rFonts w:eastAsia="Calibri" w:cs="David"/>
        </w:rPr>
      </w:pPr>
    </w:p>
    <w:p w14:paraId="115BE1CB" w14:textId="77777777" w:rsidR="002C6BB3" w:rsidRPr="00EB0388" w:rsidRDefault="002C6BB3" w:rsidP="007F48FD">
      <w:pPr>
        <w:widowControl w:val="0"/>
        <w:numPr>
          <w:ilvl w:val="1"/>
          <w:numId w:val="4"/>
        </w:numPr>
        <w:tabs>
          <w:tab w:val="left" w:pos="861"/>
        </w:tabs>
        <w:spacing w:line="276" w:lineRule="auto"/>
        <w:rPr>
          <w:rFonts w:eastAsia="Calibri" w:cs="David"/>
        </w:rPr>
      </w:pPr>
      <w:r w:rsidRPr="00EB0388">
        <w:rPr>
          <w:rFonts w:eastAsia="Calibri" w:cs="David"/>
          <w:spacing w:val="-1"/>
        </w:rPr>
        <w:t xml:space="preserve">Pass separate order </w:t>
      </w:r>
      <w:r w:rsidRPr="00EB0388">
        <w:rPr>
          <w:rFonts w:eastAsia="Calibri" w:cs="David"/>
        </w:rPr>
        <w:t xml:space="preserve">for </w:t>
      </w:r>
      <w:r w:rsidRPr="00EB0388">
        <w:rPr>
          <w:rFonts w:eastAsia="Calibri" w:cs="David"/>
          <w:spacing w:val="-1"/>
        </w:rPr>
        <w:t>the Petitioner against the present petition;</w:t>
      </w:r>
    </w:p>
    <w:p w14:paraId="0CF1D5EE" w14:textId="77777777" w:rsidR="002C6BB3" w:rsidRPr="00EB0388" w:rsidRDefault="002C6BB3" w:rsidP="00076D41">
      <w:pPr>
        <w:widowControl w:val="0"/>
        <w:tabs>
          <w:tab w:val="left" w:pos="861"/>
        </w:tabs>
        <w:spacing w:line="276" w:lineRule="auto"/>
        <w:ind w:left="500"/>
        <w:rPr>
          <w:rFonts w:eastAsia="Calibri" w:cs="David"/>
        </w:rPr>
      </w:pPr>
    </w:p>
    <w:p w14:paraId="34A8D33E" w14:textId="77777777" w:rsidR="00076D41" w:rsidRPr="00EB0388" w:rsidRDefault="00076D41" w:rsidP="00076D41">
      <w:pPr>
        <w:widowControl w:val="0"/>
        <w:numPr>
          <w:ilvl w:val="1"/>
          <w:numId w:val="4"/>
        </w:numPr>
        <w:tabs>
          <w:tab w:val="left" w:pos="861"/>
        </w:tabs>
        <w:spacing w:line="276" w:lineRule="auto"/>
        <w:rPr>
          <w:rFonts w:eastAsia="Calibri" w:cs="David"/>
          <w:spacing w:val="-1"/>
        </w:rPr>
      </w:pPr>
      <w:r w:rsidRPr="00EB0388">
        <w:rPr>
          <w:rFonts w:eastAsia="Calibri" w:cs="David"/>
          <w:spacing w:val="-1"/>
        </w:rPr>
        <w:t>Condone any inadvertent omissions, errors, short comings and permit BSPTCL to add/ change/ modify/ alter this filing and make further submissions as may be required at a future date; and</w:t>
      </w:r>
    </w:p>
    <w:p w14:paraId="4BBCCBD0" w14:textId="77777777" w:rsidR="002C6BB3" w:rsidRPr="00EB0388" w:rsidRDefault="002C6BB3" w:rsidP="002C6BB3">
      <w:pPr>
        <w:widowControl w:val="0"/>
        <w:tabs>
          <w:tab w:val="left" w:pos="861"/>
        </w:tabs>
        <w:spacing w:line="276" w:lineRule="auto"/>
        <w:ind w:right="134"/>
        <w:rPr>
          <w:rFonts w:eastAsia="Calibri" w:cs="David"/>
          <w:spacing w:val="-1"/>
          <w:highlight w:val="yellow"/>
        </w:rPr>
      </w:pPr>
    </w:p>
    <w:p w14:paraId="24E3BFAF" w14:textId="77777777" w:rsidR="002C6BB3" w:rsidRPr="00EB0388" w:rsidRDefault="002C6BB3" w:rsidP="007F48FD">
      <w:pPr>
        <w:widowControl w:val="0"/>
        <w:numPr>
          <w:ilvl w:val="1"/>
          <w:numId w:val="4"/>
        </w:numPr>
        <w:tabs>
          <w:tab w:val="left" w:pos="861"/>
        </w:tabs>
        <w:spacing w:line="276" w:lineRule="auto"/>
        <w:ind w:right="134"/>
        <w:rPr>
          <w:rFonts w:eastAsia="Calibri" w:cs="David"/>
          <w:spacing w:val="-1"/>
        </w:rPr>
      </w:pPr>
      <w:r w:rsidRPr="00EB0388">
        <w:rPr>
          <w:rFonts w:eastAsia="Calibri" w:cs="David"/>
          <w:spacing w:val="-1"/>
        </w:rPr>
        <w:t>Pass such Order as the Hon’ble Commission may deem fit and appropriate keeping in view the facts and circumstances of the case.</w:t>
      </w:r>
    </w:p>
    <w:p w14:paraId="503D5D3D" w14:textId="77777777" w:rsidR="002C6BB3" w:rsidRPr="00EB0388" w:rsidRDefault="002C6BB3" w:rsidP="002C6BB3">
      <w:pPr>
        <w:spacing w:before="9"/>
        <w:rPr>
          <w:rFonts w:eastAsia="Calibri" w:cs="David"/>
        </w:rPr>
      </w:pPr>
    </w:p>
    <w:p w14:paraId="5D2EBDA2" w14:textId="08CD264F" w:rsidR="000A1610" w:rsidRPr="00EB0388" w:rsidRDefault="000A1610" w:rsidP="002C6BB3">
      <w:pPr>
        <w:pStyle w:val="BodyText"/>
        <w:ind w:left="860"/>
        <w:rPr>
          <w:rFonts w:ascii="Book Antiqua" w:hAnsi="Book Antiqua" w:cs="David"/>
          <w:spacing w:val="-1"/>
          <w:sz w:val="24"/>
          <w:szCs w:val="24"/>
        </w:rPr>
      </w:pPr>
    </w:p>
    <w:p w14:paraId="652DCCD6" w14:textId="0CBFAE1F" w:rsidR="002C6BB3" w:rsidRPr="00EB0388" w:rsidRDefault="002C6BB3" w:rsidP="00470B59">
      <w:pPr>
        <w:pStyle w:val="BodyText"/>
        <w:spacing w:line="240" w:lineRule="auto"/>
        <w:ind w:left="860"/>
        <w:rPr>
          <w:rFonts w:ascii="Book Antiqua" w:hAnsi="Book Antiqua" w:cs="David"/>
          <w:spacing w:val="-1"/>
          <w:sz w:val="24"/>
          <w:szCs w:val="24"/>
        </w:rPr>
      </w:pPr>
      <w:r w:rsidRPr="00EB0388">
        <w:rPr>
          <w:rFonts w:ascii="Book Antiqua" w:hAnsi="Book Antiqua" w:cs="David"/>
          <w:spacing w:val="-1"/>
          <w:sz w:val="24"/>
          <w:szCs w:val="24"/>
        </w:rPr>
        <w:t xml:space="preserve">Dated: </w:t>
      </w:r>
      <w:r w:rsidR="00563741" w:rsidRPr="00EB0388">
        <w:rPr>
          <w:rFonts w:ascii="Book Antiqua" w:hAnsi="Book Antiqua" w:cs="David"/>
          <w:spacing w:val="-1"/>
          <w:sz w:val="24"/>
          <w:szCs w:val="24"/>
        </w:rPr>
        <w:t>2</w:t>
      </w:r>
      <w:r w:rsidR="00661BB2" w:rsidRPr="00EB0388">
        <w:rPr>
          <w:rFonts w:ascii="Book Antiqua" w:hAnsi="Book Antiqua" w:cs="David"/>
          <w:spacing w:val="-1"/>
          <w:sz w:val="24"/>
          <w:szCs w:val="24"/>
        </w:rPr>
        <w:t>4</w:t>
      </w:r>
      <w:r w:rsidRPr="00EB0388">
        <w:rPr>
          <w:rFonts w:ascii="Book Antiqua" w:hAnsi="Book Antiqua" w:cs="David"/>
          <w:spacing w:val="-1"/>
          <w:sz w:val="24"/>
          <w:szCs w:val="24"/>
        </w:rPr>
        <w:t xml:space="preserve"> November 201</w:t>
      </w:r>
      <w:r w:rsidR="004A756F" w:rsidRPr="00EB0388">
        <w:rPr>
          <w:rFonts w:ascii="Book Antiqua" w:hAnsi="Book Antiqua" w:cs="David"/>
          <w:spacing w:val="-1"/>
          <w:sz w:val="24"/>
          <w:szCs w:val="24"/>
        </w:rPr>
        <w:t>7</w:t>
      </w:r>
      <w:r w:rsidRPr="00EB0388">
        <w:rPr>
          <w:rFonts w:ascii="Book Antiqua" w:hAnsi="Book Antiqua" w:cs="David"/>
          <w:spacing w:val="-1"/>
          <w:sz w:val="24"/>
          <w:szCs w:val="24"/>
        </w:rPr>
        <w:t xml:space="preserve">                                               </w:t>
      </w:r>
      <w:r w:rsidR="003E2199" w:rsidRPr="00EB0388">
        <w:rPr>
          <w:rFonts w:ascii="Book Antiqua" w:hAnsi="Book Antiqua" w:cs="David"/>
          <w:spacing w:val="-1"/>
          <w:sz w:val="24"/>
          <w:szCs w:val="24"/>
        </w:rPr>
        <w:t xml:space="preserve">      </w:t>
      </w:r>
      <w:r w:rsidR="00281AB9" w:rsidRPr="00EB0388">
        <w:rPr>
          <w:rFonts w:ascii="Book Antiqua" w:hAnsi="Book Antiqua" w:cs="David"/>
          <w:spacing w:val="-1"/>
          <w:sz w:val="24"/>
          <w:szCs w:val="24"/>
        </w:rPr>
        <w:t>(Rakesh)</w:t>
      </w:r>
    </w:p>
    <w:p w14:paraId="60411F9E" w14:textId="77777777" w:rsidR="00281AB9" w:rsidRPr="00EB0388" w:rsidRDefault="00281AB9" w:rsidP="00470B59">
      <w:pPr>
        <w:pStyle w:val="BodyText"/>
        <w:spacing w:line="240" w:lineRule="auto"/>
        <w:ind w:left="860"/>
        <w:jc w:val="right"/>
        <w:rPr>
          <w:rFonts w:ascii="Book Antiqua" w:hAnsi="Book Antiqua" w:cs="David"/>
          <w:spacing w:val="-1"/>
          <w:sz w:val="24"/>
          <w:szCs w:val="24"/>
        </w:rPr>
      </w:pPr>
      <w:r w:rsidRPr="00EB0388">
        <w:rPr>
          <w:rFonts w:ascii="Book Antiqua" w:hAnsi="Book Antiqua" w:cs="David"/>
          <w:spacing w:val="-1"/>
          <w:sz w:val="24"/>
          <w:szCs w:val="24"/>
        </w:rPr>
        <w:t>Electrical Superintending Engineer</w:t>
      </w:r>
    </w:p>
    <w:p w14:paraId="6F763270" w14:textId="3E2B3605" w:rsidR="00281AB9" w:rsidRPr="00EB0388" w:rsidRDefault="00281AB9" w:rsidP="00470B59">
      <w:pPr>
        <w:pStyle w:val="BodyText"/>
        <w:spacing w:line="240" w:lineRule="auto"/>
        <w:ind w:left="860"/>
        <w:jc w:val="center"/>
        <w:rPr>
          <w:rFonts w:ascii="Book Antiqua" w:hAnsi="Book Antiqua" w:cs="David"/>
          <w:spacing w:val="-1"/>
          <w:sz w:val="24"/>
          <w:szCs w:val="24"/>
        </w:rPr>
      </w:pPr>
      <w:r w:rsidRPr="00EB0388">
        <w:rPr>
          <w:rFonts w:ascii="Book Antiqua" w:hAnsi="Book Antiqua" w:cs="David"/>
          <w:spacing w:val="-1"/>
          <w:sz w:val="24"/>
          <w:szCs w:val="24"/>
        </w:rPr>
        <w:t xml:space="preserve">                                                                       (Training &amp; Interstate Cell)</w:t>
      </w:r>
    </w:p>
    <w:p w14:paraId="2918178B" w14:textId="30879542" w:rsidR="002C6BB3" w:rsidRPr="00EB0388" w:rsidRDefault="002C6BB3" w:rsidP="000A1610">
      <w:pPr>
        <w:pStyle w:val="BodyText"/>
        <w:ind w:left="6480"/>
        <w:rPr>
          <w:rFonts w:ascii="Book Antiqua" w:hAnsi="Book Antiqua" w:cs="David"/>
          <w:spacing w:val="-1"/>
          <w:sz w:val="24"/>
          <w:szCs w:val="24"/>
        </w:rPr>
      </w:pPr>
    </w:p>
    <w:p w14:paraId="1C4BF542" w14:textId="77777777" w:rsidR="0051690F" w:rsidRPr="00EB0388" w:rsidRDefault="0051690F">
      <w:pPr>
        <w:spacing w:after="200" w:line="276" w:lineRule="auto"/>
        <w:jc w:val="left"/>
      </w:pPr>
      <w:r w:rsidRPr="00EB0388">
        <w:br w:type="page"/>
      </w:r>
    </w:p>
    <w:p w14:paraId="290C9C93" w14:textId="77777777" w:rsidR="00076D41" w:rsidRPr="00EB0388" w:rsidRDefault="00076D41" w:rsidP="00AC5187">
      <w:pPr>
        <w:jc w:val="center"/>
      </w:pPr>
    </w:p>
    <w:sdt>
      <w:sdtPr>
        <w:id w:val="-1229150178"/>
        <w:docPartObj>
          <w:docPartGallery w:val="Table of Contents"/>
          <w:docPartUnique/>
        </w:docPartObj>
      </w:sdtPr>
      <w:sdtEndPr>
        <w:rPr>
          <w:b/>
          <w:bCs/>
          <w:noProof/>
          <w:szCs w:val="24"/>
        </w:rPr>
      </w:sdtEndPr>
      <w:sdtContent>
        <w:p w14:paraId="63DF84B3" w14:textId="77777777" w:rsidR="00AC5187" w:rsidRPr="00EB0388" w:rsidRDefault="00AC5187" w:rsidP="00076D41">
          <w:pPr>
            <w:spacing w:after="200" w:line="276" w:lineRule="auto"/>
            <w:jc w:val="left"/>
            <w:rPr>
              <w:b/>
              <w:color w:val="548DD4" w:themeColor="text2" w:themeTint="99"/>
              <w:sz w:val="32"/>
            </w:rPr>
          </w:pPr>
          <w:r w:rsidRPr="00EB0388">
            <w:rPr>
              <w:b/>
              <w:color w:val="548DD4" w:themeColor="text2" w:themeTint="99"/>
              <w:sz w:val="32"/>
            </w:rPr>
            <w:t>Table of Contents</w:t>
          </w:r>
        </w:p>
        <w:p w14:paraId="2BC4C2E7" w14:textId="77777777" w:rsidR="000551A7" w:rsidRPr="000551A7" w:rsidRDefault="00AC5187">
          <w:pPr>
            <w:pStyle w:val="TOC1"/>
            <w:tabs>
              <w:tab w:val="left" w:pos="440"/>
              <w:tab w:val="right" w:leader="dot" w:pos="9016"/>
            </w:tabs>
            <w:rPr>
              <w:rFonts w:eastAsiaTheme="minorEastAsia"/>
              <w:noProof/>
              <w:szCs w:val="24"/>
              <w:lang w:val="en-US"/>
            </w:rPr>
          </w:pPr>
          <w:r w:rsidRPr="000551A7">
            <w:rPr>
              <w:szCs w:val="24"/>
            </w:rPr>
            <w:fldChar w:fldCharType="begin"/>
          </w:r>
          <w:r w:rsidRPr="000551A7">
            <w:rPr>
              <w:szCs w:val="24"/>
            </w:rPr>
            <w:instrText xml:space="preserve"> TOC \o "1-3" \h \z \u </w:instrText>
          </w:r>
          <w:r w:rsidRPr="000551A7">
            <w:rPr>
              <w:szCs w:val="24"/>
            </w:rPr>
            <w:fldChar w:fldCharType="separate"/>
          </w:r>
          <w:hyperlink w:anchor="_Toc499306643" w:history="1">
            <w:r w:rsidR="000551A7" w:rsidRPr="000551A7">
              <w:rPr>
                <w:rStyle w:val="Hyperlink"/>
                <w:noProof/>
                <w:szCs w:val="24"/>
              </w:rPr>
              <w:t>1</w:t>
            </w:r>
            <w:r w:rsidR="000551A7" w:rsidRPr="000551A7">
              <w:rPr>
                <w:rFonts w:eastAsiaTheme="minorEastAsia"/>
                <w:noProof/>
                <w:szCs w:val="24"/>
                <w:lang w:val="en-US"/>
              </w:rPr>
              <w:tab/>
            </w:r>
            <w:r w:rsidR="000551A7" w:rsidRPr="000551A7">
              <w:rPr>
                <w:rStyle w:val="Hyperlink"/>
                <w:noProof/>
                <w:szCs w:val="24"/>
              </w:rPr>
              <w:t>Introduction</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_Toc499306643 \h </w:instrText>
            </w:r>
            <w:r w:rsidR="000551A7" w:rsidRPr="000551A7">
              <w:rPr>
                <w:noProof/>
                <w:webHidden/>
                <w:szCs w:val="24"/>
              </w:rPr>
            </w:r>
            <w:r w:rsidR="000551A7" w:rsidRPr="000551A7">
              <w:rPr>
                <w:noProof/>
                <w:webHidden/>
                <w:szCs w:val="24"/>
              </w:rPr>
              <w:fldChar w:fldCharType="separate"/>
            </w:r>
            <w:r w:rsidR="00780CE8">
              <w:rPr>
                <w:noProof/>
                <w:webHidden/>
                <w:szCs w:val="24"/>
              </w:rPr>
              <w:t>11</w:t>
            </w:r>
            <w:r w:rsidR="000551A7" w:rsidRPr="000551A7">
              <w:rPr>
                <w:noProof/>
                <w:webHidden/>
                <w:szCs w:val="24"/>
              </w:rPr>
              <w:fldChar w:fldCharType="end"/>
            </w:r>
          </w:hyperlink>
        </w:p>
        <w:p w14:paraId="3675EC83"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44" w:history="1">
            <w:r w:rsidR="000551A7" w:rsidRPr="000551A7">
              <w:rPr>
                <w:rStyle w:val="Hyperlink"/>
                <w:noProof/>
                <w:szCs w:val="24"/>
              </w:rPr>
              <w:t>1.1</w:t>
            </w:r>
            <w:r w:rsidR="000551A7" w:rsidRPr="000551A7">
              <w:rPr>
                <w:rFonts w:eastAsiaTheme="minorEastAsia"/>
                <w:noProof/>
                <w:szCs w:val="24"/>
                <w:lang w:val="en-US"/>
              </w:rPr>
              <w:tab/>
            </w:r>
            <w:r w:rsidR="000551A7" w:rsidRPr="000551A7">
              <w:rPr>
                <w:rStyle w:val="Hyperlink"/>
                <w:noProof/>
                <w:szCs w:val="24"/>
              </w:rPr>
              <w:t>Background</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_Toc499306644 \h </w:instrText>
            </w:r>
            <w:r w:rsidR="000551A7" w:rsidRPr="000551A7">
              <w:rPr>
                <w:noProof/>
                <w:webHidden/>
                <w:szCs w:val="24"/>
              </w:rPr>
            </w:r>
            <w:r w:rsidR="000551A7" w:rsidRPr="000551A7">
              <w:rPr>
                <w:noProof/>
                <w:webHidden/>
                <w:szCs w:val="24"/>
              </w:rPr>
              <w:fldChar w:fldCharType="separate"/>
            </w:r>
            <w:r w:rsidR="00780CE8">
              <w:rPr>
                <w:noProof/>
                <w:webHidden/>
                <w:szCs w:val="24"/>
              </w:rPr>
              <w:t>11</w:t>
            </w:r>
            <w:r w:rsidR="000551A7" w:rsidRPr="000551A7">
              <w:rPr>
                <w:noProof/>
                <w:webHidden/>
                <w:szCs w:val="24"/>
              </w:rPr>
              <w:fldChar w:fldCharType="end"/>
            </w:r>
          </w:hyperlink>
        </w:p>
        <w:p w14:paraId="64FF3A33"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45" w:history="1">
            <w:r w:rsidR="000551A7" w:rsidRPr="000551A7">
              <w:rPr>
                <w:rStyle w:val="Hyperlink"/>
                <w:noProof/>
                <w:szCs w:val="24"/>
              </w:rPr>
              <w:t>1.2</w:t>
            </w:r>
            <w:r w:rsidR="000551A7" w:rsidRPr="000551A7">
              <w:rPr>
                <w:rFonts w:eastAsiaTheme="minorEastAsia"/>
                <w:noProof/>
                <w:szCs w:val="24"/>
                <w:lang w:val="en-US"/>
              </w:rPr>
              <w:tab/>
            </w:r>
            <w:r w:rsidR="000551A7" w:rsidRPr="000551A7">
              <w:rPr>
                <w:rStyle w:val="Hyperlink"/>
                <w:noProof/>
                <w:szCs w:val="24"/>
              </w:rPr>
              <w:t>Profile of BSPTCL</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_Toc499306645 \h </w:instrText>
            </w:r>
            <w:r w:rsidR="000551A7" w:rsidRPr="000551A7">
              <w:rPr>
                <w:noProof/>
                <w:webHidden/>
                <w:szCs w:val="24"/>
              </w:rPr>
            </w:r>
            <w:r w:rsidR="000551A7" w:rsidRPr="000551A7">
              <w:rPr>
                <w:noProof/>
                <w:webHidden/>
                <w:szCs w:val="24"/>
              </w:rPr>
              <w:fldChar w:fldCharType="separate"/>
            </w:r>
            <w:r w:rsidR="00780CE8">
              <w:rPr>
                <w:noProof/>
                <w:webHidden/>
                <w:szCs w:val="24"/>
              </w:rPr>
              <w:t>12</w:t>
            </w:r>
            <w:r w:rsidR="000551A7" w:rsidRPr="000551A7">
              <w:rPr>
                <w:noProof/>
                <w:webHidden/>
                <w:szCs w:val="24"/>
              </w:rPr>
              <w:fldChar w:fldCharType="end"/>
            </w:r>
          </w:hyperlink>
        </w:p>
        <w:p w14:paraId="2E68A3D9"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46" w:history="1">
            <w:r w:rsidR="000551A7" w:rsidRPr="000551A7">
              <w:rPr>
                <w:rStyle w:val="Hyperlink"/>
                <w:noProof/>
                <w:szCs w:val="24"/>
              </w:rPr>
              <w:t>1.3</w:t>
            </w:r>
            <w:r w:rsidR="000551A7" w:rsidRPr="000551A7">
              <w:rPr>
                <w:rFonts w:eastAsiaTheme="minorEastAsia"/>
                <w:noProof/>
                <w:szCs w:val="24"/>
                <w:lang w:val="en-US"/>
              </w:rPr>
              <w:tab/>
            </w:r>
            <w:r w:rsidR="000551A7" w:rsidRPr="000551A7">
              <w:rPr>
                <w:rStyle w:val="Hyperlink"/>
                <w:noProof/>
                <w:szCs w:val="24"/>
              </w:rPr>
              <w:t>Current Petition</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_Toc499306646 \h </w:instrText>
            </w:r>
            <w:r w:rsidR="000551A7" w:rsidRPr="000551A7">
              <w:rPr>
                <w:noProof/>
                <w:webHidden/>
                <w:szCs w:val="24"/>
              </w:rPr>
            </w:r>
            <w:r w:rsidR="000551A7" w:rsidRPr="000551A7">
              <w:rPr>
                <w:noProof/>
                <w:webHidden/>
                <w:szCs w:val="24"/>
              </w:rPr>
              <w:fldChar w:fldCharType="separate"/>
            </w:r>
            <w:r w:rsidR="00780CE8">
              <w:rPr>
                <w:noProof/>
                <w:webHidden/>
                <w:szCs w:val="24"/>
              </w:rPr>
              <w:t>12</w:t>
            </w:r>
            <w:r w:rsidR="000551A7" w:rsidRPr="000551A7">
              <w:rPr>
                <w:noProof/>
                <w:webHidden/>
                <w:szCs w:val="24"/>
              </w:rPr>
              <w:fldChar w:fldCharType="end"/>
            </w:r>
          </w:hyperlink>
        </w:p>
        <w:p w14:paraId="7F629631"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47" w:history="1">
            <w:r w:rsidR="000551A7" w:rsidRPr="000551A7">
              <w:rPr>
                <w:rStyle w:val="Hyperlink"/>
                <w:noProof/>
                <w:szCs w:val="24"/>
                <w:lang w:val="en-GB" w:eastAsia="ar-SA"/>
              </w:rPr>
              <w:t>1.4</w:t>
            </w:r>
            <w:r w:rsidR="000551A7" w:rsidRPr="000551A7">
              <w:rPr>
                <w:rFonts w:eastAsiaTheme="minorEastAsia"/>
                <w:noProof/>
                <w:szCs w:val="24"/>
                <w:lang w:val="en-US"/>
              </w:rPr>
              <w:tab/>
            </w:r>
            <w:r w:rsidR="000551A7" w:rsidRPr="000551A7">
              <w:rPr>
                <w:rStyle w:val="Hyperlink"/>
                <w:noProof/>
                <w:szCs w:val="24"/>
                <w:lang w:val="en-GB" w:eastAsia="ar-SA"/>
              </w:rPr>
              <w:t>Contents of the Petition</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_Toc499306647 \h </w:instrText>
            </w:r>
            <w:r w:rsidR="000551A7" w:rsidRPr="000551A7">
              <w:rPr>
                <w:noProof/>
                <w:webHidden/>
                <w:szCs w:val="24"/>
              </w:rPr>
            </w:r>
            <w:r w:rsidR="000551A7" w:rsidRPr="000551A7">
              <w:rPr>
                <w:noProof/>
                <w:webHidden/>
                <w:szCs w:val="24"/>
              </w:rPr>
              <w:fldChar w:fldCharType="separate"/>
            </w:r>
            <w:r w:rsidR="00780CE8">
              <w:rPr>
                <w:noProof/>
                <w:webHidden/>
                <w:szCs w:val="24"/>
              </w:rPr>
              <w:t>14</w:t>
            </w:r>
            <w:r w:rsidR="000551A7" w:rsidRPr="000551A7">
              <w:rPr>
                <w:noProof/>
                <w:webHidden/>
                <w:szCs w:val="24"/>
              </w:rPr>
              <w:fldChar w:fldCharType="end"/>
            </w:r>
          </w:hyperlink>
        </w:p>
        <w:p w14:paraId="0428D841" w14:textId="77777777" w:rsidR="000551A7" w:rsidRPr="000551A7" w:rsidRDefault="0086215E">
          <w:pPr>
            <w:pStyle w:val="TOC1"/>
            <w:tabs>
              <w:tab w:val="left" w:pos="440"/>
              <w:tab w:val="right" w:leader="dot" w:pos="9016"/>
            </w:tabs>
            <w:rPr>
              <w:rFonts w:eastAsiaTheme="minorEastAsia"/>
              <w:noProof/>
              <w:szCs w:val="24"/>
              <w:lang w:val="en-US"/>
            </w:rPr>
          </w:pPr>
          <w:hyperlink w:anchor="_Toc499306648" w:history="1">
            <w:r w:rsidR="000551A7" w:rsidRPr="000551A7">
              <w:rPr>
                <w:rStyle w:val="Hyperlink"/>
                <w:noProof/>
                <w:szCs w:val="24"/>
              </w:rPr>
              <w:t>2</w:t>
            </w:r>
            <w:r w:rsidR="000551A7" w:rsidRPr="000551A7">
              <w:rPr>
                <w:rFonts w:eastAsiaTheme="minorEastAsia"/>
                <w:noProof/>
                <w:szCs w:val="24"/>
                <w:lang w:val="en-US"/>
              </w:rPr>
              <w:tab/>
            </w:r>
            <w:r w:rsidR="000551A7" w:rsidRPr="000551A7">
              <w:rPr>
                <w:rStyle w:val="Hyperlink"/>
                <w:noProof/>
                <w:szCs w:val="24"/>
              </w:rPr>
              <w:t>Approach for filing the Petition</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_Toc499306648 \h </w:instrText>
            </w:r>
            <w:r w:rsidR="000551A7" w:rsidRPr="000551A7">
              <w:rPr>
                <w:noProof/>
                <w:webHidden/>
                <w:szCs w:val="24"/>
              </w:rPr>
            </w:r>
            <w:r w:rsidR="000551A7" w:rsidRPr="000551A7">
              <w:rPr>
                <w:noProof/>
                <w:webHidden/>
                <w:szCs w:val="24"/>
              </w:rPr>
              <w:fldChar w:fldCharType="separate"/>
            </w:r>
            <w:r w:rsidR="00780CE8">
              <w:rPr>
                <w:noProof/>
                <w:webHidden/>
                <w:szCs w:val="24"/>
              </w:rPr>
              <w:t>15</w:t>
            </w:r>
            <w:r w:rsidR="000551A7" w:rsidRPr="000551A7">
              <w:rPr>
                <w:noProof/>
                <w:webHidden/>
                <w:szCs w:val="24"/>
              </w:rPr>
              <w:fldChar w:fldCharType="end"/>
            </w:r>
          </w:hyperlink>
        </w:p>
        <w:p w14:paraId="2DFCF23B" w14:textId="77777777" w:rsidR="000551A7" w:rsidRPr="000551A7" w:rsidRDefault="0086215E">
          <w:pPr>
            <w:pStyle w:val="TOC1"/>
            <w:tabs>
              <w:tab w:val="left" w:pos="440"/>
              <w:tab w:val="right" w:leader="dot" w:pos="9016"/>
            </w:tabs>
            <w:rPr>
              <w:rFonts w:eastAsiaTheme="minorEastAsia"/>
              <w:noProof/>
              <w:szCs w:val="24"/>
              <w:lang w:val="en-US"/>
            </w:rPr>
          </w:pPr>
          <w:hyperlink w:anchor="_Toc499306649" w:history="1">
            <w:r w:rsidR="000551A7" w:rsidRPr="000551A7">
              <w:rPr>
                <w:rStyle w:val="Hyperlink"/>
                <w:noProof/>
                <w:szCs w:val="24"/>
              </w:rPr>
              <w:t>3</w:t>
            </w:r>
            <w:r w:rsidR="000551A7" w:rsidRPr="000551A7">
              <w:rPr>
                <w:rFonts w:eastAsiaTheme="minorEastAsia"/>
                <w:noProof/>
                <w:szCs w:val="24"/>
                <w:lang w:val="en-US"/>
              </w:rPr>
              <w:tab/>
            </w:r>
            <w:r w:rsidR="000551A7" w:rsidRPr="000551A7">
              <w:rPr>
                <w:rStyle w:val="Hyperlink"/>
                <w:noProof/>
                <w:szCs w:val="24"/>
              </w:rPr>
              <w:t>True up for FY 2016-17</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_Toc499306649 \h </w:instrText>
            </w:r>
            <w:r w:rsidR="000551A7" w:rsidRPr="000551A7">
              <w:rPr>
                <w:noProof/>
                <w:webHidden/>
                <w:szCs w:val="24"/>
              </w:rPr>
            </w:r>
            <w:r w:rsidR="000551A7" w:rsidRPr="000551A7">
              <w:rPr>
                <w:noProof/>
                <w:webHidden/>
                <w:szCs w:val="24"/>
              </w:rPr>
              <w:fldChar w:fldCharType="separate"/>
            </w:r>
            <w:r w:rsidR="00780CE8">
              <w:rPr>
                <w:noProof/>
                <w:webHidden/>
                <w:szCs w:val="24"/>
              </w:rPr>
              <w:t>17</w:t>
            </w:r>
            <w:r w:rsidR="000551A7" w:rsidRPr="000551A7">
              <w:rPr>
                <w:noProof/>
                <w:webHidden/>
                <w:szCs w:val="24"/>
              </w:rPr>
              <w:fldChar w:fldCharType="end"/>
            </w:r>
          </w:hyperlink>
        </w:p>
        <w:p w14:paraId="5BE59940"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50" w:history="1">
            <w:r w:rsidR="000551A7" w:rsidRPr="000551A7">
              <w:rPr>
                <w:rStyle w:val="Hyperlink"/>
                <w:noProof/>
                <w:szCs w:val="24"/>
              </w:rPr>
              <w:t>3.1</w:t>
            </w:r>
            <w:r w:rsidR="000551A7" w:rsidRPr="000551A7">
              <w:rPr>
                <w:rFonts w:eastAsiaTheme="minorEastAsia"/>
                <w:noProof/>
                <w:szCs w:val="24"/>
                <w:lang w:val="en-US"/>
              </w:rPr>
              <w:tab/>
            </w:r>
            <w:r w:rsidR="000551A7" w:rsidRPr="000551A7">
              <w:rPr>
                <w:rStyle w:val="Hyperlink"/>
                <w:noProof/>
                <w:szCs w:val="24"/>
              </w:rPr>
              <w:t>Introduction</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_Toc499306650 \h </w:instrText>
            </w:r>
            <w:r w:rsidR="000551A7" w:rsidRPr="000551A7">
              <w:rPr>
                <w:noProof/>
                <w:webHidden/>
                <w:szCs w:val="24"/>
              </w:rPr>
            </w:r>
            <w:r w:rsidR="000551A7" w:rsidRPr="000551A7">
              <w:rPr>
                <w:noProof/>
                <w:webHidden/>
                <w:szCs w:val="24"/>
              </w:rPr>
              <w:fldChar w:fldCharType="separate"/>
            </w:r>
            <w:r w:rsidR="00780CE8">
              <w:rPr>
                <w:noProof/>
                <w:webHidden/>
                <w:szCs w:val="24"/>
              </w:rPr>
              <w:t>17</w:t>
            </w:r>
            <w:r w:rsidR="000551A7" w:rsidRPr="000551A7">
              <w:rPr>
                <w:noProof/>
                <w:webHidden/>
                <w:szCs w:val="24"/>
              </w:rPr>
              <w:fldChar w:fldCharType="end"/>
            </w:r>
          </w:hyperlink>
        </w:p>
        <w:p w14:paraId="12350199"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51" w:history="1">
            <w:r w:rsidR="000551A7" w:rsidRPr="000551A7">
              <w:rPr>
                <w:rStyle w:val="Hyperlink"/>
                <w:noProof/>
                <w:szCs w:val="24"/>
              </w:rPr>
              <w:t>3.2</w:t>
            </w:r>
            <w:r w:rsidR="000551A7" w:rsidRPr="000551A7">
              <w:rPr>
                <w:rFonts w:eastAsiaTheme="minorEastAsia"/>
                <w:noProof/>
                <w:szCs w:val="24"/>
                <w:lang w:val="en-US"/>
              </w:rPr>
              <w:tab/>
            </w:r>
            <w:r w:rsidR="000551A7" w:rsidRPr="000551A7">
              <w:rPr>
                <w:rStyle w:val="Hyperlink"/>
                <w:noProof/>
                <w:szCs w:val="24"/>
              </w:rPr>
              <w:t>Transmission Loss</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_Toc499306651 \h </w:instrText>
            </w:r>
            <w:r w:rsidR="000551A7" w:rsidRPr="000551A7">
              <w:rPr>
                <w:noProof/>
                <w:webHidden/>
                <w:szCs w:val="24"/>
              </w:rPr>
            </w:r>
            <w:r w:rsidR="000551A7" w:rsidRPr="000551A7">
              <w:rPr>
                <w:noProof/>
                <w:webHidden/>
                <w:szCs w:val="24"/>
              </w:rPr>
              <w:fldChar w:fldCharType="separate"/>
            </w:r>
            <w:r w:rsidR="00780CE8">
              <w:rPr>
                <w:noProof/>
                <w:webHidden/>
                <w:szCs w:val="24"/>
              </w:rPr>
              <w:t>17</w:t>
            </w:r>
            <w:r w:rsidR="000551A7" w:rsidRPr="000551A7">
              <w:rPr>
                <w:noProof/>
                <w:webHidden/>
                <w:szCs w:val="24"/>
              </w:rPr>
              <w:fldChar w:fldCharType="end"/>
            </w:r>
          </w:hyperlink>
        </w:p>
        <w:p w14:paraId="168AF9CA"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52" w:history="1">
            <w:r w:rsidR="000551A7" w:rsidRPr="000551A7">
              <w:rPr>
                <w:rStyle w:val="Hyperlink"/>
                <w:noProof/>
                <w:szCs w:val="24"/>
              </w:rPr>
              <w:t>3.3</w:t>
            </w:r>
            <w:r w:rsidR="000551A7" w:rsidRPr="000551A7">
              <w:rPr>
                <w:rFonts w:eastAsiaTheme="minorEastAsia"/>
                <w:noProof/>
                <w:szCs w:val="24"/>
                <w:lang w:val="en-US"/>
              </w:rPr>
              <w:tab/>
            </w:r>
            <w:r w:rsidR="000551A7" w:rsidRPr="000551A7">
              <w:rPr>
                <w:rStyle w:val="Hyperlink"/>
                <w:noProof/>
                <w:szCs w:val="24"/>
              </w:rPr>
              <w:t>Capitalisation</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_Toc499306652 \h </w:instrText>
            </w:r>
            <w:r w:rsidR="000551A7" w:rsidRPr="000551A7">
              <w:rPr>
                <w:noProof/>
                <w:webHidden/>
                <w:szCs w:val="24"/>
              </w:rPr>
            </w:r>
            <w:r w:rsidR="000551A7" w:rsidRPr="000551A7">
              <w:rPr>
                <w:noProof/>
                <w:webHidden/>
                <w:szCs w:val="24"/>
              </w:rPr>
              <w:fldChar w:fldCharType="separate"/>
            </w:r>
            <w:r w:rsidR="00780CE8">
              <w:rPr>
                <w:noProof/>
                <w:webHidden/>
                <w:szCs w:val="24"/>
              </w:rPr>
              <w:t>18</w:t>
            </w:r>
            <w:r w:rsidR="000551A7" w:rsidRPr="000551A7">
              <w:rPr>
                <w:noProof/>
                <w:webHidden/>
                <w:szCs w:val="24"/>
              </w:rPr>
              <w:fldChar w:fldCharType="end"/>
            </w:r>
          </w:hyperlink>
        </w:p>
        <w:p w14:paraId="6C9D7E7E"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53" w:history="1">
            <w:r w:rsidR="000551A7" w:rsidRPr="000551A7">
              <w:rPr>
                <w:rStyle w:val="Hyperlink"/>
                <w:noProof/>
                <w:szCs w:val="24"/>
              </w:rPr>
              <w:t>3.4</w:t>
            </w:r>
            <w:r w:rsidR="000551A7" w:rsidRPr="000551A7">
              <w:rPr>
                <w:rFonts w:eastAsiaTheme="minorEastAsia"/>
                <w:noProof/>
                <w:szCs w:val="24"/>
                <w:lang w:val="en-US"/>
              </w:rPr>
              <w:tab/>
            </w:r>
            <w:r w:rsidR="000551A7" w:rsidRPr="000551A7">
              <w:rPr>
                <w:rStyle w:val="Hyperlink"/>
                <w:noProof/>
                <w:szCs w:val="24"/>
              </w:rPr>
              <w:t>Gross Fixed Assets</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_Toc499306653 \h </w:instrText>
            </w:r>
            <w:r w:rsidR="000551A7" w:rsidRPr="000551A7">
              <w:rPr>
                <w:noProof/>
                <w:webHidden/>
                <w:szCs w:val="24"/>
              </w:rPr>
            </w:r>
            <w:r w:rsidR="000551A7" w:rsidRPr="000551A7">
              <w:rPr>
                <w:noProof/>
                <w:webHidden/>
                <w:szCs w:val="24"/>
              </w:rPr>
              <w:fldChar w:fldCharType="separate"/>
            </w:r>
            <w:r w:rsidR="00780CE8">
              <w:rPr>
                <w:noProof/>
                <w:webHidden/>
                <w:szCs w:val="24"/>
              </w:rPr>
              <w:t>19</w:t>
            </w:r>
            <w:r w:rsidR="000551A7" w:rsidRPr="000551A7">
              <w:rPr>
                <w:noProof/>
                <w:webHidden/>
                <w:szCs w:val="24"/>
              </w:rPr>
              <w:fldChar w:fldCharType="end"/>
            </w:r>
          </w:hyperlink>
        </w:p>
        <w:p w14:paraId="710A85E1"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54" w:history="1">
            <w:r w:rsidR="000551A7" w:rsidRPr="000551A7">
              <w:rPr>
                <w:rStyle w:val="Hyperlink"/>
                <w:noProof/>
                <w:szCs w:val="24"/>
              </w:rPr>
              <w:t>3.5</w:t>
            </w:r>
            <w:r w:rsidR="000551A7" w:rsidRPr="000551A7">
              <w:rPr>
                <w:rFonts w:eastAsiaTheme="minorEastAsia"/>
                <w:noProof/>
                <w:szCs w:val="24"/>
                <w:lang w:val="en-US"/>
              </w:rPr>
              <w:tab/>
            </w:r>
            <w:r w:rsidR="000551A7" w:rsidRPr="000551A7">
              <w:rPr>
                <w:rStyle w:val="Hyperlink"/>
                <w:noProof/>
                <w:szCs w:val="24"/>
              </w:rPr>
              <w:t>Depreciation</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_Toc499306654 \h </w:instrText>
            </w:r>
            <w:r w:rsidR="000551A7" w:rsidRPr="000551A7">
              <w:rPr>
                <w:noProof/>
                <w:webHidden/>
                <w:szCs w:val="24"/>
              </w:rPr>
            </w:r>
            <w:r w:rsidR="000551A7" w:rsidRPr="000551A7">
              <w:rPr>
                <w:noProof/>
                <w:webHidden/>
                <w:szCs w:val="24"/>
              </w:rPr>
              <w:fldChar w:fldCharType="separate"/>
            </w:r>
            <w:r w:rsidR="00780CE8">
              <w:rPr>
                <w:noProof/>
                <w:webHidden/>
                <w:szCs w:val="24"/>
              </w:rPr>
              <w:t>19</w:t>
            </w:r>
            <w:r w:rsidR="000551A7" w:rsidRPr="000551A7">
              <w:rPr>
                <w:noProof/>
                <w:webHidden/>
                <w:szCs w:val="24"/>
              </w:rPr>
              <w:fldChar w:fldCharType="end"/>
            </w:r>
          </w:hyperlink>
        </w:p>
        <w:p w14:paraId="3BBF0E56"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55" w:history="1">
            <w:r w:rsidR="000551A7" w:rsidRPr="000551A7">
              <w:rPr>
                <w:rStyle w:val="Hyperlink"/>
                <w:noProof/>
                <w:szCs w:val="24"/>
              </w:rPr>
              <w:t>3.6</w:t>
            </w:r>
            <w:r w:rsidR="000551A7" w:rsidRPr="000551A7">
              <w:rPr>
                <w:rFonts w:eastAsiaTheme="minorEastAsia"/>
                <w:noProof/>
                <w:szCs w:val="24"/>
                <w:lang w:val="en-US"/>
              </w:rPr>
              <w:tab/>
            </w:r>
            <w:r w:rsidR="000551A7" w:rsidRPr="000551A7">
              <w:rPr>
                <w:rStyle w:val="Hyperlink"/>
                <w:noProof/>
                <w:szCs w:val="24"/>
              </w:rPr>
              <w:t>Interest &amp; Finance Charges</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_Toc499306655 \h </w:instrText>
            </w:r>
            <w:r w:rsidR="000551A7" w:rsidRPr="000551A7">
              <w:rPr>
                <w:noProof/>
                <w:webHidden/>
                <w:szCs w:val="24"/>
              </w:rPr>
            </w:r>
            <w:r w:rsidR="000551A7" w:rsidRPr="000551A7">
              <w:rPr>
                <w:noProof/>
                <w:webHidden/>
                <w:szCs w:val="24"/>
              </w:rPr>
              <w:fldChar w:fldCharType="separate"/>
            </w:r>
            <w:r w:rsidR="00780CE8">
              <w:rPr>
                <w:noProof/>
                <w:webHidden/>
                <w:szCs w:val="24"/>
              </w:rPr>
              <w:t>21</w:t>
            </w:r>
            <w:r w:rsidR="000551A7" w:rsidRPr="000551A7">
              <w:rPr>
                <w:noProof/>
                <w:webHidden/>
                <w:szCs w:val="24"/>
              </w:rPr>
              <w:fldChar w:fldCharType="end"/>
            </w:r>
          </w:hyperlink>
        </w:p>
        <w:p w14:paraId="2B95CDFD"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56" w:history="1">
            <w:r w:rsidR="000551A7" w:rsidRPr="000551A7">
              <w:rPr>
                <w:rStyle w:val="Hyperlink"/>
                <w:noProof/>
                <w:szCs w:val="24"/>
              </w:rPr>
              <w:t>3.7</w:t>
            </w:r>
            <w:r w:rsidR="000551A7" w:rsidRPr="000551A7">
              <w:rPr>
                <w:rFonts w:eastAsiaTheme="minorEastAsia"/>
                <w:noProof/>
                <w:szCs w:val="24"/>
                <w:lang w:val="en-US"/>
              </w:rPr>
              <w:tab/>
            </w:r>
            <w:r w:rsidR="000551A7" w:rsidRPr="000551A7">
              <w:rPr>
                <w:rStyle w:val="Hyperlink"/>
                <w:noProof/>
                <w:szCs w:val="24"/>
              </w:rPr>
              <w:t>Operation &amp; Maintenance Expenses</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_Toc499306656 \h </w:instrText>
            </w:r>
            <w:r w:rsidR="000551A7" w:rsidRPr="000551A7">
              <w:rPr>
                <w:noProof/>
                <w:webHidden/>
                <w:szCs w:val="24"/>
              </w:rPr>
            </w:r>
            <w:r w:rsidR="000551A7" w:rsidRPr="000551A7">
              <w:rPr>
                <w:noProof/>
                <w:webHidden/>
                <w:szCs w:val="24"/>
              </w:rPr>
              <w:fldChar w:fldCharType="separate"/>
            </w:r>
            <w:r w:rsidR="00780CE8">
              <w:rPr>
                <w:noProof/>
                <w:webHidden/>
                <w:szCs w:val="24"/>
              </w:rPr>
              <w:t>22</w:t>
            </w:r>
            <w:r w:rsidR="000551A7" w:rsidRPr="000551A7">
              <w:rPr>
                <w:noProof/>
                <w:webHidden/>
                <w:szCs w:val="24"/>
              </w:rPr>
              <w:fldChar w:fldCharType="end"/>
            </w:r>
          </w:hyperlink>
        </w:p>
        <w:p w14:paraId="2D0C2719"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57" w:history="1">
            <w:r w:rsidR="000551A7" w:rsidRPr="000551A7">
              <w:rPr>
                <w:rStyle w:val="Hyperlink"/>
                <w:rFonts w:ascii="Book Antiqua" w:hAnsi="Book Antiqua"/>
                <w:noProof/>
                <w:sz w:val="24"/>
                <w:szCs w:val="24"/>
              </w:rPr>
              <w:t>3.7.1</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Employee Expenses</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_Toc499306657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22</w:t>
            </w:r>
            <w:r w:rsidR="000551A7" w:rsidRPr="000551A7">
              <w:rPr>
                <w:rFonts w:ascii="Book Antiqua" w:hAnsi="Book Antiqua"/>
                <w:noProof/>
                <w:webHidden/>
                <w:sz w:val="24"/>
                <w:szCs w:val="24"/>
              </w:rPr>
              <w:fldChar w:fldCharType="end"/>
            </w:r>
          </w:hyperlink>
        </w:p>
        <w:p w14:paraId="4644A8CC"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58" w:history="1">
            <w:r w:rsidR="000551A7" w:rsidRPr="000551A7">
              <w:rPr>
                <w:rStyle w:val="Hyperlink"/>
                <w:rFonts w:ascii="Book Antiqua" w:hAnsi="Book Antiqua"/>
                <w:noProof/>
                <w:sz w:val="24"/>
                <w:szCs w:val="24"/>
              </w:rPr>
              <w:t>3.7.2</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Repairs &amp; Maintenance Expenses</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_Toc499306658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23</w:t>
            </w:r>
            <w:r w:rsidR="000551A7" w:rsidRPr="000551A7">
              <w:rPr>
                <w:rFonts w:ascii="Book Antiqua" w:hAnsi="Book Antiqua"/>
                <w:noProof/>
                <w:webHidden/>
                <w:sz w:val="24"/>
                <w:szCs w:val="24"/>
              </w:rPr>
              <w:fldChar w:fldCharType="end"/>
            </w:r>
          </w:hyperlink>
        </w:p>
        <w:p w14:paraId="530C7539"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59" w:history="1">
            <w:r w:rsidR="000551A7" w:rsidRPr="000551A7">
              <w:rPr>
                <w:rStyle w:val="Hyperlink"/>
                <w:rFonts w:ascii="Book Antiqua" w:hAnsi="Book Antiqua"/>
                <w:noProof/>
                <w:sz w:val="24"/>
                <w:szCs w:val="24"/>
              </w:rPr>
              <w:t>3.7.3</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Administration &amp; General Expenses</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_Toc499306659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25</w:t>
            </w:r>
            <w:r w:rsidR="000551A7" w:rsidRPr="000551A7">
              <w:rPr>
                <w:rFonts w:ascii="Book Antiqua" w:hAnsi="Book Antiqua"/>
                <w:noProof/>
                <w:webHidden/>
                <w:sz w:val="24"/>
                <w:szCs w:val="24"/>
              </w:rPr>
              <w:fldChar w:fldCharType="end"/>
            </w:r>
          </w:hyperlink>
        </w:p>
        <w:p w14:paraId="1FF9E0C1"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60" w:history="1">
            <w:r w:rsidR="000551A7" w:rsidRPr="000551A7">
              <w:rPr>
                <w:rStyle w:val="Hyperlink"/>
                <w:rFonts w:ascii="Book Antiqua" w:hAnsi="Book Antiqua"/>
                <w:noProof/>
                <w:sz w:val="24"/>
                <w:szCs w:val="24"/>
              </w:rPr>
              <w:t>3.7.4</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Allocation of Holding Company Cost</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_Toc499306660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26</w:t>
            </w:r>
            <w:r w:rsidR="000551A7" w:rsidRPr="000551A7">
              <w:rPr>
                <w:rFonts w:ascii="Book Antiqua" w:hAnsi="Book Antiqua"/>
                <w:noProof/>
                <w:webHidden/>
                <w:sz w:val="24"/>
                <w:szCs w:val="24"/>
              </w:rPr>
              <w:fldChar w:fldCharType="end"/>
            </w:r>
          </w:hyperlink>
        </w:p>
        <w:p w14:paraId="503005CF"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61" w:history="1">
            <w:r w:rsidR="000551A7" w:rsidRPr="000551A7">
              <w:rPr>
                <w:rStyle w:val="Hyperlink"/>
                <w:rFonts w:ascii="Book Antiqua" w:hAnsi="Book Antiqua"/>
                <w:noProof/>
                <w:sz w:val="24"/>
                <w:szCs w:val="24"/>
              </w:rPr>
              <w:t>3.7.5</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Summary of O&amp;M expenses</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_Toc499306661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27</w:t>
            </w:r>
            <w:r w:rsidR="000551A7" w:rsidRPr="000551A7">
              <w:rPr>
                <w:rFonts w:ascii="Book Antiqua" w:hAnsi="Book Antiqua"/>
                <w:noProof/>
                <w:webHidden/>
                <w:sz w:val="24"/>
                <w:szCs w:val="24"/>
              </w:rPr>
              <w:fldChar w:fldCharType="end"/>
            </w:r>
          </w:hyperlink>
        </w:p>
        <w:p w14:paraId="5D5BAACB"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62" w:history="1">
            <w:r w:rsidR="000551A7" w:rsidRPr="000551A7">
              <w:rPr>
                <w:rStyle w:val="Hyperlink"/>
                <w:noProof/>
                <w:szCs w:val="24"/>
              </w:rPr>
              <w:t>3.8</w:t>
            </w:r>
            <w:r w:rsidR="000551A7" w:rsidRPr="000551A7">
              <w:rPr>
                <w:rFonts w:eastAsiaTheme="minorEastAsia"/>
                <w:noProof/>
                <w:szCs w:val="24"/>
                <w:lang w:val="en-US"/>
              </w:rPr>
              <w:tab/>
            </w:r>
            <w:r w:rsidR="000551A7" w:rsidRPr="000551A7">
              <w:rPr>
                <w:rStyle w:val="Hyperlink"/>
                <w:noProof/>
                <w:szCs w:val="24"/>
              </w:rPr>
              <w:t>Return on Equity</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_Toc499306662 \h </w:instrText>
            </w:r>
            <w:r w:rsidR="000551A7" w:rsidRPr="000551A7">
              <w:rPr>
                <w:noProof/>
                <w:webHidden/>
                <w:szCs w:val="24"/>
              </w:rPr>
            </w:r>
            <w:r w:rsidR="000551A7" w:rsidRPr="000551A7">
              <w:rPr>
                <w:noProof/>
                <w:webHidden/>
                <w:szCs w:val="24"/>
              </w:rPr>
              <w:fldChar w:fldCharType="separate"/>
            </w:r>
            <w:r w:rsidR="00780CE8">
              <w:rPr>
                <w:noProof/>
                <w:webHidden/>
                <w:szCs w:val="24"/>
              </w:rPr>
              <w:t>28</w:t>
            </w:r>
            <w:r w:rsidR="000551A7" w:rsidRPr="000551A7">
              <w:rPr>
                <w:noProof/>
                <w:webHidden/>
                <w:szCs w:val="24"/>
              </w:rPr>
              <w:fldChar w:fldCharType="end"/>
            </w:r>
          </w:hyperlink>
        </w:p>
        <w:p w14:paraId="20B40A5C"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63" w:history="1">
            <w:r w:rsidR="000551A7" w:rsidRPr="000551A7">
              <w:rPr>
                <w:rStyle w:val="Hyperlink"/>
                <w:noProof/>
                <w:szCs w:val="24"/>
              </w:rPr>
              <w:t>3.9</w:t>
            </w:r>
            <w:r w:rsidR="000551A7" w:rsidRPr="000551A7">
              <w:rPr>
                <w:rFonts w:eastAsiaTheme="minorEastAsia"/>
                <w:noProof/>
                <w:szCs w:val="24"/>
                <w:lang w:val="en-US"/>
              </w:rPr>
              <w:tab/>
            </w:r>
            <w:r w:rsidR="000551A7" w:rsidRPr="000551A7">
              <w:rPr>
                <w:rStyle w:val="Hyperlink"/>
                <w:noProof/>
                <w:szCs w:val="24"/>
              </w:rPr>
              <w:t>Interest on Working Capital</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_Toc499306663 \h </w:instrText>
            </w:r>
            <w:r w:rsidR="000551A7" w:rsidRPr="000551A7">
              <w:rPr>
                <w:noProof/>
                <w:webHidden/>
                <w:szCs w:val="24"/>
              </w:rPr>
            </w:r>
            <w:r w:rsidR="000551A7" w:rsidRPr="000551A7">
              <w:rPr>
                <w:noProof/>
                <w:webHidden/>
                <w:szCs w:val="24"/>
              </w:rPr>
              <w:fldChar w:fldCharType="separate"/>
            </w:r>
            <w:r w:rsidR="00780CE8">
              <w:rPr>
                <w:noProof/>
                <w:webHidden/>
                <w:szCs w:val="24"/>
              </w:rPr>
              <w:t>28</w:t>
            </w:r>
            <w:r w:rsidR="000551A7" w:rsidRPr="000551A7">
              <w:rPr>
                <w:noProof/>
                <w:webHidden/>
                <w:szCs w:val="24"/>
              </w:rPr>
              <w:fldChar w:fldCharType="end"/>
            </w:r>
          </w:hyperlink>
        </w:p>
        <w:p w14:paraId="35FE3261"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64" w:history="1">
            <w:r w:rsidR="000551A7" w:rsidRPr="000551A7">
              <w:rPr>
                <w:rStyle w:val="Hyperlink"/>
                <w:noProof/>
                <w:szCs w:val="24"/>
              </w:rPr>
              <w:t>3.10</w:t>
            </w:r>
            <w:r w:rsidR="000551A7" w:rsidRPr="000551A7">
              <w:rPr>
                <w:rFonts w:eastAsiaTheme="minorEastAsia"/>
                <w:noProof/>
                <w:szCs w:val="24"/>
                <w:lang w:val="en-US"/>
              </w:rPr>
              <w:tab/>
            </w:r>
            <w:r w:rsidR="000551A7" w:rsidRPr="000551A7">
              <w:rPr>
                <w:rStyle w:val="Hyperlink"/>
                <w:noProof/>
                <w:szCs w:val="24"/>
              </w:rPr>
              <w:t>Income Tax</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_Toc499306664 \h </w:instrText>
            </w:r>
            <w:r w:rsidR="000551A7" w:rsidRPr="000551A7">
              <w:rPr>
                <w:noProof/>
                <w:webHidden/>
                <w:szCs w:val="24"/>
              </w:rPr>
            </w:r>
            <w:r w:rsidR="000551A7" w:rsidRPr="000551A7">
              <w:rPr>
                <w:noProof/>
                <w:webHidden/>
                <w:szCs w:val="24"/>
              </w:rPr>
              <w:fldChar w:fldCharType="separate"/>
            </w:r>
            <w:r w:rsidR="00780CE8">
              <w:rPr>
                <w:noProof/>
                <w:webHidden/>
                <w:szCs w:val="24"/>
              </w:rPr>
              <w:t>30</w:t>
            </w:r>
            <w:r w:rsidR="000551A7" w:rsidRPr="000551A7">
              <w:rPr>
                <w:noProof/>
                <w:webHidden/>
                <w:szCs w:val="24"/>
              </w:rPr>
              <w:fldChar w:fldCharType="end"/>
            </w:r>
          </w:hyperlink>
        </w:p>
        <w:p w14:paraId="73DF8D99"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65" w:history="1">
            <w:r w:rsidR="000551A7" w:rsidRPr="000551A7">
              <w:rPr>
                <w:rStyle w:val="Hyperlink"/>
                <w:noProof/>
                <w:szCs w:val="24"/>
              </w:rPr>
              <w:t>3.11</w:t>
            </w:r>
            <w:r w:rsidR="000551A7" w:rsidRPr="000551A7">
              <w:rPr>
                <w:rFonts w:eastAsiaTheme="minorEastAsia"/>
                <w:noProof/>
                <w:szCs w:val="24"/>
                <w:lang w:val="en-US"/>
              </w:rPr>
              <w:tab/>
            </w:r>
            <w:r w:rsidR="000551A7" w:rsidRPr="000551A7">
              <w:rPr>
                <w:rStyle w:val="Hyperlink"/>
                <w:noProof/>
                <w:szCs w:val="24"/>
              </w:rPr>
              <w:t>Prior Period expenses</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_Toc499306665 \h </w:instrText>
            </w:r>
            <w:r w:rsidR="000551A7" w:rsidRPr="000551A7">
              <w:rPr>
                <w:noProof/>
                <w:webHidden/>
                <w:szCs w:val="24"/>
              </w:rPr>
            </w:r>
            <w:r w:rsidR="000551A7" w:rsidRPr="000551A7">
              <w:rPr>
                <w:noProof/>
                <w:webHidden/>
                <w:szCs w:val="24"/>
              </w:rPr>
              <w:fldChar w:fldCharType="separate"/>
            </w:r>
            <w:r w:rsidR="00780CE8">
              <w:rPr>
                <w:noProof/>
                <w:webHidden/>
                <w:szCs w:val="24"/>
              </w:rPr>
              <w:t>30</w:t>
            </w:r>
            <w:r w:rsidR="000551A7" w:rsidRPr="000551A7">
              <w:rPr>
                <w:noProof/>
                <w:webHidden/>
                <w:szCs w:val="24"/>
              </w:rPr>
              <w:fldChar w:fldCharType="end"/>
            </w:r>
          </w:hyperlink>
        </w:p>
        <w:p w14:paraId="62482908"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66" w:history="1">
            <w:r w:rsidR="000551A7" w:rsidRPr="000551A7">
              <w:rPr>
                <w:rStyle w:val="Hyperlink"/>
                <w:noProof/>
                <w:szCs w:val="24"/>
              </w:rPr>
              <w:t>3.12</w:t>
            </w:r>
            <w:r w:rsidR="000551A7" w:rsidRPr="000551A7">
              <w:rPr>
                <w:rFonts w:eastAsiaTheme="minorEastAsia"/>
                <w:noProof/>
                <w:szCs w:val="24"/>
                <w:lang w:val="en-US"/>
              </w:rPr>
              <w:tab/>
            </w:r>
            <w:r w:rsidR="000551A7" w:rsidRPr="000551A7">
              <w:rPr>
                <w:rStyle w:val="Hyperlink"/>
                <w:noProof/>
                <w:szCs w:val="24"/>
              </w:rPr>
              <w:t>Incentive on achieving Targeted Availability</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_Toc499306666 \h </w:instrText>
            </w:r>
            <w:r w:rsidR="000551A7" w:rsidRPr="000551A7">
              <w:rPr>
                <w:noProof/>
                <w:webHidden/>
                <w:szCs w:val="24"/>
              </w:rPr>
            </w:r>
            <w:r w:rsidR="000551A7" w:rsidRPr="000551A7">
              <w:rPr>
                <w:noProof/>
                <w:webHidden/>
                <w:szCs w:val="24"/>
              </w:rPr>
              <w:fldChar w:fldCharType="separate"/>
            </w:r>
            <w:r w:rsidR="00780CE8">
              <w:rPr>
                <w:noProof/>
                <w:webHidden/>
                <w:szCs w:val="24"/>
              </w:rPr>
              <w:t>31</w:t>
            </w:r>
            <w:r w:rsidR="000551A7" w:rsidRPr="000551A7">
              <w:rPr>
                <w:noProof/>
                <w:webHidden/>
                <w:szCs w:val="24"/>
              </w:rPr>
              <w:fldChar w:fldCharType="end"/>
            </w:r>
          </w:hyperlink>
        </w:p>
        <w:p w14:paraId="055AFAE4"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67" w:history="1">
            <w:r w:rsidR="000551A7" w:rsidRPr="000551A7">
              <w:rPr>
                <w:rStyle w:val="Hyperlink"/>
                <w:noProof/>
                <w:szCs w:val="24"/>
              </w:rPr>
              <w:t>3.13</w:t>
            </w:r>
            <w:r w:rsidR="000551A7" w:rsidRPr="000551A7">
              <w:rPr>
                <w:rFonts w:eastAsiaTheme="minorEastAsia"/>
                <w:noProof/>
                <w:szCs w:val="24"/>
                <w:lang w:val="en-US"/>
              </w:rPr>
              <w:tab/>
            </w:r>
            <w:r w:rsidR="000551A7" w:rsidRPr="000551A7">
              <w:rPr>
                <w:rStyle w:val="Hyperlink"/>
                <w:noProof/>
                <w:szCs w:val="24"/>
              </w:rPr>
              <w:t>Non-Tariff Income</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_Toc499306667 \h </w:instrText>
            </w:r>
            <w:r w:rsidR="000551A7" w:rsidRPr="000551A7">
              <w:rPr>
                <w:noProof/>
                <w:webHidden/>
                <w:szCs w:val="24"/>
              </w:rPr>
            </w:r>
            <w:r w:rsidR="000551A7" w:rsidRPr="000551A7">
              <w:rPr>
                <w:noProof/>
                <w:webHidden/>
                <w:szCs w:val="24"/>
              </w:rPr>
              <w:fldChar w:fldCharType="separate"/>
            </w:r>
            <w:r w:rsidR="00780CE8">
              <w:rPr>
                <w:noProof/>
                <w:webHidden/>
                <w:szCs w:val="24"/>
              </w:rPr>
              <w:t>32</w:t>
            </w:r>
            <w:r w:rsidR="000551A7" w:rsidRPr="000551A7">
              <w:rPr>
                <w:noProof/>
                <w:webHidden/>
                <w:szCs w:val="24"/>
              </w:rPr>
              <w:fldChar w:fldCharType="end"/>
            </w:r>
          </w:hyperlink>
        </w:p>
        <w:p w14:paraId="0E57AE49"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68" w:history="1">
            <w:r w:rsidR="000551A7" w:rsidRPr="000551A7">
              <w:rPr>
                <w:rStyle w:val="Hyperlink"/>
                <w:noProof/>
                <w:szCs w:val="24"/>
              </w:rPr>
              <w:t>3.14</w:t>
            </w:r>
            <w:r w:rsidR="000551A7" w:rsidRPr="000551A7">
              <w:rPr>
                <w:rFonts w:eastAsiaTheme="minorEastAsia"/>
                <w:noProof/>
                <w:szCs w:val="24"/>
                <w:lang w:val="en-US"/>
              </w:rPr>
              <w:tab/>
            </w:r>
            <w:r w:rsidR="000551A7" w:rsidRPr="000551A7">
              <w:rPr>
                <w:rStyle w:val="Hyperlink"/>
                <w:noProof/>
                <w:szCs w:val="24"/>
              </w:rPr>
              <w:t>Transmission ARR for True-up for FY 2016-17</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_Toc499306668 \h </w:instrText>
            </w:r>
            <w:r w:rsidR="000551A7" w:rsidRPr="000551A7">
              <w:rPr>
                <w:noProof/>
                <w:webHidden/>
                <w:szCs w:val="24"/>
              </w:rPr>
            </w:r>
            <w:r w:rsidR="000551A7" w:rsidRPr="000551A7">
              <w:rPr>
                <w:noProof/>
                <w:webHidden/>
                <w:szCs w:val="24"/>
              </w:rPr>
              <w:fldChar w:fldCharType="separate"/>
            </w:r>
            <w:r w:rsidR="00780CE8">
              <w:rPr>
                <w:noProof/>
                <w:webHidden/>
                <w:szCs w:val="24"/>
              </w:rPr>
              <w:t>33</w:t>
            </w:r>
            <w:r w:rsidR="000551A7" w:rsidRPr="000551A7">
              <w:rPr>
                <w:noProof/>
                <w:webHidden/>
                <w:szCs w:val="24"/>
              </w:rPr>
              <w:fldChar w:fldCharType="end"/>
            </w:r>
          </w:hyperlink>
        </w:p>
        <w:p w14:paraId="54C5D580"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69" w:history="1">
            <w:r w:rsidR="000551A7" w:rsidRPr="000551A7">
              <w:rPr>
                <w:rStyle w:val="Hyperlink"/>
                <w:noProof/>
                <w:szCs w:val="24"/>
              </w:rPr>
              <w:t>3.15</w:t>
            </w:r>
            <w:r w:rsidR="000551A7" w:rsidRPr="000551A7">
              <w:rPr>
                <w:rFonts w:eastAsiaTheme="minorEastAsia"/>
                <w:noProof/>
                <w:szCs w:val="24"/>
                <w:lang w:val="en-US"/>
              </w:rPr>
              <w:tab/>
            </w:r>
            <w:r w:rsidR="000551A7" w:rsidRPr="000551A7">
              <w:rPr>
                <w:rStyle w:val="Hyperlink"/>
                <w:noProof/>
                <w:szCs w:val="24"/>
              </w:rPr>
              <w:t>Revenue Gap/(Surplus) for FY 2016-17</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_Toc499306669 \h </w:instrText>
            </w:r>
            <w:r w:rsidR="000551A7" w:rsidRPr="000551A7">
              <w:rPr>
                <w:noProof/>
                <w:webHidden/>
                <w:szCs w:val="24"/>
              </w:rPr>
            </w:r>
            <w:r w:rsidR="000551A7" w:rsidRPr="000551A7">
              <w:rPr>
                <w:noProof/>
                <w:webHidden/>
                <w:szCs w:val="24"/>
              </w:rPr>
              <w:fldChar w:fldCharType="separate"/>
            </w:r>
            <w:r w:rsidR="00780CE8">
              <w:rPr>
                <w:noProof/>
                <w:webHidden/>
                <w:szCs w:val="24"/>
              </w:rPr>
              <w:t>35</w:t>
            </w:r>
            <w:r w:rsidR="000551A7" w:rsidRPr="000551A7">
              <w:rPr>
                <w:noProof/>
                <w:webHidden/>
                <w:szCs w:val="24"/>
              </w:rPr>
              <w:fldChar w:fldCharType="end"/>
            </w:r>
          </w:hyperlink>
        </w:p>
        <w:p w14:paraId="449C6511" w14:textId="77777777" w:rsidR="000551A7" w:rsidRPr="000551A7" w:rsidRDefault="0086215E">
          <w:pPr>
            <w:pStyle w:val="TOC1"/>
            <w:tabs>
              <w:tab w:val="left" w:pos="440"/>
              <w:tab w:val="right" w:leader="dot" w:pos="9016"/>
            </w:tabs>
            <w:rPr>
              <w:rFonts w:eastAsiaTheme="minorEastAsia"/>
              <w:noProof/>
              <w:szCs w:val="24"/>
              <w:lang w:val="en-US"/>
            </w:rPr>
          </w:pPr>
          <w:hyperlink w:anchor="_Toc499306670" w:history="1">
            <w:r w:rsidR="000551A7" w:rsidRPr="000551A7">
              <w:rPr>
                <w:rStyle w:val="Hyperlink"/>
                <w:noProof/>
                <w:szCs w:val="24"/>
              </w:rPr>
              <w:t>4</w:t>
            </w:r>
            <w:r w:rsidR="000551A7" w:rsidRPr="000551A7">
              <w:rPr>
                <w:rFonts w:eastAsiaTheme="minorEastAsia"/>
                <w:noProof/>
                <w:szCs w:val="24"/>
                <w:lang w:val="en-US"/>
              </w:rPr>
              <w:tab/>
            </w:r>
            <w:r w:rsidR="000551A7" w:rsidRPr="000551A7">
              <w:rPr>
                <w:rStyle w:val="Hyperlink"/>
                <w:noProof/>
                <w:szCs w:val="24"/>
              </w:rPr>
              <w:t>Annual Performance Review (APR) for FY 2017-18 and Determination of ARR &amp; Tariff for FY 2018-19</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_Toc499306670 \h </w:instrText>
            </w:r>
            <w:r w:rsidR="000551A7" w:rsidRPr="000551A7">
              <w:rPr>
                <w:noProof/>
                <w:webHidden/>
                <w:szCs w:val="24"/>
              </w:rPr>
            </w:r>
            <w:r w:rsidR="000551A7" w:rsidRPr="000551A7">
              <w:rPr>
                <w:noProof/>
                <w:webHidden/>
                <w:szCs w:val="24"/>
              </w:rPr>
              <w:fldChar w:fldCharType="separate"/>
            </w:r>
            <w:r w:rsidR="00780CE8">
              <w:rPr>
                <w:noProof/>
                <w:webHidden/>
                <w:szCs w:val="24"/>
              </w:rPr>
              <w:t>37</w:t>
            </w:r>
            <w:r w:rsidR="000551A7" w:rsidRPr="000551A7">
              <w:rPr>
                <w:noProof/>
                <w:webHidden/>
                <w:szCs w:val="24"/>
              </w:rPr>
              <w:fldChar w:fldCharType="end"/>
            </w:r>
          </w:hyperlink>
        </w:p>
        <w:p w14:paraId="3EDE27A6"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71" w:history="1">
            <w:r w:rsidR="000551A7" w:rsidRPr="000551A7">
              <w:rPr>
                <w:rStyle w:val="Hyperlink"/>
                <w:noProof/>
                <w:szCs w:val="24"/>
              </w:rPr>
              <w:t>4.1</w:t>
            </w:r>
            <w:r w:rsidR="000551A7" w:rsidRPr="000551A7">
              <w:rPr>
                <w:rFonts w:eastAsiaTheme="minorEastAsia"/>
                <w:noProof/>
                <w:szCs w:val="24"/>
                <w:lang w:val="en-US"/>
              </w:rPr>
              <w:tab/>
            </w:r>
            <w:r w:rsidR="000551A7" w:rsidRPr="000551A7">
              <w:rPr>
                <w:rStyle w:val="Hyperlink"/>
                <w:noProof/>
                <w:szCs w:val="24"/>
              </w:rPr>
              <w:t>Introduction</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_Toc499306671 \h </w:instrText>
            </w:r>
            <w:r w:rsidR="000551A7" w:rsidRPr="000551A7">
              <w:rPr>
                <w:noProof/>
                <w:webHidden/>
                <w:szCs w:val="24"/>
              </w:rPr>
            </w:r>
            <w:r w:rsidR="000551A7" w:rsidRPr="000551A7">
              <w:rPr>
                <w:noProof/>
                <w:webHidden/>
                <w:szCs w:val="24"/>
              </w:rPr>
              <w:fldChar w:fldCharType="separate"/>
            </w:r>
            <w:r w:rsidR="00780CE8">
              <w:rPr>
                <w:noProof/>
                <w:webHidden/>
                <w:szCs w:val="24"/>
              </w:rPr>
              <w:t>37</w:t>
            </w:r>
            <w:r w:rsidR="000551A7" w:rsidRPr="000551A7">
              <w:rPr>
                <w:noProof/>
                <w:webHidden/>
                <w:szCs w:val="24"/>
              </w:rPr>
              <w:fldChar w:fldCharType="end"/>
            </w:r>
          </w:hyperlink>
        </w:p>
        <w:p w14:paraId="6BA3E96A"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72" w:history="1">
            <w:r w:rsidR="000551A7" w:rsidRPr="000551A7">
              <w:rPr>
                <w:rStyle w:val="Hyperlink"/>
                <w:noProof/>
                <w:szCs w:val="24"/>
              </w:rPr>
              <w:t>4.2</w:t>
            </w:r>
            <w:r w:rsidR="000551A7" w:rsidRPr="000551A7">
              <w:rPr>
                <w:rFonts w:eastAsiaTheme="minorEastAsia"/>
                <w:noProof/>
                <w:szCs w:val="24"/>
                <w:lang w:val="en-US"/>
              </w:rPr>
              <w:tab/>
            </w:r>
            <w:r w:rsidR="000551A7" w:rsidRPr="000551A7">
              <w:rPr>
                <w:rStyle w:val="Hyperlink"/>
                <w:noProof/>
                <w:szCs w:val="24"/>
              </w:rPr>
              <w:t>Performance of Transmission System</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_Toc499306672 \h </w:instrText>
            </w:r>
            <w:r w:rsidR="000551A7" w:rsidRPr="000551A7">
              <w:rPr>
                <w:noProof/>
                <w:webHidden/>
                <w:szCs w:val="24"/>
              </w:rPr>
            </w:r>
            <w:r w:rsidR="000551A7" w:rsidRPr="000551A7">
              <w:rPr>
                <w:noProof/>
                <w:webHidden/>
                <w:szCs w:val="24"/>
              </w:rPr>
              <w:fldChar w:fldCharType="separate"/>
            </w:r>
            <w:r w:rsidR="00780CE8">
              <w:rPr>
                <w:noProof/>
                <w:webHidden/>
                <w:szCs w:val="24"/>
              </w:rPr>
              <w:t>37</w:t>
            </w:r>
            <w:r w:rsidR="000551A7" w:rsidRPr="000551A7">
              <w:rPr>
                <w:noProof/>
                <w:webHidden/>
                <w:szCs w:val="24"/>
              </w:rPr>
              <w:fldChar w:fldCharType="end"/>
            </w:r>
          </w:hyperlink>
        </w:p>
        <w:p w14:paraId="0A3E66BF"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73" w:history="1">
            <w:r w:rsidR="000551A7" w:rsidRPr="000551A7">
              <w:rPr>
                <w:rStyle w:val="Hyperlink"/>
                <w:rFonts w:ascii="Book Antiqua" w:hAnsi="Book Antiqua"/>
                <w:noProof/>
                <w:sz w:val="24"/>
                <w:szCs w:val="24"/>
              </w:rPr>
              <w:t>4.2.1</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Availability of Transmission System</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_Toc499306673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37</w:t>
            </w:r>
            <w:r w:rsidR="000551A7" w:rsidRPr="000551A7">
              <w:rPr>
                <w:rFonts w:ascii="Book Antiqua" w:hAnsi="Book Antiqua"/>
                <w:noProof/>
                <w:webHidden/>
                <w:sz w:val="24"/>
                <w:szCs w:val="24"/>
              </w:rPr>
              <w:fldChar w:fldCharType="end"/>
            </w:r>
          </w:hyperlink>
        </w:p>
        <w:p w14:paraId="16F85BC5"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74" w:history="1">
            <w:r w:rsidR="000551A7" w:rsidRPr="000551A7">
              <w:rPr>
                <w:rStyle w:val="Hyperlink"/>
                <w:rFonts w:ascii="Book Antiqua" w:hAnsi="Book Antiqua"/>
                <w:noProof/>
                <w:sz w:val="24"/>
                <w:szCs w:val="24"/>
              </w:rPr>
              <w:t>4.2.2</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Transmission Loss &amp; Revised Trajectory</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_Toc499306674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37</w:t>
            </w:r>
            <w:r w:rsidR="000551A7" w:rsidRPr="000551A7">
              <w:rPr>
                <w:rFonts w:ascii="Book Antiqua" w:hAnsi="Book Antiqua"/>
                <w:noProof/>
                <w:webHidden/>
                <w:sz w:val="24"/>
                <w:szCs w:val="24"/>
              </w:rPr>
              <w:fldChar w:fldCharType="end"/>
            </w:r>
          </w:hyperlink>
        </w:p>
        <w:p w14:paraId="50E558C0"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75" w:history="1">
            <w:r w:rsidR="000551A7" w:rsidRPr="000551A7">
              <w:rPr>
                <w:rStyle w:val="Hyperlink"/>
                <w:noProof/>
                <w:szCs w:val="24"/>
              </w:rPr>
              <w:t>4.3</w:t>
            </w:r>
            <w:r w:rsidR="000551A7" w:rsidRPr="000551A7">
              <w:rPr>
                <w:rFonts w:eastAsiaTheme="minorEastAsia"/>
                <w:noProof/>
                <w:szCs w:val="24"/>
                <w:lang w:val="en-US"/>
              </w:rPr>
              <w:tab/>
            </w:r>
            <w:r w:rsidR="000551A7" w:rsidRPr="000551A7">
              <w:rPr>
                <w:rStyle w:val="Hyperlink"/>
                <w:noProof/>
                <w:szCs w:val="24"/>
              </w:rPr>
              <w:t>Capital Investment Plan</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_Toc499306675 \h </w:instrText>
            </w:r>
            <w:r w:rsidR="000551A7" w:rsidRPr="000551A7">
              <w:rPr>
                <w:noProof/>
                <w:webHidden/>
                <w:szCs w:val="24"/>
              </w:rPr>
            </w:r>
            <w:r w:rsidR="000551A7" w:rsidRPr="000551A7">
              <w:rPr>
                <w:noProof/>
                <w:webHidden/>
                <w:szCs w:val="24"/>
              </w:rPr>
              <w:fldChar w:fldCharType="separate"/>
            </w:r>
            <w:r w:rsidR="00780CE8">
              <w:rPr>
                <w:noProof/>
                <w:webHidden/>
                <w:szCs w:val="24"/>
              </w:rPr>
              <w:t>39</w:t>
            </w:r>
            <w:r w:rsidR="000551A7" w:rsidRPr="000551A7">
              <w:rPr>
                <w:noProof/>
                <w:webHidden/>
                <w:szCs w:val="24"/>
              </w:rPr>
              <w:fldChar w:fldCharType="end"/>
            </w:r>
          </w:hyperlink>
        </w:p>
        <w:p w14:paraId="098AA2D5"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76" w:history="1">
            <w:r w:rsidR="000551A7" w:rsidRPr="000551A7">
              <w:rPr>
                <w:rStyle w:val="Hyperlink"/>
                <w:rFonts w:ascii="Book Antiqua" w:hAnsi="Book Antiqua"/>
                <w:noProof/>
                <w:sz w:val="24"/>
                <w:szCs w:val="24"/>
              </w:rPr>
              <w:t>4.3.1</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BRGF</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_Toc499306676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39</w:t>
            </w:r>
            <w:r w:rsidR="000551A7" w:rsidRPr="000551A7">
              <w:rPr>
                <w:rFonts w:ascii="Book Antiqua" w:hAnsi="Book Antiqua"/>
                <w:noProof/>
                <w:webHidden/>
                <w:sz w:val="24"/>
                <w:szCs w:val="24"/>
              </w:rPr>
              <w:fldChar w:fldCharType="end"/>
            </w:r>
          </w:hyperlink>
        </w:p>
        <w:p w14:paraId="26957A21"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77" w:history="1">
            <w:r w:rsidR="000551A7" w:rsidRPr="000551A7">
              <w:rPr>
                <w:rStyle w:val="Hyperlink"/>
                <w:rFonts w:ascii="Book Antiqua" w:hAnsi="Book Antiqua"/>
                <w:noProof/>
                <w:sz w:val="24"/>
                <w:szCs w:val="24"/>
              </w:rPr>
              <w:t>4.3.2</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ADB Funded Scheme</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_Toc499306677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40</w:t>
            </w:r>
            <w:r w:rsidR="000551A7" w:rsidRPr="000551A7">
              <w:rPr>
                <w:rFonts w:ascii="Book Antiqua" w:hAnsi="Book Antiqua"/>
                <w:noProof/>
                <w:webHidden/>
                <w:sz w:val="24"/>
                <w:szCs w:val="24"/>
              </w:rPr>
              <w:fldChar w:fldCharType="end"/>
            </w:r>
          </w:hyperlink>
        </w:p>
        <w:p w14:paraId="4F7B1908"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78" w:history="1">
            <w:r w:rsidR="000551A7" w:rsidRPr="000551A7">
              <w:rPr>
                <w:rStyle w:val="Hyperlink"/>
                <w:rFonts w:ascii="Book Antiqua" w:hAnsi="Book Antiqua"/>
                <w:noProof/>
                <w:sz w:val="24"/>
                <w:szCs w:val="24"/>
              </w:rPr>
              <w:t>4.3.3</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State Plan Schemes</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_Toc499306678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42</w:t>
            </w:r>
            <w:r w:rsidR="000551A7" w:rsidRPr="000551A7">
              <w:rPr>
                <w:rFonts w:ascii="Book Antiqua" w:hAnsi="Book Antiqua"/>
                <w:noProof/>
                <w:webHidden/>
                <w:sz w:val="24"/>
                <w:szCs w:val="24"/>
              </w:rPr>
              <w:fldChar w:fldCharType="end"/>
            </w:r>
          </w:hyperlink>
        </w:p>
        <w:p w14:paraId="407C27F7"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79" w:history="1">
            <w:r w:rsidR="000551A7" w:rsidRPr="000551A7">
              <w:rPr>
                <w:rStyle w:val="Hyperlink"/>
                <w:rFonts w:ascii="Book Antiqua" w:hAnsi="Book Antiqua"/>
                <w:noProof/>
                <w:sz w:val="24"/>
                <w:szCs w:val="24"/>
              </w:rPr>
              <w:t>4.3.4</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Capital Expenditure Schemes through Internal Resources Fund</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_Toc499306679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52</w:t>
            </w:r>
            <w:r w:rsidR="000551A7" w:rsidRPr="000551A7">
              <w:rPr>
                <w:rFonts w:ascii="Book Antiqua" w:hAnsi="Book Antiqua"/>
                <w:noProof/>
                <w:webHidden/>
                <w:sz w:val="24"/>
                <w:szCs w:val="24"/>
              </w:rPr>
              <w:fldChar w:fldCharType="end"/>
            </w:r>
          </w:hyperlink>
        </w:p>
        <w:p w14:paraId="76160352"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80" w:history="1">
            <w:r w:rsidR="000551A7" w:rsidRPr="000551A7">
              <w:rPr>
                <w:rStyle w:val="Hyperlink"/>
                <w:rFonts w:ascii="Book Antiqua" w:hAnsi="Book Antiqua"/>
                <w:noProof/>
                <w:sz w:val="24"/>
                <w:szCs w:val="24"/>
              </w:rPr>
              <w:t>4.3.5</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Capital Expenditure Schemes through PSDF</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_Toc499306680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55</w:t>
            </w:r>
            <w:r w:rsidR="000551A7" w:rsidRPr="000551A7">
              <w:rPr>
                <w:rFonts w:ascii="Book Antiqua" w:hAnsi="Book Antiqua"/>
                <w:noProof/>
                <w:webHidden/>
                <w:sz w:val="24"/>
                <w:szCs w:val="24"/>
              </w:rPr>
              <w:fldChar w:fldCharType="end"/>
            </w:r>
          </w:hyperlink>
        </w:p>
        <w:p w14:paraId="458A63C4"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81" w:history="1">
            <w:r w:rsidR="000551A7" w:rsidRPr="000551A7">
              <w:rPr>
                <w:rStyle w:val="Hyperlink"/>
                <w:noProof/>
                <w:szCs w:val="24"/>
              </w:rPr>
              <w:t>4.4</w:t>
            </w:r>
            <w:r w:rsidR="000551A7" w:rsidRPr="000551A7">
              <w:rPr>
                <w:rFonts w:eastAsiaTheme="minorEastAsia"/>
                <w:noProof/>
                <w:szCs w:val="24"/>
                <w:lang w:val="en-US"/>
              </w:rPr>
              <w:tab/>
            </w:r>
            <w:r w:rsidR="000551A7" w:rsidRPr="000551A7">
              <w:rPr>
                <w:rStyle w:val="Hyperlink"/>
                <w:noProof/>
                <w:szCs w:val="24"/>
              </w:rPr>
              <w:t>Capitalisation</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_Toc499306681 \h </w:instrText>
            </w:r>
            <w:r w:rsidR="000551A7" w:rsidRPr="000551A7">
              <w:rPr>
                <w:noProof/>
                <w:webHidden/>
                <w:szCs w:val="24"/>
              </w:rPr>
            </w:r>
            <w:r w:rsidR="000551A7" w:rsidRPr="000551A7">
              <w:rPr>
                <w:noProof/>
                <w:webHidden/>
                <w:szCs w:val="24"/>
              </w:rPr>
              <w:fldChar w:fldCharType="separate"/>
            </w:r>
            <w:r w:rsidR="00780CE8">
              <w:rPr>
                <w:noProof/>
                <w:webHidden/>
                <w:szCs w:val="24"/>
              </w:rPr>
              <w:t>57</w:t>
            </w:r>
            <w:r w:rsidR="000551A7" w:rsidRPr="000551A7">
              <w:rPr>
                <w:noProof/>
                <w:webHidden/>
                <w:szCs w:val="24"/>
              </w:rPr>
              <w:fldChar w:fldCharType="end"/>
            </w:r>
          </w:hyperlink>
        </w:p>
        <w:p w14:paraId="69221D28"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82" w:history="1">
            <w:r w:rsidR="000551A7" w:rsidRPr="000551A7">
              <w:rPr>
                <w:rStyle w:val="Hyperlink"/>
                <w:noProof/>
                <w:szCs w:val="24"/>
              </w:rPr>
              <w:t>4.5</w:t>
            </w:r>
            <w:r w:rsidR="000551A7" w:rsidRPr="000551A7">
              <w:rPr>
                <w:rFonts w:eastAsiaTheme="minorEastAsia"/>
                <w:noProof/>
                <w:szCs w:val="24"/>
                <w:lang w:val="en-US"/>
              </w:rPr>
              <w:tab/>
            </w:r>
            <w:r w:rsidR="000551A7" w:rsidRPr="000551A7">
              <w:rPr>
                <w:rStyle w:val="Hyperlink"/>
                <w:noProof/>
                <w:szCs w:val="24"/>
              </w:rPr>
              <w:t>Gross Fixed Assets</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_Toc499306682 \h </w:instrText>
            </w:r>
            <w:r w:rsidR="000551A7" w:rsidRPr="000551A7">
              <w:rPr>
                <w:noProof/>
                <w:webHidden/>
                <w:szCs w:val="24"/>
              </w:rPr>
            </w:r>
            <w:r w:rsidR="000551A7" w:rsidRPr="000551A7">
              <w:rPr>
                <w:noProof/>
                <w:webHidden/>
                <w:szCs w:val="24"/>
              </w:rPr>
              <w:fldChar w:fldCharType="separate"/>
            </w:r>
            <w:r w:rsidR="00780CE8">
              <w:rPr>
                <w:noProof/>
                <w:webHidden/>
                <w:szCs w:val="24"/>
              </w:rPr>
              <w:t>57</w:t>
            </w:r>
            <w:r w:rsidR="000551A7" w:rsidRPr="000551A7">
              <w:rPr>
                <w:noProof/>
                <w:webHidden/>
                <w:szCs w:val="24"/>
              </w:rPr>
              <w:fldChar w:fldCharType="end"/>
            </w:r>
          </w:hyperlink>
        </w:p>
        <w:p w14:paraId="5CC58842"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83" w:history="1">
            <w:r w:rsidR="000551A7" w:rsidRPr="000551A7">
              <w:rPr>
                <w:rStyle w:val="Hyperlink"/>
                <w:noProof/>
                <w:szCs w:val="24"/>
              </w:rPr>
              <w:t>4.6</w:t>
            </w:r>
            <w:r w:rsidR="000551A7" w:rsidRPr="000551A7">
              <w:rPr>
                <w:rFonts w:eastAsiaTheme="minorEastAsia"/>
                <w:noProof/>
                <w:szCs w:val="24"/>
                <w:lang w:val="en-US"/>
              </w:rPr>
              <w:tab/>
            </w:r>
            <w:r w:rsidR="000551A7" w:rsidRPr="000551A7">
              <w:rPr>
                <w:rStyle w:val="Hyperlink"/>
                <w:noProof/>
                <w:szCs w:val="24"/>
              </w:rPr>
              <w:t>Depreciation</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_Toc499306683 \h </w:instrText>
            </w:r>
            <w:r w:rsidR="000551A7" w:rsidRPr="000551A7">
              <w:rPr>
                <w:noProof/>
                <w:webHidden/>
                <w:szCs w:val="24"/>
              </w:rPr>
            </w:r>
            <w:r w:rsidR="000551A7" w:rsidRPr="000551A7">
              <w:rPr>
                <w:noProof/>
                <w:webHidden/>
                <w:szCs w:val="24"/>
              </w:rPr>
              <w:fldChar w:fldCharType="separate"/>
            </w:r>
            <w:r w:rsidR="00780CE8">
              <w:rPr>
                <w:noProof/>
                <w:webHidden/>
                <w:szCs w:val="24"/>
              </w:rPr>
              <w:t>57</w:t>
            </w:r>
            <w:r w:rsidR="000551A7" w:rsidRPr="000551A7">
              <w:rPr>
                <w:noProof/>
                <w:webHidden/>
                <w:szCs w:val="24"/>
              </w:rPr>
              <w:fldChar w:fldCharType="end"/>
            </w:r>
          </w:hyperlink>
        </w:p>
        <w:p w14:paraId="21092811"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84" w:history="1">
            <w:r w:rsidR="000551A7" w:rsidRPr="000551A7">
              <w:rPr>
                <w:rStyle w:val="Hyperlink"/>
                <w:rFonts w:cs="David"/>
                <w:noProof/>
                <w:spacing w:val="-1"/>
                <w:szCs w:val="24"/>
              </w:rPr>
              <w:t>4.7</w:t>
            </w:r>
            <w:r w:rsidR="000551A7" w:rsidRPr="000551A7">
              <w:rPr>
                <w:rFonts w:eastAsiaTheme="minorEastAsia"/>
                <w:noProof/>
                <w:szCs w:val="24"/>
                <w:lang w:val="en-US"/>
              </w:rPr>
              <w:tab/>
            </w:r>
            <w:r w:rsidR="000551A7" w:rsidRPr="000551A7">
              <w:rPr>
                <w:rStyle w:val="Hyperlink"/>
                <w:noProof/>
                <w:szCs w:val="24"/>
                <w:lang w:val="en-GB"/>
              </w:rPr>
              <w:t>Interest and Finance Charges</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_Toc499306684 \h </w:instrText>
            </w:r>
            <w:r w:rsidR="000551A7" w:rsidRPr="000551A7">
              <w:rPr>
                <w:noProof/>
                <w:webHidden/>
                <w:szCs w:val="24"/>
              </w:rPr>
            </w:r>
            <w:r w:rsidR="000551A7" w:rsidRPr="000551A7">
              <w:rPr>
                <w:noProof/>
                <w:webHidden/>
                <w:szCs w:val="24"/>
              </w:rPr>
              <w:fldChar w:fldCharType="separate"/>
            </w:r>
            <w:r w:rsidR="00780CE8">
              <w:rPr>
                <w:noProof/>
                <w:webHidden/>
                <w:szCs w:val="24"/>
              </w:rPr>
              <w:t>59</w:t>
            </w:r>
            <w:r w:rsidR="000551A7" w:rsidRPr="000551A7">
              <w:rPr>
                <w:noProof/>
                <w:webHidden/>
                <w:szCs w:val="24"/>
              </w:rPr>
              <w:fldChar w:fldCharType="end"/>
            </w:r>
          </w:hyperlink>
        </w:p>
        <w:p w14:paraId="7752D0B7"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87" w:history="1">
            <w:r w:rsidR="000551A7" w:rsidRPr="000551A7">
              <w:rPr>
                <w:rStyle w:val="Hyperlink"/>
                <w:noProof/>
                <w:szCs w:val="24"/>
              </w:rPr>
              <w:t>4.8</w:t>
            </w:r>
            <w:r w:rsidR="000551A7" w:rsidRPr="000551A7">
              <w:rPr>
                <w:rFonts w:eastAsiaTheme="minorEastAsia"/>
                <w:noProof/>
                <w:szCs w:val="24"/>
                <w:lang w:val="en-US"/>
              </w:rPr>
              <w:tab/>
            </w:r>
            <w:r w:rsidR="000551A7" w:rsidRPr="000551A7">
              <w:rPr>
                <w:rStyle w:val="Hyperlink"/>
                <w:noProof/>
                <w:szCs w:val="24"/>
              </w:rPr>
              <w:t>Operation and Maintenance Expenses</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_Toc499306687 \h </w:instrText>
            </w:r>
            <w:r w:rsidR="000551A7" w:rsidRPr="000551A7">
              <w:rPr>
                <w:noProof/>
                <w:webHidden/>
                <w:szCs w:val="24"/>
              </w:rPr>
            </w:r>
            <w:r w:rsidR="000551A7" w:rsidRPr="000551A7">
              <w:rPr>
                <w:noProof/>
                <w:webHidden/>
                <w:szCs w:val="24"/>
              </w:rPr>
              <w:fldChar w:fldCharType="separate"/>
            </w:r>
            <w:r w:rsidR="00780CE8">
              <w:rPr>
                <w:noProof/>
                <w:webHidden/>
                <w:szCs w:val="24"/>
              </w:rPr>
              <w:t>61</w:t>
            </w:r>
            <w:r w:rsidR="000551A7" w:rsidRPr="000551A7">
              <w:rPr>
                <w:noProof/>
                <w:webHidden/>
                <w:szCs w:val="24"/>
              </w:rPr>
              <w:fldChar w:fldCharType="end"/>
            </w:r>
          </w:hyperlink>
        </w:p>
        <w:p w14:paraId="3F1DF3B1"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88" w:history="1">
            <w:r w:rsidR="000551A7" w:rsidRPr="000551A7">
              <w:rPr>
                <w:rStyle w:val="Hyperlink"/>
                <w:rFonts w:ascii="Book Antiqua" w:hAnsi="Book Antiqua"/>
                <w:noProof/>
                <w:sz w:val="24"/>
                <w:szCs w:val="24"/>
              </w:rPr>
              <w:t>4.8.1</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Employee Expenses</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_Toc499306688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63</w:t>
            </w:r>
            <w:r w:rsidR="000551A7" w:rsidRPr="000551A7">
              <w:rPr>
                <w:rFonts w:ascii="Book Antiqua" w:hAnsi="Book Antiqua"/>
                <w:noProof/>
                <w:webHidden/>
                <w:sz w:val="24"/>
                <w:szCs w:val="24"/>
              </w:rPr>
              <w:fldChar w:fldCharType="end"/>
            </w:r>
          </w:hyperlink>
        </w:p>
        <w:p w14:paraId="7B1AA6D6"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89" w:history="1">
            <w:r w:rsidR="000551A7" w:rsidRPr="000551A7">
              <w:rPr>
                <w:rStyle w:val="Hyperlink"/>
                <w:rFonts w:ascii="Book Antiqua" w:hAnsi="Book Antiqua" w:cs="David"/>
                <w:noProof/>
                <w:sz w:val="24"/>
                <w:szCs w:val="24"/>
              </w:rPr>
              <w:t>4.8.2</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Repairs and Maintenance (R&amp;M) Expenses</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_Toc499306689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64</w:t>
            </w:r>
            <w:r w:rsidR="000551A7" w:rsidRPr="000551A7">
              <w:rPr>
                <w:rFonts w:ascii="Book Antiqua" w:hAnsi="Book Antiqua"/>
                <w:noProof/>
                <w:webHidden/>
                <w:sz w:val="24"/>
                <w:szCs w:val="24"/>
              </w:rPr>
              <w:fldChar w:fldCharType="end"/>
            </w:r>
          </w:hyperlink>
        </w:p>
        <w:p w14:paraId="487F6244"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90" w:history="1">
            <w:r w:rsidR="000551A7" w:rsidRPr="000551A7">
              <w:rPr>
                <w:rStyle w:val="Hyperlink"/>
                <w:rFonts w:ascii="Book Antiqua" w:hAnsi="Book Antiqua"/>
                <w:noProof/>
                <w:sz w:val="24"/>
                <w:szCs w:val="24"/>
              </w:rPr>
              <w:t>4.8.3</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Administration &amp; General (A&amp;G) Expenses</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_Toc499306690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66</w:t>
            </w:r>
            <w:r w:rsidR="000551A7" w:rsidRPr="000551A7">
              <w:rPr>
                <w:rFonts w:ascii="Book Antiqua" w:hAnsi="Book Antiqua"/>
                <w:noProof/>
                <w:webHidden/>
                <w:sz w:val="24"/>
                <w:szCs w:val="24"/>
              </w:rPr>
              <w:fldChar w:fldCharType="end"/>
            </w:r>
          </w:hyperlink>
        </w:p>
        <w:p w14:paraId="59E9B4BA"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91" w:history="1">
            <w:r w:rsidR="000551A7" w:rsidRPr="000551A7">
              <w:rPr>
                <w:rStyle w:val="Hyperlink"/>
                <w:rFonts w:ascii="Book Antiqua" w:hAnsi="Book Antiqua"/>
                <w:noProof/>
                <w:sz w:val="24"/>
                <w:szCs w:val="24"/>
              </w:rPr>
              <w:t>4.8.4</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Allocation of Holding Company Cost</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_Toc499306691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67</w:t>
            </w:r>
            <w:r w:rsidR="000551A7" w:rsidRPr="000551A7">
              <w:rPr>
                <w:rFonts w:ascii="Book Antiqua" w:hAnsi="Book Antiqua"/>
                <w:noProof/>
                <w:webHidden/>
                <w:sz w:val="24"/>
                <w:szCs w:val="24"/>
              </w:rPr>
              <w:fldChar w:fldCharType="end"/>
            </w:r>
          </w:hyperlink>
        </w:p>
        <w:p w14:paraId="75C71E3B" w14:textId="77777777" w:rsidR="000551A7" w:rsidRPr="000551A7" w:rsidRDefault="0086215E">
          <w:pPr>
            <w:pStyle w:val="TOC3"/>
            <w:tabs>
              <w:tab w:val="left" w:pos="1320"/>
              <w:tab w:val="right" w:leader="dot" w:pos="9016"/>
            </w:tabs>
            <w:rPr>
              <w:rFonts w:ascii="Book Antiqua" w:eastAsiaTheme="minorEastAsia" w:hAnsi="Book Antiqua" w:cstheme="minorBidi"/>
              <w:noProof/>
              <w:sz w:val="24"/>
              <w:szCs w:val="24"/>
            </w:rPr>
          </w:pPr>
          <w:hyperlink w:anchor="_Toc499306692" w:history="1">
            <w:r w:rsidR="000551A7" w:rsidRPr="000551A7">
              <w:rPr>
                <w:rStyle w:val="Hyperlink"/>
                <w:rFonts w:ascii="Book Antiqua" w:hAnsi="Book Antiqua"/>
                <w:noProof/>
                <w:sz w:val="24"/>
                <w:szCs w:val="24"/>
              </w:rPr>
              <w:t>4.8.5</w:t>
            </w:r>
            <w:r w:rsidR="000551A7" w:rsidRPr="000551A7">
              <w:rPr>
                <w:rFonts w:ascii="Book Antiqua" w:eastAsiaTheme="minorEastAsia" w:hAnsi="Book Antiqua" w:cstheme="minorBidi"/>
                <w:noProof/>
                <w:sz w:val="24"/>
                <w:szCs w:val="24"/>
              </w:rPr>
              <w:tab/>
            </w:r>
            <w:r w:rsidR="000551A7" w:rsidRPr="000551A7">
              <w:rPr>
                <w:rStyle w:val="Hyperlink"/>
                <w:rFonts w:ascii="Book Antiqua" w:hAnsi="Book Antiqua"/>
                <w:noProof/>
                <w:sz w:val="24"/>
                <w:szCs w:val="24"/>
              </w:rPr>
              <w:t>Summary of O&amp;M Expenses</w:t>
            </w:r>
            <w:r w:rsidR="000551A7" w:rsidRPr="000551A7">
              <w:rPr>
                <w:rFonts w:ascii="Book Antiqua" w:hAnsi="Book Antiqua"/>
                <w:noProof/>
                <w:webHidden/>
                <w:sz w:val="24"/>
                <w:szCs w:val="24"/>
              </w:rPr>
              <w:tab/>
            </w:r>
            <w:r w:rsidR="000551A7" w:rsidRPr="000551A7">
              <w:rPr>
                <w:rFonts w:ascii="Book Antiqua" w:hAnsi="Book Antiqua"/>
                <w:noProof/>
                <w:webHidden/>
                <w:sz w:val="24"/>
                <w:szCs w:val="24"/>
              </w:rPr>
              <w:fldChar w:fldCharType="begin"/>
            </w:r>
            <w:r w:rsidR="000551A7" w:rsidRPr="000551A7">
              <w:rPr>
                <w:rFonts w:ascii="Book Antiqua" w:hAnsi="Book Antiqua"/>
                <w:noProof/>
                <w:webHidden/>
                <w:sz w:val="24"/>
                <w:szCs w:val="24"/>
              </w:rPr>
              <w:instrText xml:space="preserve"> PAGEREF _Toc499306692 \h </w:instrText>
            </w:r>
            <w:r w:rsidR="000551A7" w:rsidRPr="000551A7">
              <w:rPr>
                <w:rFonts w:ascii="Book Antiqua" w:hAnsi="Book Antiqua"/>
                <w:noProof/>
                <w:webHidden/>
                <w:sz w:val="24"/>
                <w:szCs w:val="24"/>
              </w:rPr>
            </w:r>
            <w:r w:rsidR="000551A7" w:rsidRPr="000551A7">
              <w:rPr>
                <w:rFonts w:ascii="Book Antiqua" w:hAnsi="Book Antiqua"/>
                <w:noProof/>
                <w:webHidden/>
                <w:sz w:val="24"/>
                <w:szCs w:val="24"/>
              </w:rPr>
              <w:fldChar w:fldCharType="separate"/>
            </w:r>
            <w:r w:rsidR="00780CE8">
              <w:rPr>
                <w:rFonts w:ascii="Book Antiqua" w:hAnsi="Book Antiqua"/>
                <w:noProof/>
                <w:webHidden/>
                <w:sz w:val="24"/>
                <w:szCs w:val="24"/>
              </w:rPr>
              <w:t>69</w:t>
            </w:r>
            <w:r w:rsidR="000551A7" w:rsidRPr="000551A7">
              <w:rPr>
                <w:rFonts w:ascii="Book Antiqua" w:hAnsi="Book Antiqua"/>
                <w:noProof/>
                <w:webHidden/>
                <w:sz w:val="24"/>
                <w:szCs w:val="24"/>
              </w:rPr>
              <w:fldChar w:fldCharType="end"/>
            </w:r>
          </w:hyperlink>
        </w:p>
        <w:p w14:paraId="72DFB564"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93" w:history="1">
            <w:r w:rsidR="000551A7" w:rsidRPr="000551A7">
              <w:rPr>
                <w:rStyle w:val="Hyperlink"/>
                <w:noProof/>
                <w:szCs w:val="24"/>
              </w:rPr>
              <w:t>4.9</w:t>
            </w:r>
            <w:r w:rsidR="000551A7" w:rsidRPr="000551A7">
              <w:rPr>
                <w:rFonts w:eastAsiaTheme="minorEastAsia"/>
                <w:noProof/>
                <w:szCs w:val="24"/>
                <w:lang w:val="en-US"/>
              </w:rPr>
              <w:tab/>
            </w:r>
            <w:r w:rsidR="000551A7" w:rsidRPr="000551A7">
              <w:rPr>
                <w:rStyle w:val="Hyperlink"/>
                <w:noProof/>
                <w:szCs w:val="24"/>
              </w:rPr>
              <w:t>Interest on Working Capital</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_Toc499306693 \h </w:instrText>
            </w:r>
            <w:r w:rsidR="000551A7" w:rsidRPr="000551A7">
              <w:rPr>
                <w:noProof/>
                <w:webHidden/>
                <w:szCs w:val="24"/>
              </w:rPr>
            </w:r>
            <w:r w:rsidR="000551A7" w:rsidRPr="000551A7">
              <w:rPr>
                <w:noProof/>
                <w:webHidden/>
                <w:szCs w:val="24"/>
              </w:rPr>
              <w:fldChar w:fldCharType="separate"/>
            </w:r>
            <w:r w:rsidR="00780CE8">
              <w:rPr>
                <w:noProof/>
                <w:webHidden/>
                <w:szCs w:val="24"/>
              </w:rPr>
              <w:t>70</w:t>
            </w:r>
            <w:r w:rsidR="000551A7" w:rsidRPr="000551A7">
              <w:rPr>
                <w:noProof/>
                <w:webHidden/>
                <w:szCs w:val="24"/>
              </w:rPr>
              <w:fldChar w:fldCharType="end"/>
            </w:r>
          </w:hyperlink>
        </w:p>
        <w:p w14:paraId="0B3EB631"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94" w:history="1">
            <w:r w:rsidR="000551A7" w:rsidRPr="000551A7">
              <w:rPr>
                <w:rStyle w:val="Hyperlink"/>
                <w:noProof/>
                <w:szCs w:val="24"/>
              </w:rPr>
              <w:t>4.10</w:t>
            </w:r>
            <w:r w:rsidR="000551A7" w:rsidRPr="000551A7">
              <w:rPr>
                <w:rFonts w:eastAsiaTheme="minorEastAsia"/>
                <w:noProof/>
                <w:szCs w:val="24"/>
                <w:lang w:val="en-US"/>
              </w:rPr>
              <w:tab/>
            </w:r>
            <w:r w:rsidR="000551A7" w:rsidRPr="000551A7">
              <w:rPr>
                <w:rStyle w:val="Hyperlink"/>
                <w:noProof/>
                <w:szCs w:val="24"/>
              </w:rPr>
              <w:t>Return on Equity (RoE)</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_Toc499306694 \h </w:instrText>
            </w:r>
            <w:r w:rsidR="000551A7" w:rsidRPr="000551A7">
              <w:rPr>
                <w:noProof/>
                <w:webHidden/>
                <w:szCs w:val="24"/>
              </w:rPr>
            </w:r>
            <w:r w:rsidR="000551A7" w:rsidRPr="000551A7">
              <w:rPr>
                <w:noProof/>
                <w:webHidden/>
                <w:szCs w:val="24"/>
              </w:rPr>
              <w:fldChar w:fldCharType="separate"/>
            </w:r>
            <w:r w:rsidR="00780CE8">
              <w:rPr>
                <w:noProof/>
                <w:webHidden/>
                <w:szCs w:val="24"/>
              </w:rPr>
              <w:t>71</w:t>
            </w:r>
            <w:r w:rsidR="000551A7" w:rsidRPr="000551A7">
              <w:rPr>
                <w:noProof/>
                <w:webHidden/>
                <w:szCs w:val="24"/>
              </w:rPr>
              <w:fldChar w:fldCharType="end"/>
            </w:r>
          </w:hyperlink>
        </w:p>
        <w:p w14:paraId="7FE028D3"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95" w:history="1">
            <w:r w:rsidR="000551A7" w:rsidRPr="000551A7">
              <w:rPr>
                <w:rStyle w:val="Hyperlink"/>
                <w:noProof/>
                <w:szCs w:val="24"/>
              </w:rPr>
              <w:t>4.11</w:t>
            </w:r>
            <w:r w:rsidR="000551A7" w:rsidRPr="000551A7">
              <w:rPr>
                <w:rFonts w:eastAsiaTheme="minorEastAsia"/>
                <w:noProof/>
                <w:szCs w:val="24"/>
                <w:lang w:val="en-US"/>
              </w:rPr>
              <w:tab/>
            </w:r>
            <w:r w:rsidR="000551A7" w:rsidRPr="000551A7">
              <w:rPr>
                <w:rStyle w:val="Hyperlink"/>
                <w:noProof/>
                <w:szCs w:val="24"/>
              </w:rPr>
              <w:t>Non-Tariff Income</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_Toc499306695 \h </w:instrText>
            </w:r>
            <w:r w:rsidR="000551A7" w:rsidRPr="000551A7">
              <w:rPr>
                <w:noProof/>
                <w:webHidden/>
                <w:szCs w:val="24"/>
              </w:rPr>
            </w:r>
            <w:r w:rsidR="000551A7" w:rsidRPr="000551A7">
              <w:rPr>
                <w:noProof/>
                <w:webHidden/>
                <w:szCs w:val="24"/>
              </w:rPr>
              <w:fldChar w:fldCharType="separate"/>
            </w:r>
            <w:r w:rsidR="00780CE8">
              <w:rPr>
                <w:noProof/>
                <w:webHidden/>
                <w:szCs w:val="24"/>
              </w:rPr>
              <w:t>72</w:t>
            </w:r>
            <w:r w:rsidR="000551A7" w:rsidRPr="000551A7">
              <w:rPr>
                <w:noProof/>
                <w:webHidden/>
                <w:szCs w:val="24"/>
              </w:rPr>
              <w:fldChar w:fldCharType="end"/>
            </w:r>
          </w:hyperlink>
        </w:p>
        <w:p w14:paraId="558B1B3D"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96" w:history="1">
            <w:r w:rsidR="000551A7" w:rsidRPr="000551A7">
              <w:rPr>
                <w:rStyle w:val="Hyperlink"/>
                <w:noProof/>
                <w:szCs w:val="24"/>
              </w:rPr>
              <w:t>4.12</w:t>
            </w:r>
            <w:r w:rsidR="000551A7" w:rsidRPr="000551A7">
              <w:rPr>
                <w:rFonts w:eastAsiaTheme="minorEastAsia"/>
                <w:noProof/>
                <w:szCs w:val="24"/>
                <w:lang w:val="en-US"/>
              </w:rPr>
              <w:tab/>
            </w:r>
            <w:r w:rsidR="000551A7" w:rsidRPr="000551A7">
              <w:rPr>
                <w:rStyle w:val="Hyperlink"/>
                <w:noProof/>
                <w:szCs w:val="24"/>
              </w:rPr>
              <w:t>Revenue Gap after truing up of FY 2016-17</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_Toc499306696 \h </w:instrText>
            </w:r>
            <w:r w:rsidR="000551A7" w:rsidRPr="000551A7">
              <w:rPr>
                <w:noProof/>
                <w:webHidden/>
                <w:szCs w:val="24"/>
              </w:rPr>
            </w:r>
            <w:r w:rsidR="000551A7" w:rsidRPr="000551A7">
              <w:rPr>
                <w:noProof/>
                <w:webHidden/>
                <w:szCs w:val="24"/>
              </w:rPr>
              <w:fldChar w:fldCharType="separate"/>
            </w:r>
            <w:r w:rsidR="00780CE8">
              <w:rPr>
                <w:noProof/>
                <w:webHidden/>
                <w:szCs w:val="24"/>
              </w:rPr>
              <w:t>73</w:t>
            </w:r>
            <w:r w:rsidR="000551A7" w:rsidRPr="000551A7">
              <w:rPr>
                <w:noProof/>
                <w:webHidden/>
                <w:szCs w:val="24"/>
              </w:rPr>
              <w:fldChar w:fldCharType="end"/>
            </w:r>
          </w:hyperlink>
        </w:p>
        <w:p w14:paraId="54A0E546"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97" w:history="1">
            <w:r w:rsidR="000551A7" w:rsidRPr="000551A7">
              <w:rPr>
                <w:rStyle w:val="Hyperlink"/>
                <w:noProof/>
                <w:szCs w:val="24"/>
              </w:rPr>
              <w:t>4.13</w:t>
            </w:r>
            <w:r w:rsidR="000551A7" w:rsidRPr="000551A7">
              <w:rPr>
                <w:rFonts w:eastAsiaTheme="minorEastAsia"/>
                <w:noProof/>
                <w:szCs w:val="24"/>
                <w:lang w:val="en-US"/>
              </w:rPr>
              <w:tab/>
            </w:r>
            <w:r w:rsidR="000551A7" w:rsidRPr="000551A7">
              <w:rPr>
                <w:rStyle w:val="Hyperlink"/>
                <w:noProof/>
                <w:szCs w:val="24"/>
              </w:rPr>
              <w:t>Transmission APR for FY 2017-18 and ARR for FY 2018-19 or the Annual Fixed Charge</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_Toc499306697 \h </w:instrText>
            </w:r>
            <w:r w:rsidR="000551A7" w:rsidRPr="000551A7">
              <w:rPr>
                <w:noProof/>
                <w:webHidden/>
                <w:szCs w:val="24"/>
              </w:rPr>
            </w:r>
            <w:r w:rsidR="000551A7" w:rsidRPr="000551A7">
              <w:rPr>
                <w:noProof/>
                <w:webHidden/>
                <w:szCs w:val="24"/>
              </w:rPr>
              <w:fldChar w:fldCharType="separate"/>
            </w:r>
            <w:r w:rsidR="00780CE8">
              <w:rPr>
                <w:noProof/>
                <w:webHidden/>
                <w:szCs w:val="24"/>
              </w:rPr>
              <w:t>73</w:t>
            </w:r>
            <w:r w:rsidR="000551A7" w:rsidRPr="000551A7">
              <w:rPr>
                <w:noProof/>
                <w:webHidden/>
                <w:szCs w:val="24"/>
              </w:rPr>
              <w:fldChar w:fldCharType="end"/>
            </w:r>
          </w:hyperlink>
        </w:p>
        <w:p w14:paraId="3B88A0C5" w14:textId="77777777" w:rsidR="000551A7" w:rsidRPr="000551A7" w:rsidRDefault="0086215E">
          <w:pPr>
            <w:pStyle w:val="TOC1"/>
            <w:tabs>
              <w:tab w:val="left" w:pos="440"/>
              <w:tab w:val="right" w:leader="dot" w:pos="9016"/>
            </w:tabs>
            <w:rPr>
              <w:rFonts w:eastAsiaTheme="minorEastAsia"/>
              <w:noProof/>
              <w:szCs w:val="24"/>
              <w:lang w:val="en-US"/>
            </w:rPr>
          </w:pPr>
          <w:hyperlink w:anchor="_Toc499306698" w:history="1">
            <w:r w:rsidR="000551A7" w:rsidRPr="000551A7">
              <w:rPr>
                <w:rStyle w:val="Hyperlink"/>
                <w:noProof/>
                <w:szCs w:val="24"/>
              </w:rPr>
              <w:t>5</w:t>
            </w:r>
            <w:r w:rsidR="000551A7" w:rsidRPr="000551A7">
              <w:rPr>
                <w:rFonts w:eastAsiaTheme="minorEastAsia"/>
                <w:noProof/>
                <w:szCs w:val="24"/>
                <w:lang w:val="en-US"/>
              </w:rPr>
              <w:tab/>
            </w:r>
            <w:r w:rsidR="000551A7" w:rsidRPr="000551A7">
              <w:rPr>
                <w:rStyle w:val="Hyperlink"/>
                <w:noProof/>
                <w:szCs w:val="24"/>
              </w:rPr>
              <w:t>Compliance of Directives</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_Toc499306698 \h </w:instrText>
            </w:r>
            <w:r w:rsidR="000551A7" w:rsidRPr="000551A7">
              <w:rPr>
                <w:noProof/>
                <w:webHidden/>
                <w:szCs w:val="24"/>
              </w:rPr>
            </w:r>
            <w:r w:rsidR="000551A7" w:rsidRPr="000551A7">
              <w:rPr>
                <w:noProof/>
                <w:webHidden/>
                <w:szCs w:val="24"/>
              </w:rPr>
              <w:fldChar w:fldCharType="separate"/>
            </w:r>
            <w:r w:rsidR="00780CE8">
              <w:rPr>
                <w:noProof/>
                <w:webHidden/>
                <w:szCs w:val="24"/>
              </w:rPr>
              <w:t>76</w:t>
            </w:r>
            <w:r w:rsidR="000551A7" w:rsidRPr="000551A7">
              <w:rPr>
                <w:noProof/>
                <w:webHidden/>
                <w:szCs w:val="24"/>
              </w:rPr>
              <w:fldChar w:fldCharType="end"/>
            </w:r>
          </w:hyperlink>
        </w:p>
        <w:p w14:paraId="038C8674"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699" w:history="1">
            <w:r w:rsidR="000551A7" w:rsidRPr="000551A7">
              <w:rPr>
                <w:rStyle w:val="Hyperlink"/>
                <w:noProof/>
                <w:szCs w:val="24"/>
              </w:rPr>
              <w:t>5.1</w:t>
            </w:r>
            <w:r w:rsidR="000551A7" w:rsidRPr="000551A7">
              <w:rPr>
                <w:rFonts w:eastAsiaTheme="minorEastAsia"/>
                <w:noProof/>
                <w:szCs w:val="24"/>
                <w:lang w:val="en-US"/>
              </w:rPr>
              <w:tab/>
            </w:r>
            <w:r w:rsidR="000551A7" w:rsidRPr="000551A7">
              <w:rPr>
                <w:rStyle w:val="Hyperlink"/>
                <w:noProof/>
                <w:szCs w:val="24"/>
              </w:rPr>
              <w:t>Directive 1: Transmission Loss</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_Toc499306699 \h </w:instrText>
            </w:r>
            <w:r w:rsidR="000551A7" w:rsidRPr="000551A7">
              <w:rPr>
                <w:noProof/>
                <w:webHidden/>
                <w:szCs w:val="24"/>
              </w:rPr>
            </w:r>
            <w:r w:rsidR="000551A7" w:rsidRPr="000551A7">
              <w:rPr>
                <w:noProof/>
                <w:webHidden/>
                <w:szCs w:val="24"/>
              </w:rPr>
              <w:fldChar w:fldCharType="separate"/>
            </w:r>
            <w:r w:rsidR="00780CE8">
              <w:rPr>
                <w:noProof/>
                <w:webHidden/>
                <w:szCs w:val="24"/>
              </w:rPr>
              <w:t>76</w:t>
            </w:r>
            <w:r w:rsidR="000551A7" w:rsidRPr="000551A7">
              <w:rPr>
                <w:noProof/>
                <w:webHidden/>
                <w:szCs w:val="24"/>
              </w:rPr>
              <w:fldChar w:fldCharType="end"/>
            </w:r>
          </w:hyperlink>
        </w:p>
        <w:p w14:paraId="410EBE4C"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700" w:history="1">
            <w:r w:rsidR="000551A7" w:rsidRPr="000551A7">
              <w:rPr>
                <w:rStyle w:val="Hyperlink"/>
                <w:noProof/>
                <w:szCs w:val="24"/>
              </w:rPr>
              <w:t>5.2</w:t>
            </w:r>
            <w:r w:rsidR="000551A7" w:rsidRPr="000551A7">
              <w:rPr>
                <w:rFonts w:eastAsiaTheme="minorEastAsia"/>
                <w:noProof/>
                <w:szCs w:val="24"/>
                <w:lang w:val="en-US"/>
              </w:rPr>
              <w:tab/>
            </w:r>
            <w:r w:rsidR="000551A7" w:rsidRPr="000551A7">
              <w:rPr>
                <w:rStyle w:val="Hyperlink"/>
                <w:noProof/>
                <w:szCs w:val="24"/>
              </w:rPr>
              <w:t>Directive 2: Separate ARR for SLDC</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_Toc499306700 \h </w:instrText>
            </w:r>
            <w:r w:rsidR="000551A7" w:rsidRPr="000551A7">
              <w:rPr>
                <w:noProof/>
                <w:webHidden/>
                <w:szCs w:val="24"/>
              </w:rPr>
            </w:r>
            <w:r w:rsidR="000551A7" w:rsidRPr="000551A7">
              <w:rPr>
                <w:noProof/>
                <w:webHidden/>
                <w:szCs w:val="24"/>
              </w:rPr>
              <w:fldChar w:fldCharType="separate"/>
            </w:r>
            <w:r w:rsidR="00780CE8">
              <w:rPr>
                <w:noProof/>
                <w:webHidden/>
                <w:szCs w:val="24"/>
              </w:rPr>
              <w:t>76</w:t>
            </w:r>
            <w:r w:rsidR="000551A7" w:rsidRPr="000551A7">
              <w:rPr>
                <w:noProof/>
                <w:webHidden/>
                <w:szCs w:val="24"/>
              </w:rPr>
              <w:fldChar w:fldCharType="end"/>
            </w:r>
          </w:hyperlink>
        </w:p>
        <w:p w14:paraId="6DA73F40"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701" w:history="1">
            <w:r w:rsidR="000551A7" w:rsidRPr="000551A7">
              <w:rPr>
                <w:rStyle w:val="Hyperlink"/>
                <w:noProof/>
                <w:szCs w:val="24"/>
              </w:rPr>
              <w:t>5.3</w:t>
            </w:r>
            <w:r w:rsidR="000551A7" w:rsidRPr="000551A7">
              <w:rPr>
                <w:rFonts w:eastAsiaTheme="minorEastAsia"/>
                <w:noProof/>
                <w:szCs w:val="24"/>
                <w:lang w:val="en-US"/>
              </w:rPr>
              <w:tab/>
            </w:r>
            <w:r w:rsidR="000551A7" w:rsidRPr="000551A7">
              <w:rPr>
                <w:rStyle w:val="Hyperlink"/>
                <w:noProof/>
                <w:szCs w:val="24"/>
              </w:rPr>
              <w:t>Directive-3: Energy Auditing of Transmission System</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_Toc499306701 \h </w:instrText>
            </w:r>
            <w:r w:rsidR="000551A7" w:rsidRPr="000551A7">
              <w:rPr>
                <w:noProof/>
                <w:webHidden/>
                <w:szCs w:val="24"/>
              </w:rPr>
            </w:r>
            <w:r w:rsidR="000551A7" w:rsidRPr="000551A7">
              <w:rPr>
                <w:noProof/>
                <w:webHidden/>
                <w:szCs w:val="24"/>
              </w:rPr>
              <w:fldChar w:fldCharType="separate"/>
            </w:r>
            <w:r w:rsidR="00780CE8">
              <w:rPr>
                <w:noProof/>
                <w:webHidden/>
                <w:szCs w:val="24"/>
              </w:rPr>
              <w:t>77</w:t>
            </w:r>
            <w:r w:rsidR="000551A7" w:rsidRPr="000551A7">
              <w:rPr>
                <w:noProof/>
                <w:webHidden/>
                <w:szCs w:val="24"/>
              </w:rPr>
              <w:fldChar w:fldCharType="end"/>
            </w:r>
          </w:hyperlink>
        </w:p>
        <w:p w14:paraId="44326BB1"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702" w:history="1">
            <w:r w:rsidR="000551A7" w:rsidRPr="000551A7">
              <w:rPr>
                <w:rStyle w:val="Hyperlink"/>
                <w:noProof/>
                <w:szCs w:val="24"/>
              </w:rPr>
              <w:t>5.4</w:t>
            </w:r>
            <w:r w:rsidR="000551A7" w:rsidRPr="000551A7">
              <w:rPr>
                <w:rFonts w:eastAsiaTheme="minorEastAsia"/>
                <w:noProof/>
                <w:szCs w:val="24"/>
                <w:lang w:val="en-US"/>
              </w:rPr>
              <w:tab/>
            </w:r>
            <w:r w:rsidR="000551A7" w:rsidRPr="000551A7">
              <w:rPr>
                <w:rStyle w:val="Hyperlink"/>
                <w:noProof/>
                <w:szCs w:val="24"/>
              </w:rPr>
              <w:t>Directive-4: Scheme wise details of Capital Expenditure and Capitalization</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_Toc499306702 \h </w:instrText>
            </w:r>
            <w:r w:rsidR="000551A7" w:rsidRPr="000551A7">
              <w:rPr>
                <w:noProof/>
                <w:webHidden/>
                <w:szCs w:val="24"/>
              </w:rPr>
            </w:r>
            <w:r w:rsidR="000551A7" w:rsidRPr="000551A7">
              <w:rPr>
                <w:noProof/>
                <w:webHidden/>
                <w:szCs w:val="24"/>
              </w:rPr>
              <w:fldChar w:fldCharType="separate"/>
            </w:r>
            <w:r w:rsidR="00780CE8">
              <w:rPr>
                <w:noProof/>
                <w:webHidden/>
                <w:szCs w:val="24"/>
              </w:rPr>
              <w:t>78</w:t>
            </w:r>
            <w:r w:rsidR="000551A7" w:rsidRPr="000551A7">
              <w:rPr>
                <w:noProof/>
                <w:webHidden/>
                <w:szCs w:val="24"/>
              </w:rPr>
              <w:fldChar w:fldCharType="end"/>
            </w:r>
          </w:hyperlink>
        </w:p>
        <w:p w14:paraId="5D5A3F70"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703" w:history="1">
            <w:r w:rsidR="000551A7" w:rsidRPr="000551A7">
              <w:rPr>
                <w:rStyle w:val="Hyperlink"/>
                <w:noProof/>
                <w:szCs w:val="24"/>
              </w:rPr>
              <w:t>5.5</w:t>
            </w:r>
            <w:r w:rsidR="000551A7" w:rsidRPr="000551A7">
              <w:rPr>
                <w:rFonts w:eastAsiaTheme="minorEastAsia"/>
                <w:noProof/>
                <w:szCs w:val="24"/>
                <w:lang w:val="en-US"/>
              </w:rPr>
              <w:tab/>
            </w:r>
            <w:r w:rsidR="000551A7" w:rsidRPr="000551A7">
              <w:rPr>
                <w:rStyle w:val="Hyperlink"/>
                <w:noProof/>
                <w:szCs w:val="24"/>
              </w:rPr>
              <w:t xml:space="preserve">Directive-5: </w:t>
            </w:r>
            <w:r w:rsidR="000551A7" w:rsidRPr="000551A7">
              <w:rPr>
                <w:rStyle w:val="Hyperlink"/>
                <w:rFonts w:cs="Calibri,Bold"/>
                <w:noProof/>
                <w:szCs w:val="24"/>
              </w:rPr>
              <w:t>Capital expenditure and Capitalization</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_Toc499306703 \h </w:instrText>
            </w:r>
            <w:r w:rsidR="000551A7" w:rsidRPr="000551A7">
              <w:rPr>
                <w:noProof/>
                <w:webHidden/>
                <w:szCs w:val="24"/>
              </w:rPr>
            </w:r>
            <w:r w:rsidR="000551A7" w:rsidRPr="000551A7">
              <w:rPr>
                <w:noProof/>
                <w:webHidden/>
                <w:szCs w:val="24"/>
              </w:rPr>
              <w:fldChar w:fldCharType="separate"/>
            </w:r>
            <w:r w:rsidR="00780CE8">
              <w:rPr>
                <w:noProof/>
                <w:webHidden/>
                <w:szCs w:val="24"/>
              </w:rPr>
              <w:t>78</w:t>
            </w:r>
            <w:r w:rsidR="000551A7" w:rsidRPr="000551A7">
              <w:rPr>
                <w:noProof/>
                <w:webHidden/>
                <w:szCs w:val="24"/>
              </w:rPr>
              <w:fldChar w:fldCharType="end"/>
            </w:r>
          </w:hyperlink>
        </w:p>
        <w:p w14:paraId="6A40993B"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704" w:history="1">
            <w:r w:rsidR="000551A7" w:rsidRPr="000551A7">
              <w:rPr>
                <w:rStyle w:val="Hyperlink"/>
                <w:noProof/>
                <w:szCs w:val="24"/>
              </w:rPr>
              <w:t>5.6</w:t>
            </w:r>
            <w:r w:rsidR="000551A7" w:rsidRPr="000551A7">
              <w:rPr>
                <w:rFonts w:eastAsiaTheme="minorEastAsia"/>
                <w:noProof/>
                <w:szCs w:val="24"/>
                <w:lang w:val="en-US"/>
              </w:rPr>
              <w:tab/>
            </w:r>
            <w:r w:rsidR="000551A7" w:rsidRPr="000551A7">
              <w:rPr>
                <w:rStyle w:val="Hyperlink"/>
                <w:noProof/>
                <w:szCs w:val="24"/>
              </w:rPr>
              <w:t xml:space="preserve">Directive-6: </w:t>
            </w:r>
            <w:r w:rsidR="000551A7" w:rsidRPr="000551A7">
              <w:rPr>
                <w:rStyle w:val="Hyperlink"/>
                <w:rFonts w:cs="Calibri,Bold"/>
                <w:noProof/>
                <w:szCs w:val="24"/>
              </w:rPr>
              <w:t>Maintenance of asset/ property register</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_Toc499306704 \h </w:instrText>
            </w:r>
            <w:r w:rsidR="000551A7" w:rsidRPr="000551A7">
              <w:rPr>
                <w:noProof/>
                <w:webHidden/>
                <w:szCs w:val="24"/>
              </w:rPr>
            </w:r>
            <w:r w:rsidR="000551A7" w:rsidRPr="000551A7">
              <w:rPr>
                <w:noProof/>
                <w:webHidden/>
                <w:szCs w:val="24"/>
              </w:rPr>
              <w:fldChar w:fldCharType="separate"/>
            </w:r>
            <w:r w:rsidR="00780CE8">
              <w:rPr>
                <w:noProof/>
                <w:webHidden/>
                <w:szCs w:val="24"/>
              </w:rPr>
              <w:t>79</w:t>
            </w:r>
            <w:r w:rsidR="000551A7" w:rsidRPr="000551A7">
              <w:rPr>
                <w:noProof/>
                <w:webHidden/>
                <w:szCs w:val="24"/>
              </w:rPr>
              <w:fldChar w:fldCharType="end"/>
            </w:r>
          </w:hyperlink>
        </w:p>
        <w:p w14:paraId="4B435BB4"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705" w:history="1">
            <w:r w:rsidR="000551A7" w:rsidRPr="000551A7">
              <w:rPr>
                <w:rStyle w:val="Hyperlink"/>
                <w:noProof/>
                <w:szCs w:val="24"/>
              </w:rPr>
              <w:t>5.7</w:t>
            </w:r>
            <w:r w:rsidR="000551A7" w:rsidRPr="000551A7">
              <w:rPr>
                <w:rFonts w:eastAsiaTheme="minorEastAsia"/>
                <w:noProof/>
                <w:szCs w:val="24"/>
                <w:lang w:val="en-US"/>
              </w:rPr>
              <w:tab/>
            </w:r>
            <w:r w:rsidR="000551A7" w:rsidRPr="000551A7">
              <w:rPr>
                <w:rStyle w:val="Hyperlink"/>
                <w:noProof/>
                <w:szCs w:val="24"/>
              </w:rPr>
              <w:t xml:space="preserve">Directive-7: </w:t>
            </w:r>
            <w:r w:rsidR="000551A7" w:rsidRPr="000551A7">
              <w:rPr>
                <w:rStyle w:val="Hyperlink"/>
                <w:rFonts w:cs="Calibri,Bold"/>
                <w:noProof/>
                <w:szCs w:val="24"/>
              </w:rPr>
              <w:t>Details of programmed Capital Works</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_Toc499306705 \h </w:instrText>
            </w:r>
            <w:r w:rsidR="000551A7" w:rsidRPr="000551A7">
              <w:rPr>
                <w:noProof/>
                <w:webHidden/>
                <w:szCs w:val="24"/>
              </w:rPr>
            </w:r>
            <w:r w:rsidR="000551A7" w:rsidRPr="000551A7">
              <w:rPr>
                <w:noProof/>
                <w:webHidden/>
                <w:szCs w:val="24"/>
              </w:rPr>
              <w:fldChar w:fldCharType="separate"/>
            </w:r>
            <w:r w:rsidR="00780CE8">
              <w:rPr>
                <w:noProof/>
                <w:webHidden/>
                <w:szCs w:val="24"/>
              </w:rPr>
              <w:t>79</w:t>
            </w:r>
            <w:r w:rsidR="000551A7" w:rsidRPr="000551A7">
              <w:rPr>
                <w:noProof/>
                <w:webHidden/>
                <w:szCs w:val="24"/>
              </w:rPr>
              <w:fldChar w:fldCharType="end"/>
            </w:r>
          </w:hyperlink>
        </w:p>
        <w:p w14:paraId="7221D81D"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706" w:history="1">
            <w:r w:rsidR="000551A7" w:rsidRPr="000551A7">
              <w:rPr>
                <w:rStyle w:val="Hyperlink"/>
                <w:noProof/>
                <w:szCs w:val="24"/>
              </w:rPr>
              <w:t>5.8</w:t>
            </w:r>
            <w:r w:rsidR="000551A7" w:rsidRPr="000551A7">
              <w:rPr>
                <w:rFonts w:eastAsiaTheme="minorEastAsia"/>
                <w:noProof/>
                <w:szCs w:val="24"/>
                <w:lang w:val="en-US"/>
              </w:rPr>
              <w:tab/>
            </w:r>
            <w:r w:rsidR="000551A7" w:rsidRPr="000551A7">
              <w:rPr>
                <w:rStyle w:val="Hyperlink"/>
                <w:noProof/>
                <w:szCs w:val="24"/>
              </w:rPr>
              <w:t xml:space="preserve">Directive-8: </w:t>
            </w:r>
            <w:r w:rsidR="000551A7" w:rsidRPr="000551A7">
              <w:rPr>
                <w:rStyle w:val="Hyperlink"/>
                <w:rFonts w:cs="Calibri,Bold"/>
                <w:noProof/>
                <w:szCs w:val="24"/>
              </w:rPr>
              <w:t>Programming of transmission works</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_Toc499306706 \h </w:instrText>
            </w:r>
            <w:r w:rsidR="000551A7" w:rsidRPr="000551A7">
              <w:rPr>
                <w:noProof/>
                <w:webHidden/>
                <w:szCs w:val="24"/>
              </w:rPr>
            </w:r>
            <w:r w:rsidR="000551A7" w:rsidRPr="000551A7">
              <w:rPr>
                <w:noProof/>
                <w:webHidden/>
                <w:szCs w:val="24"/>
              </w:rPr>
              <w:fldChar w:fldCharType="separate"/>
            </w:r>
            <w:r w:rsidR="00780CE8">
              <w:rPr>
                <w:noProof/>
                <w:webHidden/>
                <w:szCs w:val="24"/>
              </w:rPr>
              <w:t>79</w:t>
            </w:r>
            <w:r w:rsidR="000551A7" w:rsidRPr="000551A7">
              <w:rPr>
                <w:noProof/>
                <w:webHidden/>
                <w:szCs w:val="24"/>
              </w:rPr>
              <w:fldChar w:fldCharType="end"/>
            </w:r>
          </w:hyperlink>
        </w:p>
        <w:p w14:paraId="176CB491" w14:textId="77777777" w:rsidR="000551A7" w:rsidRPr="000551A7" w:rsidRDefault="0086215E">
          <w:pPr>
            <w:pStyle w:val="TOC2"/>
            <w:tabs>
              <w:tab w:val="left" w:pos="880"/>
              <w:tab w:val="right" w:leader="dot" w:pos="9016"/>
            </w:tabs>
            <w:rPr>
              <w:rFonts w:eastAsiaTheme="minorEastAsia"/>
              <w:noProof/>
              <w:szCs w:val="24"/>
              <w:lang w:val="en-US"/>
            </w:rPr>
          </w:pPr>
          <w:hyperlink w:anchor="_Toc499306707" w:history="1">
            <w:r w:rsidR="000551A7" w:rsidRPr="000551A7">
              <w:rPr>
                <w:rStyle w:val="Hyperlink"/>
                <w:noProof/>
                <w:szCs w:val="24"/>
              </w:rPr>
              <w:t>5.9</w:t>
            </w:r>
            <w:r w:rsidR="000551A7" w:rsidRPr="000551A7">
              <w:rPr>
                <w:rFonts w:eastAsiaTheme="minorEastAsia"/>
                <w:noProof/>
                <w:szCs w:val="24"/>
                <w:lang w:val="en-US"/>
              </w:rPr>
              <w:tab/>
            </w:r>
            <w:r w:rsidR="000551A7" w:rsidRPr="000551A7">
              <w:rPr>
                <w:rStyle w:val="Hyperlink"/>
                <w:noProof/>
                <w:szCs w:val="24"/>
              </w:rPr>
              <w:t xml:space="preserve">Directive-9: </w:t>
            </w:r>
            <w:r w:rsidR="000551A7" w:rsidRPr="000551A7">
              <w:rPr>
                <w:rStyle w:val="Hyperlink"/>
                <w:rFonts w:cs="Calibri,Bold"/>
                <w:noProof/>
                <w:szCs w:val="24"/>
              </w:rPr>
              <w:t>Meters at interface points of BSPTCL/BGCL</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_Toc499306707 \h </w:instrText>
            </w:r>
            <w:r w:rsidR="000551A7" w:rsidRPr="000551A7">
              <w:rPr>
                <w:noProof/>
                <w:webHidden/>
                <w:szCs w:val="24"/>
              </w:rPr>
            </w:r>
            <w:r w:rsidR="000551A7" w:rsidRPr="000551A7">
              <w:rPr>
                <w:noProof/>
                <w:webHidden/>
                <w:szCs w:val="24"/>
              </w:rPr>
              <w:fldChar w:fldCharType="separate"/>
            </w:r>
            <w:r w:rsidR="00780CE8">
              <w:rPr>
                <w:noProof/>
                <w:webHidden/>
                <w:szCs w:val="24"/>
              </w:rPr>
              <w:t>80</w:t>
            </w:r>
            <w:r w:rsidR="000551A7" w:rsidRPr="000551A7">
              <w:rPr>
                <w:noProof/>
                <w:webHidden/>
                <w:szCs w:val="24"/>
              </w:rPr>
              <w:fldChar w:fldCharType="end"/>
            </w:r>
          </w:hyperlink>
        </w:p>
        <w:p w14:paraId="4057E509" w14:textId="77777777" w:rsidR="000551A7" w:rsidRPr="000551A7" w:rsidRDefault="0086215E">
          <w:pPr>
            <w:pStyle w:val="TOC1"/>
            <w:tabs>
              <w:tab w:val="left" w:pos="440"/>
              <w:tab w:val="right" w:leader="dot" w:pos="9016"/>
            </w:tabs>
            <w:rPr>
              <w:rFonts w:eastAsiaTheme="minorEastAsia"/>
              <w:noProof/>
              <w:szCs w:val="24"/>
              <w:lang w:val="en-US"/>
            </w:rPr>
          </w:pPr>
          <w:hyperlink w:anchor="_Toc499306708" w:history="1">
            <w:r w:rsidR="000551A7" w:rsidRPr="000551A7">
              <w:rPr>
                <w:rStyle w:val="Hyperlink"/>
                <w:noProof/>
                <w:szCs w:val="24"/>
              </w:rPr>
              <w:t>6</w:t>
            </w:r>
            <w:r w:rsidR="000551A7" w:rsidRPr="000551A7">
              <w:rPr>
                <w:rFonts w:eastAsiaTheme="minorEastAsia"/>
                <w:noProof/>
                <w:szCs w:val="24"/>
                <w:lang w:val="en-US"/>
              </w:rPr>
              <w:tab/>
            </w:r>
            <w:r w:rsidR="000551A7" w:rsidRPr="000551A7">
              <w:rPr>
                <w:rStyle w:val="Hyperlink"/>
                <w:noProof/>
                <w:szCs w:val="24"/>
              </w:rPr>
              <w:t>Prayers</w:t>
            </w:r>
            <w:r w:rsidR="000551A7" w:rsidRPr="000551A7">
              <w:rPr>
                <w:noProof/>
                <w:webHidden/>
                <w:szCs w:val="24"/>
              </w:rPr>
              <w:tab/>
            </w:r>
            <w:r w:rsidR="000551A7" w:rsidRPr="000551A7">
              <w:rPr>
                <w:noProof/>
                <w:webHidden/>
                <w:szCs w:val="24"/>
              </w:rPr>
              <w:fldChar w:fldCharType="begin"/>
            </w:r>
            <w:r w:rsidR="000551A7" w:rsidRPr="000551A7">
              <w:rPr>
                <w:noProof/>
                <w:webHidden/>
                <w:szCs w:val="24"/>
              </w:rPr>
              <w:instrText xml:space="preserve"> PAGEREF _Toc499306708 \h </w:instrText>
            </w:r>
            <w:r w:rsidR="000551A7" w:rsidRPr="000551A7">
              <w:rPr>
                <w:noProof/>
                <w:webHidden/>
                <w:szCs w:val="24"/>
              </w:rPr>
            </w:r>
            <w:r w:rsidR="000551A7" w:rsidRPr="000551A7">
              <w:rPr>
                <w:noProof/>
                <w:webHidden/>
                <w:szCs w:val="24"/>
              </w:rPr>
              <w:fldChar w:fldCharType="separate"/>
            </w:r>
            <w:r w:rsidR="00780CE8">
              <w:rPr>
                <w:noProof/>
                <w:webHidden/>
                <w:szCs w:val="24"/>
              </w:rPr>
              <w:t>81</w:t>
            </w:r>
            <w:r w:rsidR="000551A7" w:rsidRPr="000551A7">
              <w:rPr>
                <w:noProof/>
                <w:webHidden/>
                <w:szCs w:val="24"/>
              </w:rPr>
              <w:fldChar w:fldCharType="end"/>
            </w:r>
          </w:hyperlink>
        </w:p>
        <w:p w14:paraId="247ED955" w14:textId="77777777" w:rsidR="00AC5187" w:rsidRPr="000551A7" w:rsidRDefault="00AC5187">
          <w:pPr>
            <w:rPr>
              <w:szCs w:val="24"/>
            </w:rPr>
          </w:pPr>
          <w:r w:rsidRPr="000551A7">
            <w:rPr>
              <w:b/>
              <w:bCs/>
              <w:noProof/>
              <w:szCs w:val="24"/>
            </w:rPr>
            <w:fldChar w:fldCharType="end"/>
          </w:r>
        </w:p>
      </w:sdtContent>
    </w:sdt>
    <w:p w14:paraId="31644FC5" w14:textId="77777777" w:rsidR="0051690F" w:rsidRPr="00EB0388" w:rsidRDefault="0051690F">
      <w:pPr>
        <w:spacing w:after="200" w:line="276" w:lineRule="auto"/>
        <w:jc w:val="left"/>
        <w:rPr>
          <w:b/>
          <w:color w:val="548DD4" w:themeColor="text2" w:themeTint="99"/>
          <w:sz w:val="28"/>
        </w:rPr>
      </w:pPr>
      <w:r w:rsidRPr="000551A7">
        <w:rPr>
          <w:b/>
          <w:color w:val="548DD4" w:themeColor="text2" w:themeTint="99"/>
          <w:szCs w:val="24"/>
        </w:rPr>
        <w:br w:type="page"/>
      </w:r>
    </w:p>
    <w:p w14:paraId="705513C0" w14:textId="77777777" w:rsidR="00851DB5" w:rsidRPr="00EB0388" w:rsidRDefault="00851DB5" w:rsidP="00851DB5">
      <w:pPr>
        <w:pStyle w:val="TableofFigures"/>
        <w:tabs>
          <w:tab w:val="right" w:leader="dot" w:pos="9016"/>
        </w:tabs>
        <w:jc w:val="center"/>
        <w:rPr>
          <w:b/>
          <w:color w:val="548DD4" w:themeColor="text2" w:themeTint="99"/>
          <w:sz w:val="28"/>
        </w:rPr>
      </w:pPr>
      <w:r w:rsidRPr="00EB0388">
        <w:rPr>
          <w:b/>
          <w:color w:val="548DD4" w:themeColor="text2" w:themeTint="99"/>
          <w:sz w:val="28"/>
        </w:rPr>
        <w:lastRenderedPageBreak/>
        <w:t>List of Tables</w:t>
      </w:r>
    </w:p>
    <w:p w14:paraId="51F73E4A" w14:textId="77777777" w:rsidR="000551A7" w:rsidRPr="000551A7" w:rsidRDefault="00851DB5">
      <w:pPr>
        <w:pStyle w:val="TableofFigures"/>
        <w:tabs>
          <w:tab w:val="right" w:leader="dot" w:pos="9016"/>
        </w:tabs>
        <w:rPr>
          <w:rFonts w:asciiTheme="minorHAnsi" w:eastAsiaTheme="minorEastAsia" w:hAnsiTheme="minorHAnsi"/>
          <w:noProof/>
          <w:sz w:val="22"/>
          <w:lang w:val="en-US"/>
        </w:rPr>
      </w:pPr>
      <w:r w:rsidRPr="000551A7">
        <w:fldChar w:fldCharType="begin"/>
      </w:r>
      <w:r w:rsidRPr="000551A7">
        <w:instrText xml:space="preserve"> TOC \h \z \c "Table" </w:instrText>
      </w:r>
      <w:r w:rsidRPr="000551A7">
        <w:fldChar w:fldCharType="separate"/>
      </w:r>
      <w:hyperlink w:anchor="_Toc499306709" w:history="1">
        <w:r w:rsidR="000551A7" w:rsidRPr="000551A7">
          <w:rPr>
            <w:rStyle w:val="Hyperlink"/>
            <w:noProof/>
          </w:rPr>
          <w:t>Table 1</w:t>
        </w:r>
        <w:r w:rsidR="000551A7" w:rsidRPr="000551A7">
          <w:rPr>
            <w:rStyle w:val="Hyperlink"/>
            <w:noProof/>
          </w:rPr>
          <w:noBreakHyphen/>
          <w:t xml:space="preserve">1: </w:t>
        </w:r>
        <w:r w:rsidR="000551A7" w:rsidRPr="000551A7">
          <w:rPr>
            <w:rStyle w:val="Hyperlink"/>
            <w:rFonts w:cs="David"/>
            <w:noProof/>
          </w:rPr>
          <w:t>Power Transformer Capacity (in MVA)</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_Toc499306709 \h </w:instrText>
        </w:r>
        <w:r w:rsidR="000551A7" w:rsidRPr="000551A7">
          <w:rPr>
            <w:noProof/>
            <w:webHidden/>
          </w:rPr>
        </w:r>
        <w:r w:rsidR="000551A7" w:rsidRPr="000551A7">
          <w:rPr>
            <w:noProof/>
            <w:webHidden/>
          </w:rPr>
          <w:fldChar w:fldCharType="separate"/>
        </w:r>
        <w:r w:rsidR="00780CE8">
          <w:rPr>
            <w:noProof/>
            <w:webHidden/>
          </w:rPr>
          <w:t>12</w:t>
        </w:r>
        <w:r w:rsidR="000551A7" w:rsidRPr="000551A7">
          <w:rPr>
            <w:noProof/>
            <w:webHidden/>
          </w:rPr>
          <w:fldChar w:fldCharType="end"/>
        </w:r>
      </w:hyperlink>
    </w:p>
    <w:p w14:paraId="151D7873"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10" w:history="1">
        <w:r w:rsidR="000551A7" w:rsidRPr="000551A7">
          <w:rPr>
            <w:rStyle w:val="Hyperlink"/>
            <w:noProof/>
          </w:rPr>
          <w:t>Table 1</w:t>
        </w:r>
        <w:r w:rsidR="000551A7" w:rsidRPr="000551A7">
          <w:rPr>
            <w:rStyle w:val="Hyperlink"/>
            <w:noProof/>
          </w:rPr>
          <w:noBreakHyphen/>
          <w:t xml:space="preserve">2: </w:t>
        </w:r>
        <w:r w:rsidR="000551A7" w:rsidRPr="000551A7">
          <w:rPr>
            <w:rStyle w:val="Hyperlink"/>
            <w:rFonts w:cs="David"/>
            <w:noProof/>
          </w:rPr>
          <w:t>Transmission Line Length (in Ckm)</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_Toc499306710 \h </w:instrText>
        </w:r>
        <w:r w:rsidR="000551A7" w:rsidRPr="000551A7">
          <w:rPr>
            <w:noProof/>
            <w:webHidden/>
          </w:rPr>
        </w:r>
        <w:r w:rsidR="000551A7" w:rsidRPr="000551A7">
          <w:rPr>
            <w:noProof/>
            <w:webHidden/>
          </w:rPr>
          <w:fldChar w:fldCharType="separate"/>
        </w:r>
        <w:r w:rsidR="00780CE8">
          <w:rPr>
            <w:noProof/>
            <w:webHidden/>
          </w:rPr>
          <w:t>12</w:t>
        </w:r>
        <w:r w:rsidR="000551A7" w:rsidRPr="000551A7">
          <w:rPr>
            <w:noProof/>
            <w:webHidden/>
          </w:rPr>
          <w:fldChar w:fldCharType="end"/>
        </w:r>
      </w:hyperlink>
    </w:p>
    <w:p w14:paraId="26A285E8"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11" w:history="1">
        <w:r w:rsidR="000551A7" w:rsidRPr="000551A7">
          <w:rPr>
            <w:rStyle w:val="Hyperlink"/>
            <w:noProof/>
          </w:rPr>
          <w:t>Table 3</w:t>
        </w:r>
        <w:r w:rsidR="000551A7" w:rsidRPr="000551A7">
          <w:rPr>
            <w:rStyle w:val="Hyperlink"/>
            <w:noProof/>
          </w:rPr>
          <w:noBreakHyphen/>
          <w:t xml:space="preserve">1: </w:t>
        </w:r>
        <w:r w:rsidR="000551A7" w:rsidRPr="000551A7">
          <w:rPr>
            <w:rStyle w:val="Hyperlink"/>
            <w:rFonts w:cs="David"/>
            <w:noProof/>
          </w:rPr>
          <w:t>Transmission Loss approved by the Hon’ble Commission</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_Toc499306711 \h </w:instrText>
        </w:r>
        <w:r w:rsidR="000551A7" w:rsidRPr="000551A7">
          <w:rPr>
            <w:noProof/>
            <w:webHidden/>
          </w:rPr>
        </w:r>
        <w:r w:rsidR="000551A7" w:rsidRPr="000551A7">
          <w:rPr>
            <w:noProof/>
            <w:webHidden/>
          </w:rPr>
          <w:fldChar w:fldCharType="separate"/>
        </w:r>
        <w:r w:rsidR="00780CE8">
          <w:rPr>
            <w:noProof/>
            <w:webHidden/>
          </w:rPr>
          <w:t>17</w:t>
        </w:r>
        <w:r w:rsidR="000551A7" w:rsidRPr="000551A7">
          <w:rPr>
            <w:noProof/>
            <w:webHidden/>
          </w:rPr>
          <w:fldChar w:fldCharType="end"/>
        </w:r>
      </w:hyperlink>
    </w:p>
    <w:p w14:paraId="43F7DC9D"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12" w:history="1">
        <w:r w:rsidR="000551A7" w:rsidRPr="000551A7">
          <w:rPr>
            <w:rStyle w:val="Hyperlink"/>
            <w:noProof/>
          </w:rPr>
          <w:t>Table 3</w:t>
        </w:r>
        <w:r w:rsidR="000551A7" w:rsidRPr="000551A7">
          <w:rPr>
            <w:rStyle w:val="Hyperlink"/>
            <w:noProof/>
          </w:rPr>
          <w:noBreakHyphen/>
          <w:t xml:space="preserve">2: </w:t>
        </w:r>
        <w:r w:rsidR="000551A7" w:rsidRPr="000551A7">
          <w:rPr>
            <w:rStyle w:val="Hyperlink"/>
            <w:rFonts w:cs="David"/>
            <w:noProof/>
            <w:lang w:val="en-GB"/>
          </w:rPr>
          <w:t xml:space="preserve">Actual </w:t>
        </w:r>
        <w:r w:rsidR="000551A7" w:rsidRPr="000551A7">
          <w:rPr>
            <w:rStyle w:val="Hyperlink"/>
            <w:rFonts w:cs="David"/>
            <w:noProof/>
          </w:rPr>
          <w:t>Transmission Loss for FY 2016-17</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_Toc499306712 \h </w:instrText>
        </w:r>
        <w:r w:rsidR="000551A7" w:rsidRPr="000551A7">
          <w:rPr>
            <w:noProof/>
            <w:webHidden/>
          </w:rPr>
        </w:r>
        <w:r w:rsidR="000551A7" w:rsidRPr="000551A7">
          <w:rPr>
            <w:noProof/>
            <w:webHidden/>
          </w:rPr>
          <w:fldChar w:fldCharType="separate"/>
        </w:r>
        <w:r w:rsidR="00780CE8">
          <w:rPr>
            <w:noProof/>
            <w:webHidden/>
          </w:rPr>
          <w:t>17</w:t>
        </w:r>
        <w:r w:rsidR="000551A7" w:rsidRPr="000551A7">
          <w:rPr>
            <w:noProof/>
            <w:webHidden/>
          </w:rPr>
          <w:fldChar w:fldCharType="end"/>
        </w:r>
      </w:hyperlink>
    </w:p>
    <w:p w14:paraId="16D749E1"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13" w:history="1">
        <w:r w:rsidR="000551A7" w:rsidRPr="000551A7">
          <w:rPr>
            <w:rStyle w:val="Hyperlink"/>
            <w:noProof/>
          </w:rPr>
          <w:t>Table 3</w:t>
        </w:r>
        <w:r w:rsidR="000551A7" w:rsidRPr="000551A7">
          <w:rPr>
            <w:rStyle w:val="Hyperlink"/>
            <w:noProof/>
          </w:rPr>
          <w:noBreakHyphen/>
          <w:t xml:space="preserve">3: </w:t>
        </w:r>
        <w:r w:rsidR="000551A7" w:rsidRPr="000551A7">
          <w:rPr>
            <w:rStyle w:val="Hyperlink"/>
            <w:rFonts w:cs="David"/>
            <w:noProof/>
            <w:lang w:val="en-GB"/>
          </w:rPr>
          <w:t>CWIP and Capitalisation for FY 2016-17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_Toc499306713 \h </w:instrText>
        </w:r>
        <w:r w:rsidR="000551A7" w:rsidRPr="000551A7">
          <w:rPr>
            <w:noProof/>
            <w:webHidden/>
          </w:rPr>
        </w:r>
        <w:r w:rsidR="000551A7" w:rsidRPr="000551A7">
          <w:rPr>
            <w:noProof/>
            <w:webHidden/>
          </w:rPr>
          <w:fldChar w:fldCharType="separate"/>
        </w:r>
        <w:r w:rsidR="00780CE8">
          <w:rPr>
            <w:noProof/>
            <w:webHidden/>
          </w:rPr>
          <w:t>18</w:t>
        </w:r>
        <w:r w:rsidR="000551A7" w:rsidRPr="000551A7">
          <w:rPr>
            <w:noProof/>
            <w:webHidden/>
          </w:rPr>
          <w:fldChar w:fldCharType="end"/>
        </w:r>
      </w:hyperlink>
    </w:p>
    <w:p w14:paraId="5C3A0438"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14" w:history="1">
        <w:r w:rsidR="000551A7" w:rsidRPr="000551A7">
          <w:rPr>
            <w:rStyle w:val="Hyperlink"/>
            <w:noProof/>
          </w:rPr>
          <w:t>Table 3</w:t>
        </w:r>
        <w:r w:rsidR="000551A7" w:rsidRPr="000551A7">
          <w:rPr>
            <w:rStyle w:val="Hyperlink"/>
            <w:noProof/>
          </w:rPr>
          <w:noBreakHyphen/>
          <w:t xml:space="preserve">4: </w:t>
        </w:r>
        <w:r w:rsidR="000551A7" w:rsidRPr="000551A7">
          <w:rPr>
            <w:rStyle w:val="Hyperlink"/>
            <w:rFonts w:cs="David"/>
            <w:noProof/>
            <w:lang w:val="en-GB"/>
          </w:rPr>
          <w:t>Gross Fixed Assets for FY 2016-17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_Toc499306714 \h </w:instrText>
        </w:r>
        <w:r w:rsidR="000551A7" w:rsidRPr="000551A7">
          <w:rPr>
            <w:noProof/>
            <w:webHidden/>
          </w:rPr>
        </w:r>
        <w:r w:rsidR="000551A7" w:rsidRPr="000551A7">
          <w:rPr>
            <w:noProof/>
            <w:webHidden/>
          </w:rPr>
          <w:fldChar w:fldCharType="separate"/>
        </w:r>
        <w:r w:rsidR="00780CE8">
          <w:rPr>
            <w:noProof/>
            <w:webHidden/>
          </w:rPr>
          <w:t>19</w:t>
        </w:r>
        <w:r w:rsidR="000551A7" w:rsidRPr="000551A7">
          <w:rPr>
            <w:noProof/>
            <w:webHidden/>
          </w:rPr>
          <w:fldChar w:fldCharType="end"/>
        </w:r>
      </w:hyperlink>
    </w:p>
    <w:p w14:paraId="38C0BD20"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15" w:history="1">
        <w:r w:rsidR="000551A7" w:rsidRPr="000551A7">
          <w:rPr>
            <w:rStyle w:val="Hyperlink"/>
            <w:noProof/>
          </w:rPr>
          <w:t>Table 3</w:t>
        </w:r>
        <w:r w:rsidR="000551A7" w:rsidRPr="000551A7">
          <w:rPr>
            <w:rStyle w:val="Hyperlink"/>
            <w:noProof/>
          </w:rPr>
          <w:noBreakHyphen/>
          <w:t xml:space="preserve">5: </w:t>
        </w:r>
        <w:r w:rsidR="000551A7" w:rsidRPr="000551A7">
          <w:rPr>
            <w:rStyle w:val="Hyperlink"/>
            <w:rFonts w:cs="David"/>
            <w:noProof/>
            <w:lang w:val="en-GB"/>
          </w:rPr>
          <w:t xml:space="preserve"> Depreciation on GFA for FY 2016-17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_Toc499306715 \h </w:instrText>
        </w:r>
        <w:r w:rsidR="000551A7" w:rsidRPr="000551A7">
          <w:rPr>
            <w:noProof/>
            <w:webHidden/>
          </w:rPr>
        </w:r>
        <w:r w:rsidR="000551A7" w:rsidRPr="000551A7">
          <w:rPr>
            <w:noProof/>
            <w:webHidden/>
          </w:rPr>
          <w:fldChar w:fldCharType="separate"/>
        </w:r>
        <w:r w:rsidR="00780CE8">
          <w:rPr>
            <w:noProof/>
            <w:webHidden/>
          </w:rPr>
          <w:t>20</w:t>
        </w:r>
        <w:r w:rsidR="000551A7" w:rsidRPr="000551A7">
          <w:rPr>
            <w:noProof/>
            <w:webHidden/>
          </w:rPr>
          <w:fldChar w:fldCharType="end"/>
        </w:r>
      </w:hyperlink>
    </w:p>
    <w:p w14:paraId="552433DD"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16" w:history="1">
        <w:r w:rsidR="000551A7" w:rsidRPr="000551A7">
          <w:rPr>
            <w:rStyle w:val="Hyperlink"/>
            <w:noProof/>
          </w:rPr>
          <w:t>Table 3</w:t>
        </w:r>
        <w:r w:rsidR="000551A7" w:rsidRPr="000551A7">
          <w:rPr>
            <w:rStyle w:val="Hyperlink"/>
            <w:noProof/>
          </w:rPr>
          <w:noBreakHyphen/>
          <w:t xml:space="preserve">6: </w:t>
        </w:r>
        <w:r w:rsidR="000551A7" w:rsidRPr="000551A7">
          <w:rPr>
            <w:rStyle w:val="Hyperlink"/>
            <w:rFonts w:cs="David"/>
            <w:noProof/>
            <w:lang w:val="en-GB"/>
          </w:rPr>
          <w:t>Computation of Weighted Average Interest Rate on Loans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_Toc499306716 \h </w:instrText>
        </w:r>
        <w:r w:rsidR="000551A7" w:rsidRPr="000551A7">
          <w:rPr>
            <w:noProof/>
            <w:webHidden/>
          </w:rPr>
        </w:r>
        <w:r w:rsidR="000551A7" w:rsidRPr="000551A7">
          <w:rPr>
            <w:noProof/>
            <w:webHidden/>
          </w:rPr>
          <w:fldChar w:fldCharType="separate"/>
        </w:r>
        <w:r w:rsidR="00780CE8">
          <w:rPr>
            <w:noProof/>
            <w:webHidden/>
          </w:rPr>
          <w:t>21</w:t>
        </w:r>
        <w:r w:rsidR="000551A7" w:rsidRPr="000551A7">
          <w:rPr>
            <w:noProof/>
            <w:webHidden/>
          </w:rPr>
          <w:fldChar w:fldCharType="end"/>
        </w:r>
      </w:hyperlink>
    </w:p>
    <w:p w14:paraId="68E68AD0"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17" w:history="1">
        <w:r w:rsidR="000551A7" w:rsidRPr="000551A7">
          <w:rPr>
            <w:rStyle w:val="Hyperlink"/>
            <w:noProof/>
          </w:rPr>
          <w:t>Table 3</w:t>
        </w:r>
        <w:r w:rsidR="000551A7" w:rsidRPr="000551A7">
          <w:rPr>
            <w:rStyle w:val="Hyperlink"/>
            <w:noProof/>
          </w:rPr>
          <w:noBreakHyphen/>
          <w:t xml:space="preserve">7: </w:t>
        </w:r>
        <w:r w:rsidR="000551A7" w:rsidRPr="000551A7">
          <w:rPr>
            <w:rStyle w:val="Hyperlink"/>
            <w:rFonts w:cs="David"/>
            <w:noProof/>
            <w:lang w:val="en-GB"/>
          </w:rPr>
          <w:t>Interest on Loans for FY 2016-17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_Toc499306717 \h </w:instrText>
        </w:r>
        <w:r w:rsidR="000551A7" w:rsidRPr="000551A7">
          <w:rPr>
            <w:noProof/>
            <w:webHidden/>
          </w:rPr>
        </w:r>
        <w:r w:rsidR="000551A7" w:rsidRPr="000551A7">
          <w:rPr>
            <w:noProof/>
            <w:webHidden/>
          </w:rPr>
          <w:fldChar w:fldCharType="separate"/>
        </w:r>
        <w:r w:rsidR="00780CE8">
          <w:rPr>
            <w:noProof/>
            <w:webHidden/>
          </w:rPr>
          <w:t>22</w:t>
        </w:r>
        <w:r w:rsidR="000551A7" w:rsidRPr="000551A7">
          <w:rPr>
            <w:noProof/>
            <w:webHidden/>
          </w:rPr>
          <w:fldChar w:fldCharType="end"/>
        </w:r>
      </w:hyperlink>
    </w:p>
    <w:p w14:paraId="6F682C1F"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18" w:history="1">
        <w:r w:rsidR="000551A7" w:rsidRPr="000551A7">
          <w:rPr>
            <w:rStyle w:val="Hyperlink"/>
            <w:noProof/>
          </w:rPr>
          <w:t>Table 3</w:t>
        </w:r>
        <w:r w:rsidR="000551A7" w:rsidRPr="000551A7">
          <w:rPr>
            <w:rStyle w:val="Hyperlink"/>
            <w:noProof/>
          </w:rPr>
          <w:noBreakHyphen/>
          <w:t xml:space="preserve">8: </w:t>
        </w:r>
        <w:r w:rsidR="000551A7" w:rsidRPr="000551A7">
          <w:rPr>
            <w:rStyle w:val="Hyperlink"/>
            <w:rFonts w:cs="David"/>
            <w:noProof/>
            <w:lang w:val="en-GB"/>
          </w:rPr>
          <w:t>Employee Expenses for FY 2016-17 (Rs. Crore)</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_Toc499306718 \h </w:instrText>
        </w:r>
        <w:r w:rsidR="000551A7" w:rsidRPr="000551A7">
          <w:rPr>
            <w:noProof/>
            <w:webHidden/>
          </w:rPr>
        </w:r>
        <w:r w:rsidR="000551A7" w:rsidRPr="000551A7">
          <w:rPr>
            <w:noProof/>
            <w:webHidden/>
          </w:rPr>
          <w:fldChar w:fldCharType="separate"/>
        </w:r>
        <w:r w:rsidR="00780CE8">
          <w:rPr>
            <w:noProof/>
            <w:webHidden/>
          </w:rPr>
          <w:t>22</w:t>
        </w:r>
        <w:r w:rsidR="000551A7" w:rsidRPr="000551A7">
          <w:rPr>
            <w:noProof/>
            <w:webHidden/>
          </w:rPr>
          <w:fldChar w:fldCharType="end"/>
        </w:r>
      </w:hyperlink>
    </w:p>
    <w:p w14:paraId="0A7183F2"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19" w:history="1">
        <w:r w:rsidR="000551A7" w:rsidRPr="000551A7">
          <w:rPr>
            <w:rStyle w:val="Hyperlink"/>
            <w:noProof/>
          </w:rPr>
          <w:t>Table 3</w:t>
        </w:r>
        <w:r w:rsidR="000551A7" w:rsidRPr="000551A7">
          <w:rPr>
            <w:rStyle w:val="Hyperlink"/>
            <w:noProof/>
          </w:rPr>
          <w:noBreakHyphen/>
          <w:t xml:space="preserve">9: </w:t>
        </w:r>
        <w:r w:rsidR="000551A7" w:rsidRPr="000551A7">
          <w:rPr>
            <w:rStyle w:val="Hyperlink"/>
            <w:rFonts w:cs="David"/>
            <w:noProof/>
            <w:lang w:val="en-GB"/>
          </w:rPr>
          <w:t>Details of Employee Expenses for FY 2016-17 (in Rs. )</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_Toc499306719 \h </w:instrText>
        </w:r>
        <w:r w:rsidR="000551A7" w:rsidRPr="000551A7">
          <w:rPr>
            <w:noProof/>
            <w:webHidden/>
          </w:rPr>
        </w:r>
        <w:r w:rsidR="000551A7" w:rsidRPr="000551A7">
          <w:rPr>
            <w:noProof/>
            <w:webHidden/>
          </w:rPr>
          <w:fldChar w:fldCharType="separate"/>
        </w:r>
        <w:r w:rsidR="00780CE8">
          <w:rPr>
            <w:noProof/>
            <w:webHidden/>
          </w:rPr>
          <w:t>23</w:t>
        </w:r>
        <w:r w:rsidR="000551A7" w:rsidRPr="000551A7">
          <w:rPr>
            <w:noProof/>
            <w:webHidden/>
          </w:rPr>
          <w:fldChar w:fldCharType="end"/>
        </w:r>
      </w:hyperlink>
    </w:p>
    <w:p w14:paraId="3FDF96EF"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20" w:history="1">
        <w:r w:rsidR="000551A7" w:rsidRPr="000551A7">
          <w:rPr>
            <w:rStyle w:val="Hyperlink"/>
            <w:noProof/>
          </w:rPr>
          <w:t>Table 3</w:t>
        </w:r>
        <w:r w:rsidR="000551A7" w:rsidRPr="000551A7">
          <w:rPr>
            <w:rStyle w:val="Hyperlink"/>
            <w:noProof/>
          </w:rPr>
          <w:noBreakHyphen/>
          <w:t xml:space="preserve">10: </w:t>
        </w:r>
        <w:r w:rsidR="000551A7" w:rsidRPr="000551A7">
          <w:rPr>
            <w:rStyle w:val="Hyperlink"/>
            <w:rFonts w:cs="David"/>
            <w:i/>
            <w:noProof/>
            <w:spacing w:val="-2"/>
          </w:rPr>
          <w:t xml:space="preserve">R&amp;M </w:t>
        </w:r>
        <w:r w:rsidR="000551A7" w:rsidRPr="000551A7">
          <w:rPr>
            <w:rStyle w:val="Hyperlink"/>
            <w:rFonts w:cs="David"/>
            <w:i/>
            <w:noProof/>
          </w:rPr>
          <w:t>Expenses for FY 2016-17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_Toc499306720 \h </w:instrText>
        </w:r>
        <w:r w:rsidR="000551A7" w:rsidRPr="000551A7">
          <w:rPr>
            <w:noProof/>
            <w:webHidden/>
          </w:rPr>
        </w:r>
        <w:r w:rsidR="000551A7" w:rsidRPr="000551A7">
          <w:rPr>
            <w:noProof/>
            <w:webHidden/>
          </w:rPr>
          <w:fldChar w:fldCharType="separate"/>
        </w:r>
        <w:r w:rsidR="00780CE8">
          <w:rPr>
            <w:noProof/>
            <w:webHidden/>
          </w:rPr>
          <w:t>24</w:t>
        </w:r>
        <w:r w:rsidR="000551A7" w:rsidRPr="000551A7">
          <w:rPr>
            <w:noProof/>
            <w:webHidden/>
          </w:rPr>
          <w:fldChar w:fldCharType="end"/>
        </w:r>
      </w:hyperlink>
    </w:p>
    <w:p w14:paraId="7FAE1541"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21" w:history="1">
        <w:r w:rsidR="000551A7" w:rsidRPr="000551A7">
          <w:rPr>
            <w:rStyle w:val="Hyperlink"/>
            <w:noProof/>
          </w:rPr>
          <w:t>Table 3</w:t>
        </w:r>
        <w:r w:rsidR="000551A7" w:rsidRPr="000551A7">
          <w:rPr>
            <w:rStyle w:val="Hyperlink"/>
            <w:noProof/>
          </w:rPr>
          <w:noBreakHyphen/>
          <w:t xml:space="preserve">11: </w:t>
        </w:r>
        <w:r w:rsidR="000551A7" w:rsidRPr="000551A7">
          <w:rPr>
            <w:rStyle w:val="Hyperlink"/>
            <w:rFonts w:cs="David"/>
            <w:noProof/>
            <w:lang w:val="en-GB"/>
          </w:rPr>
          <w:t>Details of R&amp;M Expenses for FY 2016-17 (in Rs.)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_Toc499306721 \h </w:instrText>
        </w:r>
        <w:r w:rsidR="000551A7" w:rsidRPr="000551A7">
          <w:rPr>
            <w:noProof/>
            <w:webHidden/>
          </w:rPr>
        </w:r>
        <w:r w:rsidR="000551A7" w:rsidRPr="000551A7">
          <w:rPr>
            <w:noProof/>
            <w:webHidden/>
          </w:rPr>
          <w:fldChar w:fldCharType="separate"/>
        </w:r>
        <w:r w:rsidR="00780CE8">
          <w:rPr>
            <w:noProof/>
            <w:webHidden/>
          </w:rPr>
          <w:t>24</w:t>
        </w:r>
        <w:r w:rsidR="000551A7" w:rsidRPr="000551A7">
          <w:rPr>
            <w:noProof/>
            <w:webHidden/>
          </w:rPr>
          <w:fldChar w:fldCharType="end"/>
        </w:r>
      </w:hyperlink>
    </w:p>
    <w:p w14:paraId="547254ED"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22" w:history="1">
        <w:r w:rsidR="000551A7" w:rsidRPr="000551A7">
          <w:rPr>
            <w:rStyle w:val="Hyperlink"/>
            <w:noProof/>
          </w:rPr>
          <w:t>Table 3</w:t>
        </w:r>
        <w:r w:rsidR="000551A7" w:rsidRPr="000551A7">
          <w:rPr>
            <w:rStyle w:val="Hyperlink"/>
            <w:noProof/>
          </w:rPr>
          <w:noBreakHyphen/>
          <w:t xml:space="preserve">12: </w:t>
        </w:r>
        <w:r w:rsidR="000551A7" w:rsidRPr="000551A7">
          <w:rPr>
            <w:rStyle w:val="Hyperlink"/>
            <w:rFonts w:cs="David"/>
            <w:noProof/>
            <w:spacing w:val="-1"/>
            <w:lang w:val="en-GB"/>
          </w:rPr>
          <w:t xml:space="preserve">A&amp;G Expenses of Transmission Company </w:t>
        </w:r>
        <w:r w:rsidR="000551A7" w:rsidRPr="000551A7">
          <w:rPr>
            <w:rStyle w:val="Hyperlink"/>
            <w:rFonts w:cs="David"/>
            <w:noProof/>
          </w:rPr>
          <w:t>for FY 2016-17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_Toc499306722 \h </w:instrText>
        </w:r>
        <w:r w:rsidR="000551A7" w:rsidRPr="000551A7">
          <w:rPr>
            <w:noProof/>
            <w:webHidden/>
          </w:rPr>
        </w:r>
        <w:r w:rsidR="000551A7" w:rsidRPr="000551A7">
          <w:rPr>
            <w:noProof/>
            <w:webHidden/>
          </w:rPr>
          <w:fldChar w:fldCharType="separate"/>
        </w:r>
        <w:r w:rsidR="00780CE8">
          <w:rPr>
            <w:noProof/>
            <w:webHidden/>
          </w:rPr>
          <w:t>25</w:t>
        </w:r>
        <w:r w:rsidR="000551A7" w:rsidRPr="000551A7">
          <w:rPr>
            <w:noProof/>
            <w:webHidden/>
          </w:rPr>
          <w:fldChar w:fldCharType="end"/>
        </w:r>
      </w:hyperlink>
    </w:p>
    <w:p w14:paraId="4130DABE"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23" w:history="1">
        <w:r w:rsidR="000551A7" w:rsidRPr="000551A7">
          <w:rPr>
            <w:rStyle w:val="Hyperlink"/>
            <w:noProof/>
          </w:rPr>
          <w:t>Table 3</w:t>
        </w:r>
        <w:r w:rsidR="000551A7" w:rsidRPr="000551A7">
          <w:rPr>
            <w:rStyle w:val="Hyperlink"/>
            <w:noProof/>
          </w:rPr>
          <w:noBreakHyphen/>
          <w:t xml:space="preserve">13: </w:t>
        </w:r>
        <w:r w:rsidR="000551A7" w:rsidRPr="000551A7">
          <w:rPr>
            <w:rStyle w:val="Hyperlink"/>
            <w:rFonts w:cs="David"/>
            <w:noProof/>
            <w:lang w:val="en-GB"/>
          </w:rPr>
          <w:t>Details of A&amp;G Expenses for FY 2016-17 (in Rs.)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_Toc499306723 \h </w:instrText>
        </w:r>
        <w:r w:rsidR="000551A7" w:rsidRPr="000551A7">
          <w:rPr>
            <w:noProof/>
            <w:webHidden/>
          </w:rPr>
        </w:r>
        <w:r w:rsidR="000551A7" w:rsidRPr="000551A7">
          <w:rPr>
            <w:noProof/>
            <w:webHidden/>
          </w:rPr>
          <w:fldChar w:fldCharType="separate"/>
        </w:r>
        <w:r w:rsidR="00780CE8">
          <w:rPr>
            <w:noProof/>
            <w:webHidden/>
          </w:rPr>
          <w:t>25</w:t>
        </w:r>
        <w:r w:rsidR="000551A7" w:rsidRPr="000551A7">
          <w:rPr>
            <w:noProof/>
            <w:webHidden/>
          </w:rPr>
          <w:fldChar w:fldCharType="end"/>
        </w:r>
      </w:hyperlink>
    </w:p>
    <w:p w14:paraId="0A449247"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24" w:history="1">
        <w:r w:rsidR="000551A7" w:rsidRPr="000551A7">
          <w:rPr>
            <w:rStyle w:val="Hyperlink"/>
            <w:noProof/>
          </w:rPr>
          <w:t>Table 3</w:t>
        </w:r>
        <w:r w:rsidR="000551A7" w:rsidRPr="000551A7">
          <w:rPr>
            <w:rStyle w:val="Hyperlink"/>
            <w:noProof/>
          </w:rPr>
          <w:noBreakHyphen/>
          <w:t xml:space="preserve">14: </w:t>
        </w:r>
        <w:r w:rsidR="000551A7" w:rsidRPr="000551A7">
          <w:rPr>
            <w:rStyle w:val="Hyperlink"/>
            <w:rFonts w:cs="David"/>
            <w:i/>
            <w:noProof/>
            <w:spacing w:val="-1"/>
            <w:lang w:val="en-GB"/>
          </w:rPr>
          <w:t>Holding Company Expenses</w:t>
        </w:r>
        <w:r w:rsidR="000551A7" w:rsidRPr="000551A7">
          <w:rPr>
            <w:rStyle w:val="Hyperlink"/>
            <w:rFonts w:cs="David"/>
            <w:i/>
            <w:noProof/>
          </w:rPr>
          <w:t>for FY 2016-17 (Rs. Crore)</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_Toc499306724 \h </w:instrText>
        </w:r>
        <w:r w:rsidR="000551A7" w:rsidRPr="000551A7">
          <w:rPr>
            <w:noProof/>
            <w:webHidden/>
          </w:rPr>
        </w:r>
        <w:r w:rsidR="000551A7" w:rsidRPr="000551A7">
          <w:rPr>
            <w:noProof/>
            <w:webHidden/>
          </w:rPr>
          <w:fldChar w:fldCharType="separate"/>
        </w:r>
        <w:r w:rsidR="00780CE8">
          <w:rPr>
            <w:noProof/>
            <w:webHidden/>
          </w:rPr>
          <w:t>27</w:t>
        </w:r>
        <w:r w:rsidR="000551A7" w:rsidRPr="000551A7">
          <w:rPr>
            <w:noProof/>
            <w:webHidden/>
          </w:rPr>
          <w:fldChar w:fldCharType="end"/>
        </w:r>
      </w:hyperlink>
    </w:p>
    <w:p w14:paraId="03AC6CD0"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25" w:history="1">
        <w:r w:rsidR="000551A7" w:rsidRPr="000551A7">
          <w:rPr>
            <w:rStyle w:val="Hyperlink"/>
            <w:noProof/>
          </w:rPr>
          <w:t>Table 3</w:t>
        </w:r>
        <w:r w:rsidR="000551A7" w:rsidRPr="000551A7">
          <w:rPr>
            <w:rStyle w:val="Hyperlink"/>
            <w:noProof/>
          </w:rPr>
          <w:noBreakHyphen/>
          <w:t xml:space="preserve">15: </w:t>
        </w:r>
        <w:r w:rsidR="000551A7" w:rsidRPr="000551A7">
          <w:rPr>
            <w:rStyle w:val="Hyperlink"/>
            <w:rFonts w:cs="David"/>
            <w:i/>
            <w:noProof/>
            <w:lang w:val="en-GB"/>
          </w:rPr>
          <w:t>O&amp;M Expenses for FY 2016-17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_Toc499306725 \h </w:instrText>
        </w:r>
        <w:r w:rsidR="000551A7" w:rsidRPr="000551A7">
          <w:rPr>
            <w:noProof/>
            <w:webHidden/>
          </w:rPr>
        </w:r>
        <w:r w:rsidR="000551A7" w:rsidRPr="000551A7">
          <w:rPr>
            <w:noProof/>
            <w:webHidden/>
          </w:rPr>
          <w:fldChar w:fldCharType="separate"/>
        </w:r>
        <w:r w:rsidR="00780CE8">
          <w:rPr>
            <w:noProof/>
            <w:webHidden/>
          </w:rPr>
          <w:t>27</w:t>
        </w:r>
        <w:r w:rsidR="000551A7" w:rsidRPr="000551A7">
          <w:rPr>
            <w:noProof/>
            <w:webHidden/>
          </w:rPr>
          <w:fldChar w:fldCharType="end"/>
        </w:r>
      </w:hyperlink>
    </w:p>
    <w:p w14:paraId="08D711D3"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26" w:history="1">
        <w:r w:rsidR="000551A7" w:rsidRPr="000551A7">
          <w:rPr>
            <w:rStyle w:val="Hyperlink"/>
            <w:noProof/>
          </w:rPr>
          <w:t>Table 3</w:t>
        </w:r>
        <w:r w:rsidR="000551A7" w:rsidRPr="000551A7">
          <w:rPr>
            <w:rStyle w:val="Hyperlink"/>
            <w:noProof/>
          </w:rPr>
          <w:noBreakHyphen/>
          <w:t xml:space="preserve">16: </w:t>
        </w:r>
        <w:r w:rsidR="000551A7" w:rsidRPr="000551A7">
          <w:rPr>
            <w:rStyle w:val="Hyperlink"/>
            <w:rFonts w:cs="David"/>
            <w:i/>
            <w:noProof/>
            <w:spacing w:val="-1"/>
          </w:rPr>
          <w:t>Return on Equity for FY 2016-17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_Toc499306726 \h </w:instrText>
        </w:r>
        <w:r w:rsidR="000551A7" w:rsidRPr="000551A7">
          <w:rPr>
            <w:noProof/>
            <w:webHidden/>
          </w:rPr>
        </w:r>
        <w:r w:rsidR="000551A7" w:rsidRPr="000551A7">
          <w:rPr>
            <w:noProof/>
            <w:webHidden/>
          </w:rPr>
          <w:fldChar w:fldCharType="separate"/>
        </w:r>
        <w:r w:rsidR="00780CE8">
          <w:rPr>
            <w:noProof/>
            <w:webHidden/>
          </w:rPr>
          <w:t>28</w:t>
        </w:r>
        <w:r w:rsidR="000551A7" w:rsidRPr="000551A7">
          <w:rPr>
            <w:noProof/>
            <w:webHidden/>
          </w:rPr>
          <w:fldChar w:fldCharType="end"/>
        </w:r>
      </w:hyperlink>
    </w:p>
    <w:p w14:paraId="3DD39036"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27" w:history="1">
        <w:r w:rsidR="000551A7" w:rsidRPr="000551A7">
          <w:rPr>
            <w:rStyle w:val="Hyperlink"/>
            <w:noProof/>
          </w:rPr>
          <w:t>Table 3</w:t>
        </w:r>
        <w:r w:rsidR="000551A7" w:rsidRPr="000551A7">
          <w:rPr>
            <w:rStyle w:val="Hyperlink"/>
            <w:noProof/>
          </w:rPr>
          <w:noBreakHyphen/>
          <w:t xml:space="preserve">17: </w:t>
        </w:r>
        <w:r w:rsidR="000551A7" w:rsidRPr="000551A7">
          <w:rPr>
            <w:rStyle w:val="Hyperlink"/>
            <w:rFonts w:cs="David"/>
            <w:i/>
            <w:noProof/>
            <w:spacing w:val="-1"/>
          </w:rPr>
          <w:t xml:space="preserve">Norms </w:t>
        </w:r>
        <w:r w:rsidR="000551A7" w:rsidRPr="000551A7">
          <w:rPr>
            <w:rStyle w:val="Hyperlink"/>
            <w:rFonts w:cs="David"/>
            <w:i/>
            <w:noProof/>
          </w:rPr>
          <w:t xml:space="preserve">for </w:t>
        </w:r>
        <w:r w:rsidR="000551A7" w:rsidRPr="000551A7">
          <w:rPr>
            <w:rStyle w:val="Hyperlink"/>
            <w:rFonts w:cs="David"/>
            <w:i/>
            <w:noProof/>
            <w:spacing w:val="-1"/>
          </w:rPr>
          <w:t>Working Capital Requirement</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_Toc499306727 \h </w:instrText>
        </w:r>
        <w:r w:rsidR="000551A7" w:rsidRPr="000551A7">
          <w:rPr>
            <w:noProof/>
            <w:webHidden/>
          </w:rPr>
        </w:r>
        <w:r w:rsidR="000551A7" w:rsidRPr="000551A7">
          <w:rPr>
            <w:noProof/>
            <w:webHidden/>
          </w:rPr>
          <w:fldChar w:fldCharType="separate"/>
        </w:r>
        <w:r w:rsidR="00780CE8">
          <w:rPr>
            <w:noProof/>
            <w:webHidden/>
          </w:rPr>
          <w:t>28</w:t>
        </w:r>
        <w:r w:rsidR="000551A7" w:rsidRPr="000551A7">
          <w:rPr>
            <w:noProof/>
            <w:webHidden/>
          </w:rPr>
          <w:fldChar w:fldCharType="end"/>
        </w:r>
      </w:hyperlink>
    </w:p>
    <w:p w14:paraId="7850492C"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28" w:history="1">
        <w:r w:rsidR="000551A7" w:rsidRPr="000551A7">
          <w:rPr>
            <w:rStyle w:val="Hyperlink"/>
            <w:noProof/>
          </w:rPr>
          <w:t>Table 3</w:t>
        </w:r>
        <w:r w:rsidR="000551A7" w:rsidRPr="000551A7">
          <w:rPr>
            <w:rStyle w:val="Hyperlink"/>
            <w:noProof/>
          </w:rPr>
          <w:noBreakHyphen/>
          <w:t>18:</w:t>
        </w:r>
        <w:r w:rsidR="000551A7" w:rsidRPr="000551A7">
          <w:rPr>
            <w:rStyle w:val="Hyperlink"/>
            <w:rFonts w:cs="David"/>
            <w:noProof/>
            <w:lang w:val="en-GB"/>
          </w:rPr>
          <w:t xml:space="preserve"> </w:t>
        </w:r>
        <w:r w:rsidR="000551A7" w:rsidRPr="000551A7">
          <w:rPr>
            <w:rStyle w:val="Hyperlink"/>
            <w:rFonts w:cs="David"/>
            <w:noProof/>
            <w:spacing w:val="-1"/>
          </w:rPr>
          <w:t>Interest on Working Capital for FY 2016-17 (Rs. Crore)</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_Toc499306728 \h </w:instrText>
        </w:r>
        <w:r w:rsidR="000551A7" w:rsidRPr="000551A7">
          <w:rPr>
            <w:noProof/>
            <w:webHidden/>
          </w:rPr>
        </w:r>
        <w:r w:rsidR="000551A7" w:rsidRPr="000551A7">
          <w:rPr>
            <w:noProof/>
            <w:webHidden/>
          </w:rPr>
          <w:fldChar w:fldCharType="separate"/>
        </w:r>
        <w:r w:rsidR="00780CE8">
          <w:rPr>
            <w:noProof/>
            <w:webHidden/>
          </w:rPr>
          <w:t>29</w:t>
        </w:r>
        <w:r w:rsidR="000551A7" w:rsidRPr="000551A7">
          <w:rPr>
            <w:noProof/>
            <w:webHidden/>
          </w:rPr>
          <w:fldChar w:fldCharType="end"/>
        </w:r>
      </w:hyperlink>
    </w:p>
    <w:p w14:paraId="3B1409DB"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29" w:history="1">
        <w:r w:rsidR="000551A7" w:rsidRPr="000551A7">
          <w:rPr>
            <w:rStyle w:val="Hyperlink"/>
            <w:noProof/>
          </w:rPr>
          <w:t>Table 3</w:t>
        </w:r>
        <w:r w:rsidR="000551A7" w:rsidRPr="000551A7">
          <w:rPr>
            <w:rStyle w:val="Hyperlink"/>
            <w:noProof/>
          </w:rPr>
          <w:noBreakHyphen/>
          <w:t>19:</w:t>
        </w:r>
        <w:r w:rsidR="000551A7" w:rsidRPr="000551A7">
          <w:rPr>
            <w:rStyle w:val="Hyperlink"/>
            <w:rFonts w:cs="David"/>
            <w:noProof/>
            <w:lang w:val="en-GB"/>
          </w:rPr>
          <w:t xml:space="preserve"> </w:t>
        </w:r>
        <w:r w:rsidR="000551A7" w:rsidRPr="000551A7">
          <w:rPr>
            <w:rStyle w:val="Hyperlink"/>
            <w:rFonts w:cs="David"/>
            <w:noProof/>
            <w:spacing w:val="-1"/>
          </w:rPr>
          <w:t>Prior Period expenses for FY 2016-17 (in Rs.)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_Toc499306729 \h </w:instrText>
        </w:r>
        <w:r w:rsidR="000551A7" w:rsidRPr="000551A7">
          <w:rPr>
            <w:noProof/>
            <w:webHidden/>
          </w:rPr>
        </w:r>
        <w:r w:rsidR="000551A7" w:rsidRPr="000551A7">
          <w:rPr>
            <w:noProof/>
            <w:webHidden/>
          </w:rPr>
          <w:fldChar w:fldCharType="separate"/>
        </w:r>
        <w:r w:rsidR="00780CE8">
          <w:rPr>
            <w:noProof/>
            <w:webHidden/>
          </w:rPr>
          <w:t>30</w:t>
        </w:r>
        <w:r w:rsidR="000551A7" w:rsidRPr="000551A7">
          <w:rPr>
            <w:noProof/>
            <w:webHidden/>
          </w:rPr>
          <w:fldChar w:fldCharType="end"/>
        </w:r>
      </w:hyperlink>
    </w:p>
    <w:p w14:paraId="0ACAED8E"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30" w:history="1">
        <w:r w:rsidR="000551A7" w:rsidRPr="000551A7">
          <w:rPr>
            <w:rStyle w:val="Hyperlink"/>
            <w:noProof/>
          </w:rPr>
          <w:t>Table 3</w:t>
        </w:r>
        <w:r w:rsidR="000551A7" w:rsidRPr="000551A7">
          <w:rPr>
            <w:rStyle w:val="Hyperlink"/>
            <w:noProof/>
          </w:rPr>
          <w:noBreakHyphen/>
          <w:t>20:</w:t>
        </w:r>
        <w:r w:rsidR="000551A7" w:rsidRPr="000551A7">
          <w:rPr>
            <w:rStyle w:val="Hyperlink"/>
            <w:rFonts w:cs="David"/>
            <w:noProof/>
            <w:lang w:val="en-GB"/>
          </w:rPr>
          <w:t xml:space="preserve"> C</w:t>
        </w:r>
        <w:r w:rsidR="000551A7" w:rsidRPr="000551A7">
          <w:rPr>
            <w:rStyle w:val="Hyperlink"/>
            <w:noProof/>
          </w:rPr>
          <w:t>omputation for incentive</w:t>
        </w:r>
        <w:r w:rsidR="000551A7" w:rsidRPr="000551A7">
          <w:rPr>
            <w:rStyle w:val="Hyperlink"/>
            <w:rFonts w:cs="David"/>
            <w:noProof/>
            <w:spacing w:val="-1"/>
          </w:rPr>
          <w:t xml:space="preserve"> for FY 2016-17</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_Toc499306730 \h </w:instrText>
        </w:r>
        <w:r w:rsidR="000551A7" w:rsidRPr="000551A7">
          <w:rPr>
            <w:noProof/>
            <w:webHidden/>
          </w:rPr>
        </w:r>
        <w:r w:rsidR="000551A7" w:rsidRPr="000551A7">
          <w:rPr>
            <w:noProof/>
            <w:webHidden/>
          </w:rPr>
          <w:fldChar w:fldCharType="separate"/>
        </w:r>
        <w:r w:rsidR="00780CE8">
          <w:rPr>
            <w:noProof/>
            <w:webHidden/>
          </w:rPr>
          <w:t>31</w:t>
        </w:r>
        <w:r w:rsidR="000551A7" w:rsidRPr="000551A7">
          <w:rPr>
            <w:noProof/>
            <w:webHidden/>
          </w:rPr>
          <w:fldChar w:fldCharType="end"/>
        </w:r>
      </w:hyperlink>
    </w:p>
    <w:p w14:paraId="26080FA5"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31" w:history="1">
        <w:r w:rsidR="000551A7" w:rsidRPr="000551A7">
          <w:rPr>
            <w:rStyle w:val="Hyperlink"/>
            <w:noProof/>
          </w:rPr>
          <w:t>Table 3</w:t>
        </w:r>
        <w:r w:rsidR="000551A7" w:rsidRPr="000551A7">
          <w:rPr>
            <w:rStyle w:val="Hyperlink"/>
            <w:noProof/>
          </w:rPr>
          <w:noBreakHyphen/>
          <w:t>21:</w:t>
        </w:r>
        <w:r w:rsidR="000551A7" w:rsidRPr="000551A7">
          <w:rPr>
            <w:rStyle w:val="Hyperlink"/>
            <w:rFonts w:cs="David"/>
            <w:noProof/>
            <w:lang w:val="en-GB"/>
          </w:rPr>
          <w:t xml:space="preserve"> </w:t>
        </w:r>
        <w:r w:rsidR="000551A7" w:rsidRPr="000551A7">
          <w:rPr>
            <w:rStyle w:val="Hyperlink"/>
            <w:rFonts w:cs="David"/>
            <w:noProof/>
            <w:spacing w:val="-1"/>
          </w:rPr>
          <w:t>Non-Tariff Income for FY 2016-17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_Toc499306731 \h </w:instrText>
        </w:r>
        <w:r w:rsidR="000551A7" w:rsidRPr="000551A7">
          <w:rPr>
            <w:noProof/>
            <w:webHidden/>
          </w:rPr>
        </w:r>
        <w:r w:rsidR="000551A7" w:rsidRPr="000551A7">
          <w:rPr>
            <w:noProof/>
            <w:webHidden/>
          </w:rPr>
          <w:fldChar w:fldCharType="separate"/>
        </w:r>
        <w:r w:rsidR="00780CE8">
          <w:rPr>
            <w:noProof/>
            <w:webHidden/>
          </w:rPr>
          <w:t>32</w:t>
        </w:r>
        <w:r w:rsidR="000551A7" w:rsidRPr="000551A7">
          <w:rPr>
            <w:noProof/>
            <w:webHidden/>
          </w:rPr>
          <w:fldChar w:fldCharType="end"/>
        </w:r>
      </w:hyperlink>
    </w:p>
    <w:p w14:paraId="1E4CE31E"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32" w:history="1">
        <w:r w:rsidR="000551A7" w:rsidRPr="000551A7">
          <w:rPr>
            <w:rStyle w:val="Hyperlink"/>
            <w:noProof/>
          </w:rPr>
          <w:t>Table 3</w:t>
        </w:r>
        <w:r w:rsidR="000551A7" w:rsidRPr="000551A7">
          <w:rPr>
            <w:rStyle w:val="Hyperlink"/>
            <w:noProof/>
          </w:rPr>
          <w:noBreakHyphen/>
          <w:t>22:</w:t>
        </w:r>
        <w:r w:rsidR="000551A7" w:rsidRPr="000551A7">
          <w:rPr>
            <w:rStyle w:val="Hyperlink"/>
            <w:rFonts w:cs="David"/>
            <w:noProof/>
            <w:lang w:val="en-GB"/>
          </w:rPr>
          <w:t xml:space="preserve"> Details of Non-Tariff Income for FY 2016-17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_Toc499306732 \h </w:instrText>
        </w:r>
        <w:r w:rsidR="000551A7" w:rsidRPr="000551A7">
          <w:rPr>
            <w:noProof/>
            <w:webHidden/>
          </w:rPr>
        </w:r>
        <w:r w:rsidR="000551A7" w:rsidRPr="000551A7">
          <w:rPr>
            <w:noProof/>
            <w:webHidden/>
          </w:rPr>
          <w:fldChar w:fldCharType="separate"/>
        </w:r>
        <w:r w:rsidR="00780CE8">
          <w:rPr>
            <w:noProof/>
            <w:webHidden/>
          </w:rPr>
          <w:t>32</w:t>
        </w:r>
        <w:r w:rsidR="000551A7" w:rsidRPr="000551A7">
          <w:rPr>
            <w:noProof/>
            <w:webHidden/>
          </w:rPr>
          <w:fldChar w:fldCharType="end"/>
        </w:r>
      </w:hyperlink>
    </w:p>
    <w:p w14:paraId="06B1B5E4"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33" w:history="1">
        <w:r w:rsidR="000551A7" w:rsidRPr="000551A7">
          <w:rPr>
            <w:rStyle w:val="Hyperlink"/>
            <w:noProof/>
          </w:rPr>
          <w:t>Table 3</w:t>
        </w:r>
        <w:r w:rsidR="000551A7" w:rsidRPr="000551A7">
          <w:rPr>
            <w:rStyle w:val="Hyperlink"/>
            <w:noProof/>
          </w:rPr>
          <w:noBreakHyphen/>
          <w:t>23:</w:t>
        </w:r>
        <w:r w:rsidR="000551A7" w:rsidRPr="000551A7">
          <w:rPr>
            <w:rStyle w:val="Hyperlink"/>
            <w:rFonts w:cs="David"/>
            <w:noProof/>
            <w:lang w:val="en-GB"/>
          </w:rPr>
          <w:t xml:space="preserve"> Transmission ARR for True-up of FY 2016-17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_Toc499306733 \h </w:instrText>
        </w:r>
        <w:r w:rsidR="000551A7" w:rsidRPr="000551A7">
          <w:rPr>
            <w:noProof/>
            <w:webHidden/>
          </w:rPr>
        </w:r>
        <w:r w:rsidR="000551A7" w:rsidRPr="000551A7">
          <w:rPr>
            <w:noProof/>
            <w:webHidden/>
          </w:rPr>
          <w:fldChar w:fldCharType="separate"/>
        </w:r>
        <w:r w:rsidR="00780CE8">
          <w:rPr>
            <w:noProof/>
            <w:webHidden/>
          </w:rPr>
          <w:t>33</w:t>
        </w:r>
        <w:r w:rsidR="000551A7" w:rsidRPr="000551A7">
          <w:rPr>
            <w:noProof/>
            <w:webHidden/>
          </w:rPr>
          <w:fldChar w:fldCharType="end"/>
        </w:r>
      </w:hyperlink>
    </w:p>
    <w:p w14:paraId="6A9BA3F2"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34" w:history="1">
        <w:r w:rsidR="000551A7" w:rsidRPr="000551A7">
          <w:rPr>
            <w:rStyle w:val="Hyperlink"/>
            <w:noProof/>
          </w:rPr>
          <w:t>Table 3</w:t>
        </w:r>
        <w:r w:rsidR="000551A7" w:rsidRPr="000551A7">
          <w:rPr>
            <w:rStyle w:val="Hyperlink"/>
            <w:noProof/>
          </w:rPr>
          <w:noBreakHyphen/>
          <w:t>24:</w:t>
        </w:r>
        <w:r w:rsidR="000551A7" w:rsidRPr="000551A7">
          <w:rPr>
            <w:rStyle w:val="Hyperlink"/>
            <w:rFonts w:cs="David"/>
            <w:noProof/>
            <w:lang w:val="en-GB"/>
          </w:rPr>
          <w:t xml:space="preserve"> </w:t>
        </w:r>
        <w:r w:rsidR="000551A7" w:rsidRPr="000551A7">
          <w:rPr>
            <w:rStyle w:val="Hyperlink"/>
            <w:noProof/>
          </w:rPr>
          <w:t>Recovery of transmission charges on per unit basis</w:t>
        </w:r>
        <w:r w:rsidR="000551A7" w:rsidRPr="000551A7">
          <w:rPr>
            <w:rStyle w:val="Hyperlink"/>
            <w:rFonts w:cs="David"/>
            <w:noProof/>
            <w:spacing w:val="-1"/>
          </w:rPr>
          <w:t xml:space="preserve"> for FY 2016-17 (Rs. Crore)</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_Toc499306734 \h </w:instrText>
        </w:r>
        <w:r w:rsidR="000551A7" w:rsidRPr="000551A7">
          <w:rPr>
            <w:noProof/>
            <w:webHidden/>
          </w:rPr>
        </w:r>
        <w:r w:rsidR="000551A7" w:rsidRPr="000551A7">
          <w:rPr>
            <w:noProof/>
            <w:webHidden/>
          </w:rPr>
          <w:fldChar w:fldCharType="separate"/>
        </w:r>
        <w:r w:rsidR="00780CE8">
          <w:rPr>
            <w:noProof/>
            <w:webHidden/>
          </w:rPr>
          <w:t>35</w:t>
        </w:r>
        <w:r w:rsidR="000551A7" w:rsidRPr="000551A7">
          <w:rPr>
            <w:noProof/>
            <w:webHidden/>
          </w:rPr>
          <w:fldChar w:fldCharType="end"/>
        </w:r>
      </w:hyperlink>
    </w:p>
    <w:p w14:paraId="6FED7CFD"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35" w:history="1">
        <w:r w:rsidR="000551A7" w:rsidRPr="000551A7">
          <w:rPr>
            <w:rStyle w:val="Hyperlink"/>
            <w:noProof/>
          </w:rPr>
          <w:t>Table 3</w:t>
        </w:r>
        <w:r w:rsidR="000551A7" w:rsidRPr="000551A7">
          <w:rPr>
            <w:rStyle w:val="Hyperlink"/>
            <w:noProof/>
          </w:rPr>
          <w:noBreakHyphen/>
          <w:t>25:</w:t>
        </w:r>
        <w:r w:rsidR="000551A7" w:rsidRPr="000551A7">
          <w:rPr>
            <w:rStyle w:val="Hyperlink"/>
            <w:rFonts w:cs="David"/>
            <w:noProof/>
            <w:lang w:val="en-GB"/>
          </w:rPr>
          <w:t xml:space="preserve"> </w:t>
        </w:r>
        <w:r w:rsidR="000551A7" w:rsidRPr="000551A7">
          <w:rPr>
            <w:rStyle w:val="Hyperlink"/>
            <w:rFonts w:cs="David"/>
            <w:noProof/>
            <w:spacing w:val="-1"/>
          </w:rPr>
          <w:t>Revenue Gap / (Surplus) for FY 2016-17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_Toc499306735 \h </w:instrText>
        </w:r>
        <w:r w:rsidR="000551A7" w:rsidRPr="000551A7">
          <w:rPr>
            <w:noProof/>
            <w:webHidden/>
          </w:rPr>
        </w:r>
        <w:r w:rsidR="000551A7" w:rsidRPr="000551A7">
          <w:rPr>
            <w:noProof/>
            <w:webHidden/>
          </w:rPr>
          <w:fldChar w:fldCharType="separate"/>
        </w:r>
        <w:r w:rsidR="00780CE8">
          <w:rPr>
            <w:noProof/>
            <w:webHidden/>
          </w:rPr>
          <w:t>35</w:t>
        </w:r>
        <w:r w:rsidR="000551A7" w:rsidRPr="000551A7">
          <w:rPr>
            <w:noProof/>
            <w:webHidden/>
          </w:rPr>
          <w:fldChar w:fldCharType="end"/>
        </w:r>
      </w:hyperlink>
    </w:p>
    <w:p w14:paraId="04E0DC57"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36" w:history="1">
        <w:r w:rsidR="000551A7" w:rsidRPr="000551A7">
          <w:rPr>
            <w:rStyle w:val="Hyperlink"/>
            <w:noProof/>
          </w:rPr>
          <w:t>Table 4</w:t>
        </w:r>
        <w:r w:rsidR="000551A7" w:rsidRPr="000551A7">
          <w:rPr>
            <w:rStyle w:val="Hyperlink"/>
            <w:noProof/>
          </w:rPr>
          <w:noBreakHyphen/>
          <w:t xml:space="preserve">1: </w:t>
        </w:r>
        <w:r w:rsidR="000551A7" w:rsidRPr="000551A7">
          <w:rPr>
            <w:rStyle w:val="Hyperlink"/>
            <w:rFonts w:cs="David"/>
            <w:bCs/>
            <w:noProof/>
            <w:spacing w:val="-1"/>
          </w:rPr>
          <w:t>Approved Transmission Loss Trajectory</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_Toc499306736 \h </w:instrText>
        </w:r>
        <w:r w:rsidR="000551A7" w:rsidRPr="000551A7">
          <w:rPr>
            <w:noProof/>
            <w:webHidden/>
          </w:rPr>
        </w:r>
        <w:r w:rsidR="000551A7" w:rsidRPr="000551A7">
          <w:rPr>
            <w:noProof/>
            <w:webHidden/>
          </w:rPr>
          <w:fldChar w:fldCharType="separate"/>
        </w:r>
        <w:r w:rsidR="00780CE8">
          <w:rPr>
            <w:noProof/>
            <w:webHidden/>
          </w:rPr>
          <w:t>37</w:t>
        </w:r>
        <w:r w:rsidR="000551A7" w:rsidRPr="000551A7">
          <w:rPr>
            <w:noProof/>
            <w:webHidden/>
          </w:rPr>
          <w:fldChar w:fldCharType="end"/>
        </w:r>
      </w:hyperlink>
    </w:p>
    <w:p w14:paraId="4171B4C5"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37" w:history="1">
        <w:r w:rsidR="000551A7" w:rsidRPr="000551A7">
          <w:rPr>
            <w:rStyle w:val="Hyperlink"/>
            <w:noProof/>
          </w:rPr>
          <w:t>Table 4</w:t>
        </w:r>
        <w:r w:rsidR="000551A7" w:rsidRPr="000551A7">
          <w:rPr>
            <w:rStyle w:val="Hyperlink"/>
            <w:noProof/>
          </w:rPr>
          <w:noBreakHyphen/>
          <w:t xml:space="preserve">2: </w:t>
        </w:r>
        <w:r w:rsidR="000551A7" w:rsidRPr="000551A7">
          <w:rPr>
            <w:rStyle w:val="Hyperlink"/>
            <w:rFonts w:cs="David"/>
            <w:bCs/>
            <w:noProof/>
            <w:spacing w:val="-1"/>
          </w:rPr>
          <w:t>Approved Transmission Loss Trajectory</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_Toc499306737 \h </w:instrText>
        </w:r>
        <w:r w:rsidR="000551A7" w:rsidRPr="000551A7">
          <w:rPr>
            <w:noProof/>
            <w:webHidden/>
          </w:rPr>
        </w:r>
        <w:r w:rsidR="000551A7" w:rsidRPr="000551A7">
          <w:rPr>
            <w:noProof/>
            <w:webHidden/>
          </w:rPr>
          <w:fldChar w:fldCharType="separate"/>
        </w:r>
        <w:r w:rsidR="00780CE8">
          <w:rPr>
            <w:noProof/>
            <w:webHidden/>
          </w:rPr>
          <w:t>38</w:t>
        </w:r>
        <w:r w:rsidR="000551A7" w:rsidRPr="000551A7">
          <w:rPr>
            <w:noProof/>
            <w:webHidden/>
          </w:rPr>
          <w:fldChar w:fldCharType="end"/>
        </w:r>
      </w:hyperlink>
    </w:p>
    <w:p w14:paraId="4230C820"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38" w:history="1">
        <w:r w:rsidR="000551A7" w:rsidRPr="000551A7">
          <w:rPr>
            <w:rStyle w:val="Hyperlink"/>
            <w:noProof/>
          </w:rPr>
          <w:t>Table 4</w:t>
        </w:r>
        <w:r w:rsidR="000551A7" w:rsidRPr="000551A7">
          <w:rPr>
            <w:rStyle w:val="Hyperlink"/>
            <w:noProof/>
          </w:rPr>
          <w:noBreakHyphen/>
          <w:t>3:</w:t>
        </w:r>
        <w:r w:rsidR="000551A7" w:rsidRPr="000551A7">
          <w:rPr>
            <w:rStyle w:val="Hyperlink"/>
            <w:rFonts w:cs="David"/>
            <w:noProof/>
            <w:lang w:val="en-GB"/>
          </w:rPr>
          <w:t xml:space="preserve"> Capital </w:t>
        </w:r>
        <w:r w:rsidR="000551A7" w:rsidRPr="000551A7">
          <w:rPr>
            <w:rStyle w:val="Hyperlink"/>
            <w:rFonts w:cs="David"/>
            <w:noProof/>
            <w:spacing w:val="-1"/>
          </w:rPr>
          <w:t>Expenditure Details under BRGF Fund, Government of Bihar (Rs. Crore)</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_Toc499306738 \h </w:instrText>
        </w:r>
        <w:r w:rsidR="000551A7" w:rsidRPr="000551A7">
          <w:rPr>
            <w:noProof/>
            <w:webHidden/>
          </w:rPr>
        </w:r>
        <w:r w:rsidR="000551A7" w:rsidRPr="000551A7">
          <w:rPr>
            <w:noProof/>
            <w:webHidden/>
          </w:rPr>
          <w:fldChar w:fldCharType="separate"/>
        </w:r>
        <w:r w:rsidR="00780CE8">
          <w:rPr>
            <w:noProof/>
            <w:webHidden/>
          </w:rPr>
          <w:t>39</w:t>
        </w:r>
        <w:r w:rsidR="000551A7" w:rsidRPr="000551A7">
          <w:rPr>
            <w:noProof/>
            <w:webHidden/>
          </w:rPr>
          <w:fldChar w:fldCharType="end"/>
        </w:r>
      </w:hyperlink>
    </w:p>
    <w:p w14:paraId="647A564E"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39" w:history="1">
        <w:r w:rsidR="000551A7" w:rsidRPr="000551A7">
          <w:rPr>
            <w:rStyle w:val="Hyperlink"/>
            <w:noProof/>
          </w:rPr>
          <w:t>Table 4</w:t>
        </w:r>
        <w:r w:rsidR="000551A7" w:rsidRPr="000551A7">
          <w:rPr>
            <w:rStyle w:val="Hyperlink"/>
            <w:noProof/>
          </w:rPr>
          <w:noBreakHyphen/>
          <w:t>4:</w:t>
        </w:r>
        <w:r w:rsidR="000551A7" w:rsidRPr="000551A7">
          <w:rPr>
            <w:rStyle w:val="Hyperlink"/>
            <w:rFonts w:cs="David"/>
            <w:noProof/>
            <w:lang w:val="en-GB"/>
          </w:rPr>
          <w:t xml:space="preserve"> Capital Expenditure ADB Funded schemes (Rs. Crore)</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_Toc499306739 \h </w:instrText>
        </w:r>
        <w:r w:rsidR="000551A7" w:rsidRPr="000551A7">
          <w:rPr>
            <w:noProof/>
            <w:webHidden/>
          </w:rPr>
        </w:r>
        <w:r w:rsidR="000551A7" w:rsidRPr="000551A7">
          <w:rPr>
            <w:noProof/>
            <w:webHidden/>
          </w:rPr>
          <w:fldChar w:fldCharType="separate"/>
        </w:r>
        <w:r w:rsidR="00780CE8">
          <w:rPr>
            <w:noProof/>
            <w:webHidden/>
          </w:rPr>
          <w:t>41</w:t>
        </w:r>
        <w:r w:rsidR="000551A7" w:rsidRPr="000551A7">
          <w:rPr>
            <w:noProof/>
            <w:webHidden/>
          </w:rPr>
          <w:fldChar w:fldCharType="end"/>
        </w:r>
      </w:hyperlink>
    </w:p>
    <w:p w14:paraId="444DD0A4"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40" w:history="1">
        <w:r w:rsidR="000551A7" w:rsidRPr="000551A7">
          <w:rPr>
            <w:rStyle w:val="Hyperlink"/>
            <w:noProof/>
          </w:rPr>
          <w:t>Table 4</w:t>
        </w:r>
        <w:r w:rsidR="000551A7" w:rsidRPr="000551A7">
          <w:rPr>
            <w:rStyle w:val="Hyperlink"/>
            <w:noProof/>
          </w:rPr>
          <w:noBreakHyphen/>
          <w:t>5:</w:t>
        </w:r>
        <w:r w:rsidR="000551A7" w:rsidRPr="000551A7">
          <w:rPr>
            <w:rStyle w:val="Hyperlink"/>
            <w:rFonts w:cs="David"/>
            <w:noProof/>
            <w:lang w:val="en-GB"/>
          </w:rPr>
          <w:t xml:space="preserve"> Capital Expenditure of Old schemes under State Plan Funded schemes (Rs. Crore)</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_Toc499306740 \h </w:instrText>
        </w:r>
        <w:r w:rsidR="000551A7" w:rsidRPr="000551A7">
          <w:rPr>
            <w:noProof/>
            <w:webHidden/>
          </w:rPr>
        </w:r>
        <w:r w:rsidR="000551A7" w:rsidRPr="000551A7">
          <w:rPr>
            <w:noProof/>
            <w:webHidden/>
          </w:rPr>
          <w:fldChar w:fldCharType="separate"/>
        </w:r>
        <w:r w:rsidR="00780CE8">
          <w:rPr>
            <w:noProof/>
            <w:webHidden/>
          </w:rPr>
          <w:t>43</w:t>
        </w:r>
        <w:r w:rsidR="000551A7" w:rsidRPr="000551A7">
          <w:rPr>
            <w:noProof/>
            <w:webHidden/>
          </w:rPr>
          <w:fldChar w:fldCharType="end"/>
        </w:r>
      </w:hyperlink>
    </w:p>
    <w:p w14:paraId="784A0967"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41" w:history="1">
        <w:r w:rsidR="000551A7" w:rsidRPr="000551A7">
          <w:rPr>
            <w:rStyle w:val="Hyperlink"/>
            <w:noProof/>
          </w:rPr>
          <w:t>Table 4</w:t>
        </w:r>
        <w:r w:rsidR="000551A7" w:rsidRPr="000551A7">
          <w:rPr>
            <w:rStyle w:val="Hyperlink"/>
            <w:noProof/>
          </w:rPr>
          <w:noBreakHyphen/>
          <w:t>6:</w:t>
        </w:r>
        <w:r w:rsidR="000551A7" w:rsidRPr="000551A7">
          <w:rPr>
            <w:rStyle w:val="Hyperlink"/>
            <w:rFonts w:cs="David"/>
            <w:noProof/>
            <w:lang w:val="en-GB"/>
          </w:rPr>
          <w:t xml:space="preserve">  Capital Expenditure under New schemes under State Plan Funded schemes (Rs. Crore)</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_Toc499306741 \h </w:instrText>
        </w:r>
        <w:r w:rsidR="000551A7" w:rsidRPr="000551A7">
          <w:rPr>
            <w:noProof/>
            <w:webHidden/>
          </w:rPr>
        </w:r>
        <w:r w:rsidR="000551A7" w:rsidRPr="000551A7">
          <w:rPr>
            <w:noProof/>
            <w:webHidden/>
          </w:rPr>
          <w:fldChar w:fldCharType="separate"/>
        </w:r>
        <w:r w:rsidR="00780CE8">
          <w:rPr>
            <w:noProof/>
            <w:webHidden/>
          </w:rPr>
          <w:t>48</w:t>
        </w:r>
        <w:r w:rsidR="000551A7" w:rsidRPr="000551A7">
          <w:rPr>
            <w:noProof/>
            <w:webHidden/>
          </w:rPr>
          <w:fldChar w:fldCharType="end"/>
        </w:r>
      </w:hyperlink>
    </w:p>
    <w:p w14:paraId="4B57AEDA"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42" w:history="1">
        <w:r w:rsidR="000551A7" w:rsidRPr="000551A7">
          <w:rPr>
            <w:rStyle w:val="Hyperlink"/>
            <w:noProof/>
          </w:rPr>
          <w:t>Table 4</w:t>
        </w:r>
        <w:r w:rsidR="000551A7" w:rsidRPr="000551A7">
          <w:rPr>
            <w:rStyle w:val="Hyperlink"/>
            <w:noProof/>
          </w:rPr>
          <w:noBreakHyphen/>
          <w:t>7:</w:t>
        </w:r>
        <w:r w:rsidR="000551A7" w:rsidRPr="000551A7">
          <w:rPr>
            <w:rStyle w:val="Hyperlink"/>
            <w:rFonts w:cs="David"/>
            <w:noProof/>
            <w:lang w:val="en-GB"/>
          </w:rPr>
          <w:t xml:space="preserve"> Capital Expenditure under Internal Resource Fund (IRF) </w:t>
        </w:r>
        <w:r w:rsidR="000551A7" w:rsidRPr="000551A7">
          <w:rPr>
            <w:rStyle w:val="Hyperlink"/>
            <w:rFonts w:cs="David"/>
            <w:bCs/>
            <w:noProof/>
            <w:spacing w:val="-1"/>
          </w:rPr>
          <w:t>(Rs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_Toc499306742 \h </w:instrText>
        </w:r>
        <w:r w:rsidR="000551A7" w:rsidRPr="000551A7">
          <w:rPr>
            <w:noProof/>
            <w:webHidden/>
          </w:rPr>
        </w:r>
        <w:r w:rsidR="000551A7" w:rsidRPr="000551A7">
          <w:rPr>
            <w:noProof/>
            <w:webHidden/>
          </w:rPr>
          <w:fldChar w:fldCharType="separate"/>
        </w:r>
        <w:r w:rsidR="00780CE8">
          <w:rPr>
            <w:noProof/>
            <w:webHidden/>
          </w:rPr>
          <w:t>53</w:t>
        </w:r>
        <w:r w:rsidR="000551A7" w:rsidRPr="000551A7">
          <w:rPr>
            <w:noProof/>
            <w:webHidden/>
          </w:rPr>
          <w:fldChar w:fldCharType="end"/>
        </w:r>
      </w:hyperlink>
    </w:p>
    <w:p w14:paraId="7DDBB38A"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43" w:history="1">
        <w:r w:rsidR="000551A7" w:rsidRPr="000551A7">
          <w:rPr>
            <w:rStyle w:val="Hyperlink"/>
            <w:noProof/>
          </w:rPr>
          <w:t>Table 4</w:t>
        </w:r>
        <w:r w:rsidR="000551A7" w:rsidRPr="000551A7">
          <w:rPr>
            <w:rStyle w:val="Hyperlink"/>
            <w:noProof/>
          </w:rPr>
          <w:noBreakHyphen/>
          <w:t>8:</w:t>
        </w:r>
        <w:r w:rsidR="000551A7" w:rsidRPr="000551A7">
          <w:rPr>
            <w:rStyle w:val="Hyperlink"/>
            <w:rFonts w:cs="David"/>
            <w:noProof/>
            <w:lang w:val="en-GB"/>
          </w:rPr>
          <w:t xml:space="preserve"> Capital Expenditure under PSDF scheme </w:t>
        </w:r>
        <w:r w:rsidR="000551A7" w:rsidRPr="000551A7">
          <w:rPr>
            <w:rStyle w:val="Hyperlink"/>
            <w:rFonts w:cs="David"/>
            <w:bCs/>
            <w:noProof/>
            <w:spacing w:val="-1"/>
          </w:rPr>
          <w:t>(Rs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_Toc499306743 \h </w:instrText>
        </w:r>
        <w:r w:rsidR="000551A7" w:rsidRPr="000551A7">
          <w:rPr>
            <w:noProof/>
            <w:webHidden/>
          </w:rPr>
        </w:r>
        <w:r w:rsidR="000551A7" w:rsidRPr="000551A7">
          <w:rPr>
            <w:noProof/>
            <w:webHidden/>
          </w:rPr>
          <w:fldChar w:fldCharType="separate"/>
        </w:r>
        <w:r w:rsidR="00780CE8">
          <w:rPr>
            <w:noProof/>
            <w:webHidden/>
          </w:rPr>
          <w:t>55</w:t>
        </w:r>
        <w:r w:rsidR="000551A7" w:rsidRPr="000551A7">
          <w:rPr>
            <w:noProof/>
            <w:webHidden/>
          </w:rPr>
          <w:fldChar w:fldCharType="end"/>
        </w:r>
      </w:hyperlink>
    </w:p>
    <w:p w14:paraId="7083A6DF"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44" w:history="1">
        <w:r w:rsidR="000551A7" w:rsidRPr="000551A7">
          <w:rPr>
            <w:rStyle w:val="Hyperlink"/>
            <w:noProof/>
          </w:rPr>
          <w:t>Table 4</w:t>
        </w:r>
        <w:r w:rsidR="000551A7" w:rsidRPr="000551A7">
          <w:rPr>
            <w:rStyle w:val="Hyperlink"/>
            <w:noProof/>
          </w:rPr>
          <w:noBreakHyphen/>
          <w:t>9:</w:t>
        </w:r>
        <w:r w:rsidR="000551A7" w:rsidRPr="000551A7">
          <w:rPr>
            <w:rStyle w:val="Hyperlink"/>
            <w:rFonts w:cs="David"/>
            <w:noProof/>
            <w:lang w:val="en-GB"/>
          </w:rPr>
          <w:t xml:space="preserve"> </w:t>
        </w:r>
        <w:r w:rsidR="000551A7" w:rsidRPr="000551A7">
          <w:rPr>
            <w:rStyle w:val="Hyperlink"/>
            <w:rFonts w:cs="David"/>
            <w:bCs/>
            <w:noProof/>
            <w:spacing w:val="-1"/>
          </w:rPr>
          <w:t>Total Capital Expenditure Summary (Rs Crore)</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_Toc499306744 \h </w:instrText>
        </w:r>
        <w:r w:rsidR="000551A7" w:rsidRPr="000551A7">
          <w:rPr>
            <w:noProof/>
            <w:webHidden/>
          </w:rPr>
        </w:r>
        <w:r w:rsidR="000551A7" w:rsidRPr="000551A7">
          <w:rPr>
            <w:noProof/>
            <w:webHidden/>
          </w:rPr>
          <w:fldChar w:fldCharType="separate"/>
        </w:r>
        <w:r w:rsidR="00780CE8">
          <w:rPr>
            <w:noProof/>
            <w:webHidden/>
          </w:rPr>
          <w:t>55</w:t>
        </w:r>
        <w:r w:rsidR="000551A7" w:rsidRPr="000551A7">
          <w:rPr>
            <w:noProof/>
            <w:webHidden/>
          </w:rPr>
          <w:fldChar w:fldCharType="end"/>
        </w:r>
      </w:hyperlink>
    </w:p>
    <w:p w14:paraId="05A5AF07"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45" w:history="1">
        <w:r w:rsidR="000551A7" w:rsidRPr="000551A7">
          <w:rPr>
            <w:rStyle w:val="Hyperlink"/>
            <w:noProof/>
          </w:rPr>
          <w:t>Table 4</w:t>
        </w:r>
        <w:r w:rsidR="000551A7" w:rsidRPr="000551A7">
          <w:rPr>
            <w:rStyle w:val="Hyperlink"/>
            <w:noProof/>
          </w:rPr>
          <w:noBreakHyphen/>
          <w:t>10:</w:t>
        </w:r>
        <w:r w:rsidR="000551A7" w:rsidRPr="000551A7">
          <w:rPr>
            <w:rStyle w:val="Hyperlink"/>
            <w:rFonts w:cs="David"/>
            <w:noProof/>
            <w:lang w:val="en-GB"/>
          </w:rPr>
          <w:t xml:space="preserve"> </w:t>
        </w:r>
        <w:r w:rsidR="000551A7" w:rsidRPr="000551A7">
          <w:rPr>
            <w:rStyle w:val="Hyperlink"/>
            <w:rFonts w:cs="David"/>
            <w:bCs/>
            <w:noProof/>
            <w:spacing w:val="-1"/>
          </w:rPr>
          <w:t>Proposed Capitalisation (Rs. Crore)</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_Toc499306745 \h </w:instrText>
        </w:r>
        <w:r w:rsidR="000551A7" w:rsidRPr="000551A7">
          <w:rPr>
            <w:noProof/>
            <w:webHidden/>
          </w:rPr>
        </w:r>
        <w:r w:rsidR="000551A7" w:rsidRPr="000551A7">
          <w:rPr>
            <w:noProof/>
            <w:webHidden/>
          </w:rPr>
          <w:fldChar w:fldCharType="separate"/>
        </w:r>
        <w:r w:rsidR="00780CE8">
          <w:rPr>
            <w:noProof/>
            <w:webHidden/>
          </w:rPr>
          <w:t>57</w:t>
        </w:r>
        <w:r w:rsidR="000551A7" w:rsidRPr="000551A7">
          <w:rPr>
            <w:noProof/>
            <w:webHidden/>
          </w:rPr>
          <w:fldChar w:fldCharType="end"/>
        </w:r>
      </w:hyperlink>
    </w:p>
    <w:p w14:paraId="40385651"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46" w:history="1">
        <w:r w:rsidR="000551A7" w:rsidRPr="000551A7">
          <w:rPr>
            <w:rStyle w:val="Hyperlink"/>
            <w:noProof/>
          </w:rPr>
          <w:t>Table 4</w:t>
        </w:r>
        <w:r w:rsidR="000551A7" w:rsidRPr="000551A7">
          <w:rPr>
            <w:rStyle w:val="Hyperlink"/>
            <w:noProof/>
          </w:rPr>
          <w:noBreakHyphen/>
          <w:t>11:</w:t>
        </w:r>
        <w:r w:rsidR="000551A7" w:rsidRPr="000551A7">
          <w:rPr>
            <w:rStyle w:val="Hyperlink"/>
            <w:rFonts w:cs="David"/>
            <w:noProof/>
            <w:lang w:val="en-GB"/>
          </w:rPr>
          <w:t xml:space="preserve"> Gross Fixed Assets Proposed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_Toc499306746 \h </w:instrText>
        </w:r>
        <w:r w:rsidR="000551A7" w:rsidRPr="000551A7">
          <w:rPr>
            <w:noProof/>
            <w:webHidden/>
          </w:rPr>
        </w:r>
        <w:r w:rsidR="000551A7" w:rsidRPr="000551A7">
          <w:rPr>
            <w:noProof/>
            <w:webHidden/>
          </w:rPr>
          <w:fldChar w:fldCharType="separate"/>
        </w:r>
        <w:r w:rsidR="00780CE8">
          <w:rPr>
            <w:noProof/>
            <w:webHidden/>
          </w:rPr>
          <w:t>57</w:t>
        </w:r>
        <w:r w:rsidR="000551A7" w:rsidRPr="000551A7">
          <w:rPr>
            <w:noProof/>
            <w:webHidden/>
          </w:rPr>
          <w:fldChar w:fldCharType="end"/>
        </w:r>
      </w:hyperlink>
    </w:p>
    <w:p w14:paraId="4C5432CC"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47" w:history="1">
        <w:r w:rsidR="000551A7" w:rsidRPr="000551A7">
          <w:rPr>
            <w:rStyle w:val="Hyperlink"/>
            <w:noProof/>
          </w:rPr>
          <w:t>Table 4</w:t>
        </w:r>
        <w:r w:rsidR="000551A7" w:rsidRPr="000551A7">
          <w:rPr>
            <w:rStyle w:val="Hyperlink"/>
            <w:noProof/>
          </w:rPr>
          <w:noBreakHyphen/>
          <w:t>12:</w:t>
        </w:r>
        <w:r w:rsidR="000551A7" w:rsidRPr="000551A7">
          <w:rPr>
            <w:rStyle w:val="Hyperlink"/>
            <w:rFonts w:cs="David"/>
            <w:noProof/>
            <w:lang w:val="en-GB"/>
          </w:rPr>
          <w:t xml:space="preserve"> Depreciation Proposed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_Toc499306747 \h </w:instrText>
        </w:r>
        <w:r w:rsidR="000551A7" w:rsidRPr="000551A7">
          <w:rPr>
            <w:noProof/>
            <w:webHidden/>
          </w:rPr>
        </w:r>
        <w:r w:rsidR="000551A7" w:rsidRPr="000551A7">
          <w:rPr>
            <w:noProof/>
            <w:webHidden/>
          </w:rPr>
          <w:fldChar w:fldCharType="separate"/>
        </w:r>
        <w:r w:rsidR="00780CE8">
          <w:rPr>
            <w:noProof/>
            <w:webHidden/>
          </w:rPr>
          <w:t>58</w:t>
        </w:r>
        <w:r w:rsidR="000551A7" w:rsidRPr="000551A7">
          <w:rPr>
            <w:noProof/>
            <w:webHidden/>
          </w:rPr>
          <w:fldChar w:fldCharType="end"/>
        </w:r>
      </w:hyperlink>
    </w:p>
    <w:p w14:paraId="552D9FFD"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48" w:history="1">
        <w:r w:rsidR="000551A7" w:rsidRPr="000551A7">
          <w:rPr>
            <w:rStyle w:val="Hyperlink"/>
            <w:noProof/>
          </w:rPr>
          <w:t>Table 4</w:t>
        </w:r>
        <w:r w:rsidR="000551A7" w:rsidRPr="000551A7">
          <w:rPr>
            <w:rStyle w:val="Hyperlink"/>
            <w:noProof/>
          </w:rPr>
          <w:noBreakHyphen/>
          <w:t>13:</w:t>
        </w:r>
        <w:r w:rsidR="000551A7" w:rsidRPr="000551A7">
          <w:rPr>
            <w:rStyle w:val="Hyperlink"/>
            <w:rFonts w:cs="David"/>
            <w:noProof/>
            <w:lang w:val="en-GB"/>
          </w:rPr>
          <w:t xml:space="preserve"> Projected Computation of Interest and Finance Charges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_Toc499306748 \h </w:instrText>
        </w:r>
        <w:r w:rsidR="000551A7" w:rsidRPr="000551A7">
          <w:rPr>
            <w:noProof/>
            <w:webHidden/>
          </w:rPr>
        </w:r>
        <w:r w:rsidR="000551A7" w:rsidRPr="000551A7">
          <w:rPr>
            <w:noProof/>
            <w:webHidden/>
          </w:rPr>
          <w:fldChar w:fldCharType="separate"/>
        </w:r>
        <w:r w:rsidR="00780CE8">
          <w:rPr>
            <w:noProof/>
            <w:webHidden/>
          </w:rPr>
          <w:t>60</w:t>
        </w:r>
        <w:r w:rsidR="000551A7" w:rsidRPr="000551A7">
          <w:rPr>
            <w:noProof/>
            <w:webHidden/>
          </w:rPr>
          <w:fldChar w:fldCharType="end"/>
        </w:r>
      </w:hyperlink>
    </w:p>
    <w:p w14:paraId="525F8B9E"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49" w:history="1">
        <w:r w:rsidR="000551A7" w:rsidRPr="000551A7">
          <w:rPr>
            <w:rStyle w:val="Hyperlink"/>
            <w:noProof/>
          </w:rPr>
          <w:t>Table 4</w:t>
        </w:r>
        <w:r w:rsidR="000551A7" w:rsidRPr="000551A7">
          <w:rPr>
            <w:rStyle w:val="Hyperlink"/>
            <w:noProof/>
          </w:rPr>
          <w:noBreakHyphen/>
          <w:t>14:</w:t>
        </w:r>
        <w:r w:rsidR="000551A7" w:rsidRPr="000551A7">
          <w:rPr>
            <w:rStyle w:val="Hyperlink"/>
            <w:rFonts w:cs="David"/>
            <w:noProof/>
            <w:lang w:val="en-GB"/>
          </w:rPr>
          <w:t xml:space="preserve"> </w:t>
        </w:r>
        <w:r w:rsidR="000551A7" w:rsidRPr="000551A7">
          <w:rPr>
            <w:rStyle w:val="Hyperlink"/>
            <w:noProof/>
          </w:rPr>
          <w:t>Computation for indexation based on CPI and WPI</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_Toc499306749 \h </w:instrText>
        </w:r>
        <w:r w:rsidR="000551A7" w:rsidRPr="000551A7">
          <w:rPr>
            <w:noProof/>
            <w:webHidden/>
          </w:rPr>
        </w:r>
        <w:r w:rsidR="000551A7" w:rsidRPr="000551A7">
          <w:rPr>
            <w:noProof/>
            <w:webHidden/>
          </w:rPr>
          <w:fldChar w:fldCharType="separate"/>
        </w:r>
        <w:r w:rsidR="00780CE8">
          <w:rPr>
            <w:noProof/>
            <w:webHidden/>
          </w:rPr>
          <w:t>62</w:t>
        </w:r>
        <w:r w:rsidR="000551A7" w:rsidRPr="000551A7">
          <w:rPr>
            <w:noProof/>
            <w:webHidden/>
          </w:rPr>
          <w:fldChar w:fldCharType="end"/>
        </w:r>
      </w:hyperlink>
    </w:p>
    <w:p w14:paraId="367C1D04"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50" w:history="1">
        <w:r w:rsidR="000551A7" w:rsidRPr="000551A7">
          <w:rPr>
            <w:rStyle w:val="Hyperlink"/>
            <w:noProof/>
          </w:rPr>
          <w:t>Table 4</w:t>
        </w:r>
        <w:r w:rsidR="000551A7" w:rsidRPr="000551A7">
          <w:rPr>
            <w:rStyle w:val="Hyperlink"/>
            <w:noProof/>
          </w:rPr>
          <w:noBreakHyphen/>
          <w:t>15:</w:t>
        </w:r>
        <w:r w:rsidR="000551A7" w:rsidRPr="000551A7">
          <w:rPr>
            <w:rStyle w:val="Hyperlink"/>
            <w:rFonts w:cs="David"/>
            <w:noProof/>
            <w:lang w:val="en-GB"/>
          </w:rPr>
          <w:t xml:space="preserve"> Actual/approved O&amp;M expenses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_Toc499306750 \h </w:instrText>
        </w:r>
        <w:r w:rsidR="000551A7" w:rsidRPr="000551A7">
          <w:rPr>
            <w:noProof/>
            <w:webHidden/>
          </w:rPr>
        </w:r>
        <w:r w:rsidR="000551A7" w:rsidRPr="000551A7">
          <w:rPr>
            <w:noProof/>
            <w:webHidden/>
          </w:rPr>
          <w:fldChar w:fldCharType="separate"/>
        </w:r>
        <w:r w:rsidR="00780CE8">
          <w:rPr>
            <w:noProof/>
            <w:webHidden/>
          </w:rPr>
          <w:t>62</w:t>
        </w:r>
        <w:r w:rsidR="000551A7" w:rsidRPr="000551A7">
          <w:rPr>
            <w:noProof/>
            <w:webHidden/>
          </w:rPr>
          <w:fldChar w:fldCharType="end"/>
        </w:r>
      </w:hyperlink>
    </w:p>
    <w:p w14:paraId="5271FC84"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51" w:history="1">
        <w:r w:rsidR="000551A7" w:rsidRPr="000551A7">
          <w:rPr>
            <w:rStyle w:val="Hyperlink"/>
            <w:noProof/>
          </w:rPr>
          <w:t>Table 4</w:t>
        </w:r>
        <w:r w:rsidR="000551A7" w:rsidRPr="000551A7">
          <w:rPr>
            <w:rStyle w:val="Hyperlink"/>
            <w:noProof/>
          </w:rPr>
          <w:noBreakHyphen/>
          <w:t>16:</w:t>
        </w:r>
        <w:r w:rsidR="000551A7" w:rsidRPr="000551A7">
          <w:rPr>
            <w:rStyle w:val="Hyperlink"/>
            <w:rFonts w:cs="David"/>
            <w:noProof/>
            <w:lang w:val="en-GB"/>
          </w:rPr>
          <w:t xml:space="preserve"> Revised Projected Employee Expenses for FY 2017-18 and FY 2018-19 (Rs. Crore)</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_Toc499306751 \h </w:instrText>
        </w:r>
        <w:r w:rsidR="000551A7" w:rsidRPr="000551A7">
          <w:rPr>
            <w:noProof/>
            <w:webHidden/>
          </w:rPr>
        </w:r>
        <w:r w:rsidR="000551A7" w:rsidRPr="000551A7">
          <w:rPr>
            <w:noProof/>
            <w:webHidden/>
          </w:rPr>
          <w:fldChar w:fldCharType="separate"/>
        </w:r>
        <w:r w:rsidR="00780CE8">
          <w:rPr>
            <w:noProof/>
            <w:webHidden/>
          </w:rPr>
          <w:t>64</w:t>
        </w:r>
        <w:r w:rsidR="000551A7" w:rsidRPr="000551A7">
          <w:rPr>
            <w:noProof/>
            <w:webHidden/>
          </w:rPr>
          <w:fldChar w:fldCharType="end"/>
        </w:r>
      </w:hyperlink>
    </w:p>
    <w:p w14:paraId="79F13A87"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52" w:history="1">
        <w:r w:rsidR="000551A7" w:rsidRPr="000551A7">
          <w:rPr>
            <w:rStyle w:val="Hyperlink"/>
            <w:noProof/>
          </w:rPr>
          <w:t>Table 4</w:t>
        </w:r>
        <w:r w:rsidR="000551A7" w:rsidRPr="000551A7">
          <w:rPr>
            <w:rStyle w:val="Hyperlink"/>
            <w:noProof/>
          </w:rPr>
          <w:noBreakHyphen/>
          <w:t>17:</w:t>
        </w:r>
        <w:r w:rsidR="000551A7" w:rsidRPr="000551A7">
          <w:rPr>
            <w:rStyle w:val="Hyperlink"/>
            <w:noProof/>
            <w:lang w:val="en-GB"/>
          </w:rPr>
          <w:t xml:space="preserve"> Revised Projected R&amp;M Expenses for FY 2017-18 and FY 2018-19 (Rs. Crore)</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_Toc499306752 \h </w:instrText>
        </w:r>
        <w:r w:rsidR="000551A7" w:rsidRPr="000551A7">
          <w:rPr>
            <w:noProof/>
            <w:webHidden/>
          </w:rPr>
        </w:r>
        <w:r w:rsidR="000551A7" w:rsidRPr="000551A7">
          <w:rPr>
            <w:noProof/>
            <w:webHidden/>
          </w:rPr>
          <w:fldChar w:fldCharType="separate"/>
        </w:r>
        <w:r w:rsidR="00780CE8">
          <w:rPr>
            <w:noProof/>
            <w:webHidden/>
          </w:rPr>
          <w:t>65</w:t>
        </w:r>
        <w:r w:rsidR="000551A7" w:rsidRPr="000551A7">
          <w:rPr>
            <w:noProof/>
            <w:webHidden/>
          </w:rPr>
          <w:fldChar w:fldCharType="end"/>
        </w:r>
      </w:hyperlink>
    </w:p>
    <w:p w14:paraId="365F406F"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53" w:history="1">
        <w:r w:rsidR="000551A7" w:rsidRPr="000551A7">
          <w:rPr>
            <w:rStyle w:val="Hyperlink"/>
            <w:noProof/>
          </w:rPr>
          <w:t>Table 4</w:t>
        </w:r>
        <w:r w:rsidR="000551A7" w:rsidRPr="000551A7">
          <w:rPr>
            <w:rStyle w:val="Hyperlink"/>
            <w:noProof/>
          </w:rPr>
          <w:noBreakHyphen/>
          <w:t>18:</w:t>
        </w:r>
        <w:r w:rsidR="000551A7" w:rsidRPr="000551A7">
          <w:rPr>
            <w:rStyle w:val="Hyperlink"/>
            <w:noProof/>
            <w:lang w:val="en-GB"/>
          </w:rPr>
          <w:t xml:space="preserve"> </w:t>
        </w:r>
        <w:r w:rsidR="000551A7" w:rsidRPr="000551A7">
          <w:rPr>
            <w:rStyle w:val="Hyperlink"/>
            <w:noProof/>
            <w:spacing w:val="-1"/>
            <w:lang w:val="en-GB"/>
          </w:rPr>
          <w:t xml:space="preserve">Revised </w:t>
        </w:r>
        <w:r w:rsidR="000551A7" w:rsidRPr="000551A7">
          <w:rPr>
            <w:rStyle w:val="Hyperlink"/>
            <w:noProof/>
            <w:spacing w:val="-3"/>
          </w:rPr>
          <w:t>Projected A&amp;G Expenses</w:t>
        </w:r>
        <w:r w:rsidR="000551A7" w:rsidRPr="000551A7">
          <w:rPr>
            <w:rStyle w:val="Hyperlink"/>
            <w:noProof/>
          </w:rPr>
          <w:t xml:space="preserve"> for FY 2016-17 and FY 2017-18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_Toc499306753 \h </w:instrText>
        </w:r>
        <w:r w:rsidR="000551A7" w:rsidRPr="000551A7">
          <w:rPr>
            <w:noProof/>
            <w:webHidden/>
          </w:rPr>
        </w:r>
        <w:r w:rsidR="000551A7" w:rsidRPr="000551A7">
          <w:rPr>
            <w:noProof/>
            <w:webHidden/>
          </w:rPr>
          <w:fldChar w:fldCharType="separate"/>
        </w:r>
        <w:r w:rsidR="00780CE8">
          <w:rPr>
            <w:noProof/>
            <w:webHidden/>
          </w:rPr>
          <w:t>66</w:t>
        </w:r>
        <w:r w:rsidR="000551A7" w:rsidRPr="000551A7">
          <w:rPr>
            <w:noProof/>
            <w:webHidden/>
          </w:rPr>
          <w:fldChar w:fldCharType="end"/>
        </w:r>
      </w:hyperlink>
    </w:p>
    <w:p w14:paraId="7F37B1AB"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54" w:history="1">
        <w:r w:rsidR="000551A7" w:rsidRPr="000551A7">
          <w:rPr>
            <w:rStyle w:val="Hyperlink"/>
            <w:noProof/>
          </w:rPr>
          <w:t>Table 4</w:t>
        </w:r>
        <w:r w:rsidR="000551A7" w:rsidRPr="000551A7">
          <w:rPr>
            <w:rStyle w:val="Hyperlink"/>
            <w:noProof/>
          </w:rPr>
          <w:noBreakHyphen/>
          <w:t>19:</w:t>
        </w:r>
        <w:r w:rsidR="000551A7" w:rsidRPr="000551A7">
          <w:rPr>
            <w:rStyle w:val="Hyperlink"/>
            <w:rFonts w:cs="David"/>
            <w:noProof/>
            <w:lang w:val="en-GB"/>
          </w:rPr>
          <w:t xml:space="preserve"> </w:t>
        </w:r>
        <w:r w:rsidR="000551A7" w:rsidRPr="000551A7">
          <w:rPr>
            <w:rStyle w:val="Hyperlink"/>
            <w:bCs/>
            <w:iCs/>
            <w:noProof/>
          </w:rPr>
          <w:t>Projection of Holding Company Expenses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_Toc499306754 \h </w:instrText>
        </w:r>
        <w:r w:rsidR="000551A7" w:rsidRPr="000551A7">
          <w:rPr>
            <w:noProof/>
            <w:webHidden/>
          </w:rPr>
        </w:r>
        <w:r w:rsidR="000551A7" w:rsidRPr="000551A7">
          <w:rPr>
            <w:noProof/>
            <w:webHidden/>
          </w:rPr>
          <w:fldChar w:fldCharType="separate"/>
        </w:r>
        <w:r w:rsidR="00780CE8">
          <w:rPr>
            <w:noProof/>
            <w:webHidden/>
          </w:rPr>
          <w:t>69</w:t>
        </w:r>
        <w:r w:rsidR="000551A7" w:rsidRPr="000551A7">
          <w:rPr>
            <w:noProof/>
            <w:webHidden/>
          </w:rPr>
          <w:fldChar w:fldCharType="end"/>
        </w:r>
      </w:hyperlink>
    </w:p>
    <w:p w14:paraId="16A7FB0A"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55" w:history="1">
        <w:r w:rsidR="000551A7" w:rsidRPr="000551A7">
          <w:rPr>
            <w:rStyle w:val="Hyperlink"/>
            <w:noProof/>
          </w:rPr>
          <w:t>Table 4</w:t>
        </w:r>
        <w:r w:rsidR="000551A7" w:rsidRPr="000551A7">
          <w:rPr>
            <w:rStyle w:val="Hyperlink"/>
            <w:noProof/>
          </w:rPr>
          <w:noBreakHyphen/>
          <w:t>20:</w:t>
        </w:r>
        <w:r w:rsidR="000551A7" w:rsidRPr="000551A7">
          <w:rPr>
            <w:rStyle w:val="Hyperlink"/>
            <w:rFonts w:cs="David"/>
            <w:noProof/>
            <w:lang w:val="en-GB"/>
          </w:rPr>
          <w:t xml:space="preserve"> </w:t>
        </w:r>
        <w:r w:rsidR="000551A7" w:rsidRPr="000551A7">
          <w:rPr>
            <w:rStyle w:val="Hyperlink"/>
            <w:rFonts w:cs="Calibri"/>
            <w:noProof/>
            <w:lang w:val="en-GB" w:bidi="hi-IN"/>
          </w:rPr>
          <w:t>Projected O&amp;M Expense (Rs. Crore)</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_Toc499306755 \h </w:instrText>
        </w:r>
        <w:r w:rsidR="000551A7" w:rsidRPr="000551A7">
          <w:rPr>
            <w:noProof/>
            <w:webHidden/>
          </w:rPr>
        </w:r>
        <w:r w:rsidR="000551A7" w:rsidRPr="000551A7">
          <w:rPr>
            <w:noProof/>
            <w:webHidden/>
          </w:rPr>
          <w:fldChar w:fldCharType="separate"/>
        </w:r>
        <w:r w:rsidR="00780CE8">
          <w:rPr>
            <w:noProof/>
            <w:webHidden/>
          </w:rPr>
          <w:t>69</w:t>
        </w:r>
        <w:r w:rsidR="000551A7" w:rsidRPr="000551A7">
          <w:rPr>
            <w:noProof/>
            <w:webHidden/>
          </w:rPr>
          <w:fldChar w:fldCharType="end"/>
        </w:r>
      </w:hyperlink>
    </w:p>
    <w:p w14:paraId="4556634F"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56" w:history="1">
        <w:r w:rsidR="000551A7" w:rsidRPr="000551A7">
          <w:rPr>
            <w:rStyle w:val="Hyperlink"/>
            <w:noProof/>
          </w:rPr>
          <w:t>Table 4</w:t>
        </w:r>
        <w:r w:rsidR="000551A7" w:rsidRPr="000551A7">
          <w:rPr>
            <w:rStyle w:val="Hyperlink"/>
            <w:noProof/>
          </w:rPr>
          <w:noBreakHyphen/>
          <w:t>21:</w:t>
        </w:r>
        <w:r w:rsidR="000551A7" w:rsidRPr="000551A7">
          <w:rPr>
            <w:rStyle w:val="Hyperlink"/>
            <w:rFonts w:cs="David"/>
            <w:noProof/>
            <w:lang w:val="en-GB"/>
          </w:rPr>
          <w:t xml:space="preserve"> </w:t>
        </w:r>
        <w:r w:rsidR="000551A7" w:rsidRPr="000551A7">
          <w:rPr>
            <w:rStyle w:val="Hyperlink"/>
            <w:rFonts w:cs="David"/>
            <w:bCs/>
            <w:noProof/>
          </w:rPr>
          <w:t>Norms for Working Capital Requirement</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_Toc499306756 \h </w:instrText>
        </w:r>
        <w:r w:rsidR="000551A7" w:rsidRPr="000551A7">
          <w:rPr>
            <w:noProof/>
            <w:webHidden/>
          </w:rPr>
        </w:r>
        <w:r w:rsidR="000551A7" w:rsidRPr="000551A7">
          <w:rPr>
            <w:noProof/>
            <w:webHidden/>
          </w:rPr>
          <w:fldChar w:fldCharType="separate"/>
        </w:r>
        <w:r w:rsidR="00780CE8">
          <w:rPr>
            <w:noProof/>
            <w:webHidden/>
          </w:rPr>
          <w:t>70</w:t>
        </w:r>
        <w:r w:rsidR="000551A7" w:rsidRPr="000551A7">
          <w:rPr>
            <w:noProof/>
            <w:webHidden/>
          </w:rPr>
          <w:fldChar w:fldCharType="end"/>
        </w:r>
      </w:hyperlink>
    </w:p>
    <w:p w14:paraId="1E2C9BC7"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57" w:history="1">
        <w:r w:rsidR="000551A7" w:rsidRPr="000551A7">
          <w:rPr>
            <w:rStyle w:val="Hyperlink"/>
            <w:noProof/>
          </w:rPr>
          <w:t>Table 4</w:t>
        </w:r>
        <w:r w:rsidR="000551A7" w:rsidRPr="000551A7">
          <w:rPr>
            <w:rStyle w:val="Hyperlink"/>
            <w:noProof/>
          </w:rPr>
          <w:noBreakHyphen/>
          <w:t>22:</w:t>
        </w:r>
        <w:r w:rsidR="000551A7" w:rsidRPr="000551A7">
          <w:rPr>
            <w:rStyle w:val="Hyperlink"/>
            <w:rFonts w:cs="David"/>
            <w:noProof/>
            <w:lang w:val="en-GB"/>
          </w:rPr>
          <w:t xml:space="preserve"> Projected </w:t>
        </w:r>
        <w:r w:rsidR="000551A7" w:rsidRPr="000551A7">
          <w:rPr>
            <w:rStyle w:val="Hyperlink"/>
            <w:rFonts w:cs="David"/>
            <w:noProof/>
            <w:spacing w:val="-1"/>
          </w:rPr>
          <w:t>Interest on Working Capital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_Toc499306757 \h </w:instrText>
        </w:r>
        <w:r w:rsidR="000551A7" w:rsidRPr="000551A7">
          <w:rPr>
            <w:noProof/>
            <w:webHidden/>
          </w:rPr>
        </w:r>
        <w:r w:rsidR="000551A7" w:rsidRPr="000551A7">
          <w:rPr>
            <w:noProof/>
            <w:webHidden/>
          </w:rPr>
          <w:fldChar w:fldCharType="separate"/>
        </w:r>
        <w:r w:rsidR="00780CE8">
          <w:rPr>
            <w:noProof/>
            <w:webHidden/>
          </w:rPr>
          <w:t>70</w:t>
        </w:r>
        <w:r w:rsidR="000551A7" w:rsidRPr="000551A7">
          <w:rPr>
            <w:noProof/>
            <w:webHidden/>
          </w:rPr>
          <w:fldChar w:fldCharType="end"/>
        </w:r>
      </w:hyperlink>
    </w:p>
    <w:p w14:paraId="3060DF1C"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58" w:history="1">
        <w:r w:rsidR="000551A7" w:rsidRPr="000551A7">
          <w:rPr>
            <w:rStyle w:val="Hyperlink"/>
            <w:noProof/>
          </w:rPr>
          <w:t>Table 4</w:t>
        </w:r>
        <w:r w:rsidR="000551A7" w:rsidRPr="000551A7">
          <w:rPr>
            <w:rStyle w:val="Hyperlink"/>
            <w:noProof/>
          </w:rPr>
          <w:noBreakHyphen/>
          <w:t>23:</w:t>
        </w:r>
        <w:r w:rsidR="000551A7" w:rsidRPr="000551A7">
          <w:rPr>
            <w:rStyle w:val="Hyperlink"/>
            <w:rFonts w:cs="David"/>
            <w:noProof/>
            <w:lang w:val="en-GB"/>
          </w:rPr>
          <w:t xml:space="preserve"> </w:t>
        </w:r>
        <w:r w:rsidR="000551A7" w:rsidRPr="000551A7">
          <w:rPr>
            <w:rStyle w:val="Hyperlink"/>
            <w:rFonts w:cs="David"/>
            <w:noProof/>
            <w:spacing w:val="-1"/>
          </w:rPr>
          <w:t>Computation of Return on Equity (Rs Crore)</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_Toc499306758 \h </w:instrText>
        </w:r>
        <w:r w:rsidR="000551A7" w:rsidRPr="000551A7">
          <w:rPr>
            <w:noProof/>
            <w:webHidden/>
          </w:rPr>
        </w:r>
        <w:r w:rsidR="000551A7" w:rsidRPr="000551A7">
          <w:rPr>
            <w:noProof/>
            <w:webHidden/>
          </w:rPr>
          <w:fldChar w:fldCharType="separate"/>
        </w:r>
        <w:r w:rsidR="00780CE8">
          <w:rPr>
            <w:noProof/>
            <w:webHidden/>
          </w:rPr>
          <w:t>72</w:t>
        </w:r>
        <w:r w:rsidR="000551A7" w:rsidRPr="000551A7">
          <w:rPr>
            <w:noProof/>
            <w:webHidden/>
          </w:rPr>
          <w:fldChar w:fldCharType="end"/>
        </w:r>
      </w:hyperlink>
    </w:p>
    <w:p w14:paraId="0F5C0965"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59" w:history="1">
        <w:r w:rsidR="000551A7" w:rsidRPr="000551A7">
          <w:rPr>
            <w:rStyle w:val="Hyperlink"/>
            <w:noProof/>
          </w:rPr>
          <w:t>Table 4</w:t>
        </w:r>
        <w:r w:rsidR="000551A7" w:rsidRPr="000551A7">
          <w:rPr>
            <w:rStyle w:val="Hyperlink"/>
            <w:noProof/>
          </w:rPr>
          <w:noBreakHyphen/>
          <w:t>24:</w:t>
        </w:r>
        <w:r w:rsidR="000551A7" w:rsidRPr="000551A7">
          <w:rPr>
            <w:rStyle w:val="Hyperlink"/>
            <w:rFonts w:cs="David"/>
            <w:noProof/>
            <w:lang w:val="en-GB"/>
          </w:rPr>
          <w:t xml:space="preserve"> Projected </w:t>
        </w:r>
        <w:r w:rsidR="000551A7" w:rsidRPr="000551A7">
          <w:rPr>
            <w:rStyle w:val="Hyperlink"/>
            <w:rFonts w:cs="David"/>
            <w:noProof/>
            <w:spacing w:val="-1"/>
          </w:rPr>
          <w:t>Non-Tariff Income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_Toc499306759 \h </w:instrText>
        </w:r>
        <w:r w:rsidR="000551A7" w:rsidRPr="000551A7">
          <w:rPr>
            <w:noProof/>
            <w:webHidden/>
          </w:rPr>
        </w:r>
        <w:r w:rsidR="000551A7" w:rsidRPr="000551A7">
          <w:rPr>
            <w:noProof/>
            <w:webHidden/>
          </w:rPr>
          <w:fldChar w:fldCharType="separate"/>
        </w:r>
        <w:r w:rsidR="00780CE8">
          <w:rPr>
            <w:noProof/>
            <w:webHidden/>
          </w:rPr>
          <w:t>72</w:t>
        </w:r>
        <w:r w:rsidR="000551A7" w:rsidRPr="000551A7">
          <w:rPr>
            <w:noProof/>
            <w:webHidden/>
          </w:rPr>
          <w:fldChar w:fldCharType="end"/>
        </w:r>
      </w:hyperlink>
    </w:p>
    <w:p w14:paraId="58E12176"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60" w:history="1">
        <w:r w:rsidR="000551A7" w:rsidRPr="000551A7">
          <w:rPr>
            <w:rStyle w:val="Hyperlink"/>
            <w:noProof/>
          </w:rPr>
          <w:t>Table 4</w:t>
        </w:r>
        <w:r w:rsidR="000551A7" w:rsidRPr="000551A7">
          <w:rPr>
            <w:rStyle w:val="Hyperlink"/>
            <w:noProof/>
          </w:rPr>
          <w:noBreakHyphen/>
          <w:t>25:</w:t>
        </w:r>
        <w:r w:rsidR="000551A7" w:rsidRPr="000551A7">
          <w:rPr>
            <w:rStyle w:val="Hyperlink"/>
            <w:rFonts w:cs="David"/>
            <w:noProof/>
            <w:lang w:val="en-GB"/>
          </w:rPr>
          <w:t xml:space="preserve"> Projected </w:t>
        </w:r>
        <w:r w:rsidR="000551A7" w:rsidRPr="000551A7">
          <w:rPr>
            <w:rStyle w:val="Hyperlink"/>
            <w:rFonts w:cs="David"/>
            <w:noProof/>
            <w:spacing w:val="-1"/>
          </w:rPr>
          <w:t>Revenue Gap/ (Surplus) along with carrying cost (Rs. Crore)</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_Toc499306760 \h </w:instrText>
        </w:r>
        <w:r w:rsidR="000551A7" w:rsidRPr="000551A7">
          <w:rPr>
            <w:noProof/>
            <w:webHidden/>
          </w:rPr>
        </w:r>
        <w:r w:rsidR="000551A7" w:rsidRPr="000551A7">
          <w:rPr>
            <w:noProof/>
            <w:webHidden/>
          </w:rPr>
          <w:fldChar w:fldCharType="separate"/>
        </w:r>
        <w:r w:rsidR="00780CE8">
          <w:rPr>
            <w:noProof/>
            <w:webHidden/>
          </w:rPr>
          <w:t>73</w:t>
        </w:r>
        <w:r w:rsidR="000551A7" w:rsidRPr="000551A7">
          <w:rPr>
            <w:noProof/>
            <w:webHidden/>
          </w:rPr>
          <w:fldChar w:fldCharType="end"/>
        </w:r>
      </w:hyperlink>
    </w:p>
    <w:p w14:paraId="4FCD876E" w14:textId="77777777" w:rsidR="000551A7" w:rsidRPr="000551A7" w:rsidRDefault="0086215E">
      <w:pPr>
        <w:pStyle w:val="TableofFigures"/>
        <w:tabs>
          <w:tab w:val="right" w:leader="dot" w:pos="9016"/>
        </w:tabs>
        <w:rPr>
          <w:rFonts w:asciiTheme="minorHAnsi" w:eastAsiaTheme="minorEastAsia" w:hAnsiTheme="minorHAnsi"/>
          <w:noProof/>
          <w:sz w:val="22"/>
          <w:lang w:val="en-US"/>
        </w:rPr>
      </w:pPr>
      <w:hyperlink w:anchor="_Toc499306761" w:history="1">
        <w:r w:rsidR="000551A7" w:rsidRPr="000551A7">
          <w:rPr>
            <w:rStyle w:val="Hyperlink"/>
            <w:noProof/>
          </w:rPr>
          <w:t>Table 4</w:t>
        </w:r>
        <w:r w:rsidR="000551A7" w:rsidRPr="000551A7">
          <w:rPr>
            <w:rStyle w:val="Hyperlink"/>
            <w:noProof/>
          </w:rPr>
          <w:noBreakHyphen/>
          <w:t>26:</w:t>
        </w:r>
        <w:r w:rsidR="000551A7" w:rsidRPr="000551A7">
          <w:rPr>
            <w:rStyle w:val="Hyperlink"/>
            <w:rFonts w:cs="David"/>
            <w:noProof/>
            <w:lang w:val="en-GB"/>
          </w:rPr>
          <w:t xml:space="preserve"> Projected Annual Fixed Charges/ ARR (Rs. Crores)</w:t>
        </w:r>
        <w:r w:rsidR="000551A7" w:rsidRPr="000551A7">
          <w:rPr>
            <w:noProof/>
            <w:webHidden/>
          </w:rPr>
          <w:tab/>
        </w:r>
        <w:r w:rsidR="000551A7" w:rsidRPr="000551A7">
          <w:rPr>
            <w:noProof/>
            <w:webHidden/>
          </w:rPr>
          <w:fldChar w:fldCharType="begin"/>
        </w:r>
        <w:r w:rsidR="000551A7" w:rsidRPr="000551A7">
          <w:rPr>
            <w:noProof/>
            <w:webHidden/>
          </w:rPr>
          <w:instrText xml:space="preserve"> PAGEREF _Toc499306761 \h </w:instrText>
        </w:r>
        <w:r w:rsidR="000551A7" w:rsidRPr="000551A7">
          <w:rPr>
            <w:noProof/>
            <w:webHidden/>
          </w:rPr>
        </w:r>
        <w:r w:rsidR="000551A7" w:rsidRPr="000551A7">
          <w:rPr>
            <w:noProof/>
            <w:webHidden/>
          </w:rPr>
          <w:fldChar w:fldCharType="separate"/>
        </w:r>
        <w:r w:rsidR="00780CE8">
          <w:rPr>
            <w:noProof/>
            <w:webHidden/>
          </w:rPr>
          <w:t>74</w:t>
        </w:r>
        <w:r w:rsidR="000551A7" w:rsidRPr="000551A7">
          <w:rPr>
            <w:noProof/>
            <w:webHidden/>
          </w:rPr>
          <w:fldChar w:fldCharType="end"/>
        </w:r>
      </w:hyperlink>
    </w:p>
    <w:p w14:paraId="3F8EFC3C" w14:textId="77777777" w:rsidR="00851DB5" w:rsidRPr="000551A7" w:rsidRDefault="00851DB5" w:rsidP="00D73E91">
      <w:r w:rsidRPr="000551A7">
        <w:fldChar w:fldCharType="end"/>
      </w:r>
      <w:r w:rsidRPr="000551A7">
        <w:br w:type="page"/>
      </w:r>
    </w:p>
    <w:p w14:paraId="6B6F58C5" w14:textId="77777777" w:rsidR="00E05BB3" w:rsidRPr="00EB0388" w:rsidRDefault="00E05BB3" w:rsidP="00E05BB3">
      <w:pPr>
        <w:jc w:val="center"/>
        <w:rPr>
          <w:b/>
          <w:color w:val="548DD4" w:themeColor="text2" w:themeTint="99"/>
          <w:sz w:val="28"/>
        </w:rPr>
      </w:pPr>
      <w:r w:rsidRPr="00EB0388">
        <w:rPr>
          <w:b/>
          <w:color w:val="548DD4" w:themeColor="text2" w:themeTint="99"/>
          <w:sz w:val="28"/>
        </w:rPr>
        <w:lastRenderedPageBreak/>
        <w:t>List of Annexures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7944"/>
      </w:tblGrid>
      <w:tr w:rsidR="00E05BB3" w:rsidRPr="00EB0388" w14:paraId="5A53F841" w14:textId="77777777" w:rsidTr="008C175F">
        <w:tc>
          <w:tcPr>
            <w:tcW w:w="1072" w:type="dxa"/>
            <w:shd w:val="clear" w:color="auto" w:fill="auto"/>
            <w:vAlign w:val="center"/>
          </w:tcPr>
          <w:p w14:paraId="29AD68A4" w14:textId="77777777" w:rsidR="00E05BB3" w:rsidRPr="00EB0388" w:rsidRDefault="00E05BB3" w:rsidP="008C175F">
            <w:pPr>
              <w:spacing w:line="276" w:lineRule="auto"/>
              <w:jc w:val="center"/>
              <w:rPr>
                <w:b/>
                <w:bCs/>
              </w:rPr>
            </w:pPr>
            <w:r w:rsidRPr="00EB0388">
              <w:rPr>
                <w:b/>
                <w:bCs/>
              </w:rPr>
              <w:t>Sl.</w:t>
            </w:r>
            <w:r w:rsidR="00563741" w:rsidRPr="00EB0388">
              <w:rPr>
                <w:b/>
                <w:bCs/>
              </w:rPr>
              <w:t xml:space="preserve"> </w:t>
            </w:r>
            <w:r w:rsidRPr="00EB0388">
              <w:rPr>
                <w:b/>
                <w:bCs/>
              </w:rPr>
              <w:t>No.</w:t>
            </w:r>
          </w:p>
        </w:tc>
        <w:tc>
          <w:tcPr>
            <w:tcW w:w="7944" w:type="dxa"/>
            <w:shd w:val="clear" w:color="auto" w:fill="auto"/>
            <w:vAlign w:val="center"/>
          </w:tcPr>
          <w:p w14:paraId="7C9424C8" w14:textId="77777777" w:rsidR="00E05BB3" w:rsidRPr="00EB0388" w:rsidRDefault="00E05BB3" w:rsidP="008C175F">
            <w:pPr>
              <w:spacing w:line="276" w:lineRule="auto"/>
              <w:jc w:val="center"/>
              <w:rPr>
                <w:b/>
                <w:bCs/>
              </w:rPr>
            </w:pPr>
            <w:r w:rsidRPr="00EB0388">
              <w:rPr>
                <w:b/>
                <w:bCs/>
              </w:rPr>
              <w:t>Annexure</w:t>
            </w:r>
          </w:p>
        </w:tc>
      </w:tr>
      <w:tr w:rsidR="00E05BB3" w:rsidRPr="00EB0388" w14:paraId="22373423" w14:textId="77777777" w:rsidTr="008C175F">
        <w:tc>
          <w:tcPr>
            <w:tcW w:w="1072" w:type="dxa"/>
            <w:shd w:val="clear" w:color="auto" w:fill="auto"/>
            <w:vAlign w:val="center"/>
          </w:tcPr>
          <w:p w14:paraId="6267A928" w14:textId="77777777" w:rsidR="00E05BB3" w:rsidRPr="00EB0388" w:rsidRDefault="000F0786" w:rsidP="008C175F">
            <w:pPr>
              <w:spacing w:line="276" w:lineRule="auto"/>
              <w:jc w:val="center"/>
              <w:rPr>
                <w:bCs/>
              </w:rPr>
            </w:pPr>
            <w:r w:rsidRPr="00EB0388">
              <w:rPr>
                <w:bCs/>
              </w:rPr>
              <w:t>1</w:t>
            </w:r>
          </w:p>
        </w:tc>
        <w:tc>
          <w:tcPr>
            <w:tcW w:w="7944" w:type="dxa"/>
            <w:shd w:val="clear" w:color="auto" w:fill="auto"/>
          </w:tcPr>
          <w:p w14:paraId="3DD151AD" w14:textId="74A515B1" w:rsidR="00E05BB3" w:rsidRPr="00EB0388" w:rsidRDefault="00661BB2" w:rsidP="008C175F">
            <w:pPr>
              <w:spacing w:line="276" w:lineRule="auto"/>
              <w:rPr>
                <w:bCs/>
              </w:rPr>
            </w:pPr>
            <w:r w:rsidRPr="00EB0388">
              <w:rPr>
                <w:bCs/>
              </w:rPr>
              <w:t xml:space="preserve">BSPTCL </w:t>
            </w:r>
            <w:r w:rsidR="00E05BB3" w:rsidRPr="00EB0388">
              <w:rPr>
                <w:bCs/>
              </w:rPr>
              <w:t>Audited Accounts for FY 201</w:t>
            </w:r>
            <w:r w:rsidR="00563741" w:rsidRPr="00EB0388">
              <w:rPr>
                <w:bCs/>
              </w:rPr>
              <w:t>6</w:t>
            </w:r>
            <w:r w:rsidR="00E05BB3" w:rsidRPr="00EB0388">
              <w:rPr>
                <w:bCs/>
              </w:rPr>
              <w:t>-1</w:t>
            </w:r>
            <w:r w:rsidR="00563741" w:rsidRPr="00EB0388">
              <w:rPr>
                <w:bCs/>
              </w:rPr>
              <w:t>7</w:t>
            </w:r>
            <w:r w:rsidR="000F0786" w:rsidRPr="00EB0388">
              <w:rPr>
                <w:bCs/>
              </w:rPr>
              <w:t xml:space="preserve"> </w:t>
            </w:r>
          </w:p>
        </w:tc>
      </w:tr>
      <w:tr w:rsidR="00661BB2" w:rsidRPr="00EB0388" w14:paraId="43816568" w14:textId="77777777" w:rsidTr="008C175F">
        <w:tc>
          <w:tcPr>
            <w:tcW w:w="1072" w:type="dxa"/>
            <w:shd w:val="clear" w:color="auto" w:fill="auto"/>
            <w:vAlign w:val="center"/>
          </w:tcPr>
          <w:p w14:paraId="1A4AA51A" w14:textId="49741710" w:rsidR="00661BB2" w:rsidRPr="00EB0388" w:rsidRDefault="00661BB2" w:rsidP="008C175F">
            <w:pPr>
              <w:spacing w:line="276" w:lineRule="auto"/>
              <w:jc w:val="center"/>
              <w:rPr>
                <w:bCs/>
              </w:rPr>
            </w:pPr>
            <w:r w:rsidRPr="00EB0388">
              <w:rPr>
                <w:bCs/>
              </w:rPr>
              <w:t>2</w:t>
            </w:r>
          </w:p>
        </w:tc>
        <w:tc>
          <w:tcPr>
            <w:tcW w:w="7944" w:type="dxa"/>
            <w:shd w:val="clear" w:color="auto" w:fill="auto"/>
          </w:tcPr>
          <w:p w14:paraId="3CAC929D" w14:textId="412645A4" w:rsidR="00661BB2" w:rsidRPr="00EB0388" w:rsidRDefault="00661BB2" w:rsidP="008C175F">
            <w:pPr>
              <w:spacing w:line="276" w:lineRule="auto"/>
              <w:rPr>
                <w:bCs/>
              </w:rPr>
            </w:pPr>
            <w:r w:rsidRPr="00EB0388">
              <w:rPr>
                <w:bCs/>
              </w:rPr>
              <w:t>Holding Company Audited Accounts for FY 2016-17</w:t>
            </w:r>
          </w:p>
        </w:tc>
      </w:tr>
      <w:tr w:rsidR="003201CC" w:rsidRPr="00EB0388" w14:paraId="0F7C9F42" w14:textId="77777777" w:rsidTr="008C175F">
        <w:tc>
          <w:tcPr>
            <w:tcW w:w="1072" w:type="dxa"/>
            <w:shd w:val="clear" w:color="auto" w:fill="auto"/>
            <w:vAlign w:val="center"/>
          </w:tcPr>
          <w:p w14:paraId="3AD7F7D6" w14:textId="40463875" w:rsidR="003201CC" w:rsidRPr="00EB0388" w:rsidRDefault="00661BB2" w:rsidP="008C175F">
            <w:pPr>
              <w:spacing w:line="276" w:lineRule="auto"/>
              <w:jc w:val="center"/>
              <w:rPr>
                <w:bCs/>
              </w:rPr>
            </w:pPr>
            <w:r w:rsidRPr="00EB0388">
              <w:rPr>
                <w:bCs/>
              </w:rPr>
              <w:t>3</w:t>
            </w:r>
          </w:p>
        </w:tc>
        <w:tc>
          <w:tcPr>
            <w:tcW w:w="7944" w:type="dxa"/>
            <w:shd w:val="clear" w:color="auto" w:fill="auto"/>
          </w:tcPr>
          <w:p w14:paraId="0A4B8D69" w14:textId="77777777" w:rsidR="003201CC" w:rsidRPr="00EB0388" w:rsidRDefault="003201CC" w:rsidP="008C175F">
            <w:pPr>
              <w:spacing w:line="276" w:lineRule="auto"/>
              <w:rPr>
                <w:bCs/>
              </w:rPr>
            </w:pPr>
            <w:r w:rsidRPr="00EB0388">
              <w:rPr>
                <w:bCs/>
              </w:rPr>
              <w:t>Trial Balance for FY 2017-18 up to September, 2017</w:t>
            </w:r>
          </w:p>
        </w:tc>
      </w:tr>
      <w:tr w:rsidR="00E05BB3" w:rsidRPr="00EB0388" w14:paraId="5A22955C" w14:textId="77777777" w:rsidTr="008C175F">
        <w:tc>
          <w:tcPr>
            <w:tcW w:w="1072" w:type="dxa"/>
            <w:shd w:val="clear" w:color="auto" w:fill="auto"/>
            <w:vAlign w:val="center"/>
          </w:tcPr>
          <w:p w14:paraId="3AF65D9A" w14:textId="42DD031D" w:rsidR="00E05BB3" w:rsidRPr="00EB0388" w:rsidRDefault="00661BB2" w:rsidP="008C175F">
            <w:pPr>
              <w:spacing w:line="276" w:lineRule="auto"/>
              <w:jc w:val="center"/>
              <w:rPr>
                <w:bCs/>
              </w:rPr>
            </w:pPr>
            <w:r w:rsidRPr="00EB0388">
              <w:rPr>
                <w:bCs/>
              </w:rPr>
              <w:t>4</w:t>
            </w:r>
          </w:p>
        </w:tc>
        <w:tc>
          <w:tcPr>
            <w:tcW w:w="7944" w:type="dxa"/>
            <w:shd w:val="clear" w:color="auto" w:fill="auto"/>
          </w:tcPr>
          <w:p w14:paraId="1871A062" w14:textId="0A7CDBBE" w:rsidR="00E05BB3" w:rsidRPr="00EB0388" w:rsidRDefault="008A216B" w:rsidP="008C175F">
            <w:pPr>
              <w:pStyle w:val="BodyText"/>
              <w:widowControl w:val="0"/>
              <w:tabs>
                <w:tab w:val="left" w:pos="981"/>
              </w:tabs>
              <w:spacing w:before="4" w:line="276" w:lineRule="auto"/>
              <w:ind w:right="216"/>
              <w:jc w:val="left"/>
              <w:rPr>
                <w:rFonts w:ascii="Book Antiqua" w:hAnsi="Book Antiqua" w:cs="David"/>
                <w:bCs/>
                <w:sz w:val="24"/>
                <w:szCs w:val="24"/>
              </w:rPr>
            </w:pPr>
            <w:r>
              <w:rPr>
                <w:rFonts w:ascii="Book Antiqua" w:hAnsi="Book Antiqua" w:cs="David"/>
                <w:bCs/>
                <w:sz w:val="24"/>
                <w:szCs w:val="24"/>
              </w:rPr>
              <w:t>L</w:t>
            </w:r>
            <w:r w:rsidR="00E05BB3" w:rsidRPr="00EB0388">
              <w:rPr>
                <w:rFonts w:ascii="Book Antiqua" w:hAnsi="Book Antiqua" w:cs="David"/>
                <w:bCs/>
                <w:sz w:val="24"/>
                <w:szCs w:val="24"/>
              </w:rPr>
              <w:t xml:space="preserve">oan </w:t>
            </w:r>
            <w:r>
              <w:rPr>
                <w:rFonts w:ascii="Book Antiqua" w:hAnsi="Book Antiqua" w:cs="David"/>
                <w:bCs/>
                <w:sz w:val="24"/>
                <w:szCs w:val="24"/>
              </w:rPr>
              <w:t>and Interest R</w:t>
            </w:r>
            <w:r w:rsidR="008474F9" w:rsidRPr="00EB0388">
              <w:rPr>
                <w:rFonts w:ascii="Book Antiqua" w:hAnsi="Book Antiqua" w:cs="David"/>
                <w:bCs/>
                <w:sz w:val="24"/>
                <w:szCs w:val="24"/>
              </w:rPr>
              <w:t xml:space="preserve">ate </w:t>
            </w:r>
            <w:r w:rsidR="00E05BB3" w:rsidRPr="00EB0388">
              <w:rPr>
                <w:rFonts w:ascii="Book Antiqua" w:hAnsi="Book Antiqua" w:cs="David"/>
                <w:bCs/>
                <w:sz w:val="24"/>
                <w:szCs w:val="24"/>
              </w:rPr>
              <w:t>details (document copy is provided)</w:t>
            </w:r>
          </w:p>
        </w:tc>
      </w:tr>
      <w:tr w:rsidR="00E05BB3" w:rsidRPr="00EB0388" w14:paraId="2D79DC8B" w14:textId="77777777" w:rsidTr="008C175F">
        <w:tc>
          <w:tcPr>
            <w:tcW w:w="1072" w:type="dxa"/>
            <w:shd w:val="clear" w:color="auto" w:fill="auto"/>
            <w:vAlign w:val="center"/>
          </w:tcPr>
          <w:p w14:paraId="7BC8C861" w14:textId="6522FDF1" w:rsidR="00E05BB3" w:rsidRPr="00EB0388" w:rsidRDefault="00661BB2" w:rsidP="008C175F">
            <w:pPr>
              <w:spacing w:line="276" w:lineRule="auto"/>
              <w:jc w:val="center"/>
              <w:rPr>
                <w:bCs/>
              </w:rPr>
            </w:pPr>
            <w:r w:rsidRPr="00EB0388">
              <w:rPr>
                <w:bCs/>
              </w:rPr>
              <w:t>5</w:t>
            </w:r>
          </w:p>
        </w:tc>
        <w:tc>
          <w:tcPr>
            <w:tcW w:w="7944" w:type="dxa"/>
            <w:shd w:val="clear" w:color="auto" w:fill="auto"/>
          </w:tcPr>
          <w:p w14:paraId="60BC28E6" w14:textId="0A74F8F8" w:rsidR="00E05BB3" w:rsidRPr="00EB0388" w:rsidRDefault="00E05BB3" w:rsidP="008C175F">
            <w:pPr>
              <w:pStyle w:val="BodyText"/>
              <w:widowControl w:val="0"/>
              <w:tabs>
                <w:tab w:val="left" w:pos="981"/>
              </w:tabs>
              <w:spacing w:before="4" w:line="276" w:lineRule="auto"/>
              <w:ind w:right="216"/>
              <w:jc w:val="left"/>
              <w:rPr>
                <w:rFonts w:ascii="Book Antiqua" w:hAnsi="Book Antiqua" w:cs="David"/>
                <w:bCs/>
                <w:sz w:val="24"/>
                <w:szCs w:val="24"/>
              </w:rPr>
            </w:pPr>
            <w:r w:rsidRPr="00EB0388">
              <w:rPr>
                <w:rFonts w:ascii="Book Antiqua" w:hAnsi="Book Antiqua" w:cs="David"/>
                <w:bCs/>
                <w:sz w:val="24"/>
                <w:szCs w:val="24"/>
              </w:rPr>
              <w:t xml:space="preserve">Income tax </w:t>
            </w:r>
            <w:r w:rsidR="00661BB2" w:rsidRPr="00EB0388">
              <w:rPr>
                <w:rFonts w:ascii="Book Antiqua" w:hAnsi="Book Antiqua" w:cs="David"/>
                <w:bCs/>
                <w:sz w:val="24"/>
                <w:szCs w:val="24"/>
              </w:rPr>
              <w:t xml:space="preserve">return filed </w:t>
            </w:r>
            <w:r w:rsidRPr="00EB0388">
              <w:rPr>
                <w:rFonts w:ascii="Book Antiqua" w:hAnsi="Book Antiqua" w:cs="David"/>
                <w:bCs/>
                <w:sz w:val="24"/>
                <w:szCs w:val="24"/>
              </w:rPr>
              <w:t>for FY 201</w:t>
            </w:r>
            <w:r w:rsidR="00B3780B" w:rsidRPr="00EB0388">
              <w:rPr>
                <w:rFonts w:ascii="Book Antiqua" w:hAnsi="Book Antiqua" w:cs="David"/>
                <w:bCs/>
                <w:sz w:val="24"/>
                <w:szCs w:val="24"/>
              </w:rPr>
              <w:t>6</w:t>
            </w:r>
            <w:r w:rsidRPr="00EB0388">
              <w:rPr>
                <w:rFonts w:ascii="Book Antiqua" w:hAnsi="Book Antiqua" w:cs="David"/>
                <w:bCs/>
                <w:sz w:val="24"/>
                <w:szCs w:val="24"/>
              </w:rPr>
              <w:t>-1</w:t>
            </w:r>
            <w:r w:rsidR="00B3780B" w:rsidRPr="00EB0388">
              <w:rPr>
                <w:rFonts w:ascii="Book Antiqua" w:hAnsi="Book Antiqua" w:cs="David"/>
                <w:bCs/>
                <w:sz w:val="24"/>
                <w:szCs w:val="24"/>
              </w:rPr>
              <w:t>7</w:t>
            </w:r>
          </w:p>
        </w:tc>
      </w:tr>
      <w:tr w:rsidR="00E05BB3" w:rsidRPr="00EB0388" w14:paraId="60298B16" w14:textId="77777777" w:rsidTr="008C175F">
        <w:tc>
          <w:tcPr>
            <w:tcW w:w="1072" w:type="dxa"/>
            <w:shd w:val="clear" w:color="auto" w:fill="auto"/>
            <w:vAlign w:val="center"/>
          </w:tcPr>
          <w:p w14:paraId="370E83EF" w14:textId="44800395" w:rsidR="00E05BB3" w:rsidRPr="00EB0388" w:rsidRDefault="00661BB2" w:rsidP="008C175F">
            <w:pPr>
              <w:spacing w:line="276" w:lineRule="auto"/>
              <w:jc w:val="center"/>
              <w:rPr>
                <w:bCs/>
              </w:rPr>
            </w:pPr>
            <w:r w:rsidRPr="00EB0388">
              <w:rPr>
                <w:bCs/>
              </w:rPr>
              <w:t>6</w:t>
            </w:r>
          </w:p>
        </w:tc>
        <w:tc>
          <w:tcPr>
            <w:tcW w:w="7944" w:type="dxa"/>
            <w:shd w:val="clear" w:color="auto" w:fill="auto"/>
          </w:tcPr>
          <w:p w14:paraId="42E82D95" w14:textId="77777777" w:rsidR="00E05BB3" w:rsidRPr="00EB0388" w:rsidRDefault="00B3780B" w:rsidP="008C175F">
            <w:pPr>
              <w:pStyle w:val="BodyText"/>
              <w:widowControl w:val="0"/>
              <w:tabs>
                <w:tab w:val="left" w:pos="981"/>
              </w:tabs>
              <w:spacing w:before="4" w:line="276" w:lineRule="auto"/>
              <w:ind w:right="216"/>
              <w:jc w:val="left"/>
              <w:rPr>
                <w:rFonts w:ascii="Book Antiqua" w:hAnsi="Book Antiqua" w:cs="David"/>
                <w:bCs/>
                <w:sz w:val="24"/>
                <w:szCs w:val="24"/>
              </w:rPr>
            </w:pPr>
            <w:r w:rsidRPr="00EB0388">
              <w:rPr>
                <w:rFonts w:ascii="Book Antiqua" w:hAnsi="Book Antiqua" w:cs="David"/>
                <w:bCs/>
                <w:sz w:val="24"/>
                <w:szCs w:val="24"/>
              </w:rPr>
              <w:t>Tariff Forms</w:t>
            </w:r>
          </w:p>
        </w:tc>
      </w:tr>
      <w:tr w:rsidR="00E05BB3" w:rsidRPr="00EB0388" w14:paraId="7DD7FEF5" w14:textId="77777777" w:rsidTr="008C175F">
        <w:tc>
          <w:tcPr>
            <w:tcW w:w="1072" w:type="dxa"/>
            <w:shd w:val="clear" w:color="auto" w:fill="auto"/>
            <w:vAlign w:val="center"/>
          </w:tcPr>
          <w:p w14:paraId="5F178C76" w14:textId="7E163B86" w:rsidR="00E05BB3" w:rsidRPr="00EB0388" w:rsidRDefault="008474F9" w:rsidP="008C175F">
            <w:pPr>
              <w:spacing w:line="276" w:lineRule="auto"/>
              <w:jc w:val="center"/>
              <w:rPr>
                <w:bCs/>
              </w:rPr>
            </w:pPr>
            <w:r w:rsidRPr="00EB0388">
              <w:rPr>
                <w:bCs/>
              </w:rPr>
              <w:t>7</w:t>
            </w:r>
          </w:p>
        </w:tc>
        <w:tc>
          <w:tcPr>
            <w:tcW w:w="7944" w:type="dxa"/>
            <w:shd w:val="clear" w:color="auto" w:fill="auto"/>
          </w:tcPr>
          <w:p w14:paraId="25746874" w14:textId="77777777" w:rsidR="00E05BB3" w:rsidRPr="00EB0388" w:rsidRDefault="002F644F" w:rsidP="008C175F">
            <w:pPr>
              <w:pStyle w:val="BodyText"/>
              <w:widowControl w:val="0"/>
              <w:tabs>
                <w:tab w:val="left" w:pos="981"/>
              </w:tabs>
              <w:spacing w:before="4" w:line="276" w:lineRule="auto"/>
              <w:ind w:right="216"/>
              <w:jc w:val="left"/>
              <w:rPr>
                <w:rFonts w:ascii="Book Antiqua" w:hAnsi="Book Antiqua" w:cs="David"/>
                <w:bCs/>
                <w:sz w:val="24"/>
                <w:szCs w:val="24"/>
              </w:rPr>
            </w:pPr>
            <w:r w:rsidRPr="00EB0388">
              <w:rPr>
                <w:rFonts w:ascii="Book Antiqua" w:hAnsi="Book Antiqua" w:cs="David"/>
                <w:bCs/>
                <w:sz w:val="24"/>
                <w:szCs w:val="24"/>
              </w:rPr>
              <w:t>Challans of Service Tax</w:t>
            </w:r>
          </w:p>
        </w:tc>
      </w:tr>
      <w:tr w:rsidR="004F7E2F" w:rsidRPr="00EB0388" w14:paraId="44EF18A2" w14:textId="77777777" w:rsidTr="008C175F">
        <w:tc>
          <w:tcPr>
            <w:tcW w:w="1072" w:type="dxa"/>
            <w:shd w:val="clear" w:color="auto" w:fill="auto"/>
            <w:vAlign w:val="center"/>
          </w:tcPr>
          <w:p w14:paraId="6A6C00B8" w14:textId="68602060" w:rsidR="004F7E2F" w:rsidRPr="00EB0388" w:rsidRDefault="008474F9" w:rsidP="008C175F">
            <w:pPr>
              <w:spacing w:line="276" w:lineRule="auto"/>
              <w:jc w:val="center"/>
              <w:rPr>
                <w:bCs/>
              </w:rPr>
            </w:pPr>
            <w:r w:rsidRPr="00EB0388">
              <w:rPr>
                <w:bCs/>
              </w:rPr>
              <w:t>8</w:t>
            </w:r>
          </w:p>
        </w:tc>
        <w:tc>
          <w:tcPr>
            <w:tcW w:w="7944" w:type="dxa"/>
            <w:shd w:val="clear" w:color="auto" w:fill="auto"/>
          </w:tcPr>
          <w:p w14:paraId="4C647526" w14:textId="0CF7D9EA" w:rsidR="004F7E2F" w:rsidRPr="00EB0388" w:rsidRDefault="008474F9" w:rsidP="008C175F">
            <w:pPr>
              <w:pStyle w:val="BodyText"/>
              <w:widowControl w:val="0"/>
              <w:tabs>
                <w:tab w:val="left" w:pos="981"/>
              </w:tabs>
              <w:spacing w:before="4" w:line="276" w:lineRule="auto"/>
              <w:ind w:right="216"/>
              <w:jc w:val="left"/>
              <w:rPr>
                <w:rFonts w:ascii="Book Antiqua" w:hAnsi="Book Antiqua" w:cs="David"/>
                <w:bCs/>
                <w:sz w:val="24"/>
                <w:szCs w:val="24"/>
              </w:rPr>
            </w:pPr>
            <w:r w:rsidRPr="00EB0388">
              <w:rPr>
                <w:rFonts w:ascii="Book Antiqua" w:hAnsi="Book Antiqua" w:cs="David"/>
                <w:bCs/>
                <w:sz w:val="24"/>
                <w:szCs w:val="24"/>
              </w:rPr>
              <w:t xml:space="preserve">Project Cost and Amended Project cost supporting </w:t>
            </w:r>
          </w:p>
        </w:tc>
      </w:tr>
      <w:tr w:rsidR="004F7E2F" w:rsidRPr="00EB0388" w14:paraId="3014CB6C" w14:textId="77777777" w:rsidTr="008C175F">
        <w:tc>
          <w:tcPr>
            <w:tcW w:w="1072" w:type="dxa"/>
            <w:shd w:val="clear" w:color="auto" w:fill="auto"/>
            <w:vAlign w:val="center"/>
          </w:tcPr>
          <w:p w14:paraId="509EE2A1" w14:textId="08775731" w:rsidR="004F7E2F" w:rsidRPr="00EB0388" w:rsidRDefault="008474F9" w:rsidP="008C175F">
            <w:pPr>
              <w:spacing w:line="276" w:lineRule="auto"/>
              <w:jc w:val="center"/>
              <w:rPr>
                <w:bCs/>
              </w:rPr>
            </w:pPr>
            <w:r w:rsidRPr="00EB0388">
              <w:rPr>
                <w:bCs/>
              </w:rPr>
              <w:t>9</w:t>
            </w:r>
          </w:p>
        </w:tc>
        <w:tc>
          <w:tcPr>
            <w:tcW w:w="7944" w:type="dxa"/>
            <w:shd w:val="clear" w:color="auto" w:fill="auto"/>
          </w:tcPr>
          <w:p w14:paraId="7A692DF3" w14:textId="256DF79A" w:rsidR="004F7E2F" w:rsidRPr="00EB0388" w:rsidRDefault="008474F9" w:rsidP="008C175F">
            <w:pPr>
              <w:pStyle w:val="BodyText"/>
              <w:widowControl w:val="0"/>
              <w:tabs>
                <w:tab w:val="left" w:pos="981"/>
              </w:tabs>
              <w:spacing w:before="4" w:line="276" w:lineRule="auto"/>
              <w:ind w:right="216"/>
              <w:jc w:val="left"/>
              <w:rPr>
                <w:rFonts w:ascii="Book Antiqua" w:hAnsi="Book Antiqua" w:cs="David"/>
                <w:bCs/>
                <w:sz w:val="24"/>
                <w:szCs w:val="24"/>
              </w:rPr>
            </w:pPr>
            <w:r w:rsidRPr="00EB0388">
              <w:rPr>
                <w:rFonts w:ascii="Book Antiqua" w:hAnsi="Book Antiqua" w:cs="David"/>
                <w:bCs/>
                <w:sz w:val="24"/>
                <w:szCs w:val="24"/>
              </w:rPr>
              <w:t>Capitalisation statement with supporting for FY 2016-17</w:t>
            </w:r>
          </w:p>
        </w:tc>
      </w:tr>
      <w:tr w:rsidR="004F7E2F" w:rsidRPr="00EB0388" w14:paraId="44DAE1DE" w14:textId="77777777" w:rsidTr="008C175F">
        <w:tc>
          <w:tcPr>
            <w:tcW w:w="1072" w:type="dxa"/>
            <w:shd w:val="clear" w:color="auto" w:fill="auto"/>
            <w:vAlign w:val="center"/>
          </w:tcPr>
          <w:p w14:paraId="22322341" w14:textId="7795F892" w:rsidR="004F7E2F" w:rsidRPr="00EB0388" w:rsidRDefault="008474F9" w:rsidP="008C175F">
            <w:pPr>
              <w:spacing w:line="276" w:lineRule="auto"/>
              <w:jc w:val="center"/>
              <w:rPr>
                <w:bCs/>
              </w:rPr>
            </w:pPr>
            <w:r w:rsidRPr="00EB0388">
              <w:rPr>
                <w:bCs/>
              </w:rPr>
              <w:t>10</w:t>
            </w:r>
          </w:p>
        </w:tc>
        <w:tc>
          <w:tcPr>
            <w:tcW w:w="7944" w:type="dxa"/>
            <w:shd w:val="clear" w:color="auto" w:fill="auto"/>
          </w:tcPr>
          <w:p w14:paraId="787F4083" w14:textId="39126AC0" w:rsidR="004F7E2F" w:rsidRPr="00EB0388" w:rsidRDefault="008474F9" w:rsidP="008C175F">
            <w:pPr>
              <w:pStyle w:val="BodyText"/>
              <w:widowControl w:val="0"/>
              <w:tabs>
                <w:tab w:val="left" w:pos="981"/>
              </w:tabs>
              <w:spacing w:before="4" w:line="276" w:lineRule="auto"/>
              <w:ind w:right="216"/>
              <w:jc w:val="left"/>
              <w:rPr>
                <w:rFonts w:ascii="Book Antiqua" w:hAnsi="Book Antiqua" w:cs="David"/>
                <w:bCs/>
                <w:sz w:val="24"/>
                <w:szCs w:val="24"/>
              </w:rPr>
            </w:pPr>
            <w:r w:rsidRPr="00EB0388">
              <w:rPr>
                <w:rFonts w:ascii="Book Antiqua" w:hAnsi="Book Antiqua" w:cs="David"/>
                <w:bCs/>
                <w:sz w:val="24"/>
                <w:szCs w:val="24"/>
              </w:rPr>
              <w:t>SLDC certificate for Availability for FY 2016-17</w:t>
            </w:r>
          </w:p>
        </w:tc>
      </w:tr>
      <w:tr w:rsidR="008474F9" w:rsidRPr="00EB0388" w14:paraId="17D44C77" w14:textId="77777777" w:rsidTr="008C175F">
        <w:tc>
          <w:tcPr>
            <w:tcW w:w="1072" w:type="dxa"/>
            <w:shd w:val="clear" w:color="auto" w:fill="auto"/>
            <w:vAlign w:val="center"/>
          </w:tcPr>
          <w:p w14:paraId="653A4FD5" w14:textId="13E11BE1" w:rsidR="008474F9" w:rsidRPr="00EB0388" w:rsidRDefault="008474F9" w:rsidP="008C175F">
            <w:pPr>
              <w:spacing w:line="276" w:lineRule="auto"/>
              <w:jc w:val="center"/>
              <w:rPr>
                <w:bCs/>
              </w:rPr>
            </w:pPr>
            <w:r w:rsidRPr="00EB0388">
              <w:rPr>
                <w:bCs/>
              </w:rPr>
              <w:t>1</w:t>
            </w:r>
            <w:r w:rsidR="008C175F">
              <w:rPr>
                <w:bCs/>
              </w:rPr>
              <w:t>1</w:t>
            </w:r>
          </w:p>
        </w:tc>
        <w:tc>
          <w:tcPr>
            <w:tcW w:w="7944" w:type="dxa"/>
            <w:shd w:val="clear" w:color="auto" w:fill="auto"/>
          </w:tcPr>
          <w:p w14:paraId="0915791F" w14:textId="1216CA1E" w:rsidR="008474F9" w:rsidRPr="00EB0388" w:rsidRDefault="008474F9" w:rsidP="008C175F">
            <w:pPr>
              <w:pStyle w:val="BodyText"/>
              <w:widowControl w:val="0"/>
              <w:tabs>
                <w:tab w:val="left" w:pos="981"/>
              </w:tabs>
              <w:spacing w:before="4" w:line="276" w:lineRule="auto"/>
              <w:ind w:right="216"/>
              <w:jc w:val="left"/>
              <w:rPr>
                <w:rFonts w:ascii="Book Antiqua" w:hAnsi="Book Antiqua" w:cs="David"/>
                <w:bCs/>
                <w:sz w:val="24"/>
                <w:szCs w:val="24"/>
              </w:rPr>
            </w:pPr>
            <w:r w:rsidRPr="00EB0388">
              <w:rPr>
                <w:rFonts w:ascii="Book Antiqua" w:hAnsi="Book Antiqua" w:cs="David"/>
                <w:bCs/>
                <w:sz w:val="24"/>
                <w:szCs w:val="24"/>
              </w:rPr>
              <w:t>Asset Register</w:t>
            </w:r>
            <w:r w:rsidR="005F1C0B">
              <w:rPr>
                <w:rFonts w:ascii="Book Antiqua" w:hAnsi="Book Antiqua" w:cs="David"/>
                <w:bCs/>
                <w:sz w:val="24"/>
                <w:szCs w:val="24"/>
              </w:rPr>
              <w:t xml:space="preserve"> (Submitted in Soft Copy of the Petition)</w:t>
            </w:r>
          </w:p>
        </w:tc>
      </w:tr>
      <w:tr w:rsidR="008C175F" w:rsidRPr="00EB0388" w14:paraId="08211DEF" w14:textId="77777777" w:rsidTr="008C175F">
        <w:tc>
          <w:tcPr>
            <w:tcW w:w="1072" w:type="dxa"/>
            <w:shd w:val="clear" w:color="auto" w:fill="auto"/>
            <w:vAlign w:val="center"/>
          </w:tcPr>
          <w:p w14:paraId="74C6AB37" w14:textId="3DF75018" w:rsidR="008C175F" w:rsidRPr="00EB0388" w:rsidRDefault="008C175F" w:rsidP="008C175F">
            <w:pPr>
              <w:spacing w:line="276" w:lineRule="auto"/>
              <w:jc w:val="center"/>
              <w:rPr>
                <w:bCs/>
              </w:rPr>
            </w:pPr>
            <w:r>
              <w:rPr>
                <w:bCs/>
              </w:rPr>
              <w:t>12</w:t>
            </w:r>
          </w:p>
        </w:tc>
        <w:tc>
          <w:tcPr>
            <w:tcW w:w="7944" w:type="dxa"/>
            <w:shd w:val="clear" w:color="auto" w:fill="auto"/>
          </w:tcPr>
          <w:p w14:paraId="04A34F2D" w14:textId="03DCD1E3" w:rsidR="008C175F" w:rsidRPr="00EB0388" w:rsidRDefault="008C175F" w:rsidP="008C175F">
            <w:pPr>
              <w:pStyle w:val="BodyText"/>
              <w:widowControl w:val="0"/>
              <w:tabs>
                <w:tab w:val="left" w:pos="981"/>
              </w:tabs>
              <w:spacing w:before="4" w:line="276" w:lineRule="auto"/>
              <w:ind w:right="216"/>
              <w:jc w:val="left"/>
              <w:rPr>
                <w:rFonts w:ascii="Book Antiqua" w:hAnsi="Book Antiqua" w:cs="David"/>
                <w:bCs/>
                <w:sz w:val="24"/>
                <w:szCs w:val="24"/>
              </w:rPr>
            </w:pPr>
            <w:r>
              <w:rPr>
                <w:rFonts w:ascii="Book Antiqua" w:hAnsi="Book Antiqua" w:cs="David"/>
                <w:bCs/>
                <w:sz w:val="24"/>
                <w:szCs w:val="24"/>
              </w:rPr>
              <w:t>GSS Analysis</w:t>
            </w:r>
          </w:p>
        </w:tc>
      </w:tr>
      <w:tr w:rsidR="008C175F" w:rsidRPr="00EB0388" w14:paraId="3F065ED8" w14:textId="77777777" w:rsidTr="008C175F">
        <w:tc>
          <w:tcPr>
            <w:tcW w:w="1072" w:type="dxa"/>
            <w:shd w:val="clear" w:color="auto" w:fill="auto"/>
            <w:vAlign w:val="center"/>
          </w:tcPr>
          <w:p w14:paraId="7213F924" w14:textId="53C87BE3" w:rsidR="008C175F" w:rsidRPr="00EB0388" w:rsidRDefault="008C175F" w:rsidP="008C175F">
            <w:pPr>
              <w:spacing w:line="276" w:lineRule="auto"/>
              <w:jc w:val="center"/>
              <w:rPr>
                <w:bCs/>
              </w:rPr>
            </w:pPr>
            <w:r>
              <w:rPr>
                <w:bCs/>
              </w:rPr>
              <w:t>13</w:t>
            </w:r>
          </w:p>
        </w:tc>
        <w:tc>
          <w:tcPr>
            <w:tcW w:w="7944" w:type="dxa"/>
            <w:shd w:val="clear" w:color="auto" w:fill="auto"/>
          </w:tcPr>
          <w:p w14:paraId="0349BDE3" w14:textId="0CE283FD" w:rsidR="008C175F" w:rsidRPr="00EB0388" w:rsidRDefault="00795A8C" w:rsidP="008C175F">
            <w:pPr>
              <w:pStyle w:val="BodyText"/>
              <w:widowControl w:val="0"/>
              <w:tabs>
                <w:tab w:val="left" w:pos="981"/>
              </w:tabs>
              <w:spacing w:before="4" w:line="276" w:lineRule="auto"/>
              <w:ind w:right="216"/>
              <w:jc w:val="left"/>
              <w:rPr>
                <w:rFonts w:ascii="Book Antiqua" w:hAnsi="Book Antiqua" w:cs="David"/>
                <w:bCs/>
                <w:sz w:val="24"/>
                <w:szCs w:val="24"/>
              </w:rPr>
            </w:pPr>
            <w:r>
              <w:rPr>
                <w:rFonts w:ascii="Book Antiqua" w:hAnsi="Book Antiqua" w:cs="David"/>
                <w:bCs/>
                <w:sz w:val="24"/>
                <w:szCs w:val="24"/>
              </w:rPr>
              <w:t>Status</w:t>
            </w:r>
            <w:r w:rsidR="008C175F">
              <w:rPr>
                <w:rFonts w:ascii="Book Antiqua" w:hAnsi="Book Antiqua" w:cs="David"/>
                <w:bCs/>
                <w:sz w:val="24"/>
                <w:szCs w:val="24"/>
              </w:rPr>
              <w:t xml:space="preserve"> of meters installed at various GSS</w:t>
            </w:r>
          </w:p>
        </w:tc>
      </w:tr>
      <w:tr w:rsidR="008C175F" w:rsidRPr="00EB0388" w14:paraId="03979874" w14:textId="77777777" w:rsidTr="008C175F">
        <w:tc>
          <w:tcPr>
            <w:tcW w:w="1072" w:type="dxa"/>
            <w:shd w:val="clear" w:color="auto" w:fill="auto"/>
            <w:vAlign w:val="center"/>
          </w:tcPr>
          <w:p w14:paraId="66C61AED" w14:textId="4D45A521" w:rsidR="008C175F" w:rsidRPr="00EB0388" w:rsidRDefault="008C175F" w:rsidP="008C175F">
            <w:pPr>
              <w:spacing w:line="276" w:lineRule="auto"/>
              <w:jc w:val="center"/>
              <w:rPr>
                <w:bCs/>
              </w:rPr>
            </w:pPr>
            <w:r>
              <w:rPr>
                <w:bCs/>
              </w:rPr>
              <w:t>14</w:t>
            </w:r>
          </w:p>
        </w:tc>
        <w:tc>
          <w:tcPr>
            <w:tcW w:w="7944" w:type="dxa"/>
            <w:shd w:val="clear" w:color="auto" w:fill="auto"/>
          </w:tcPr>
          <w:p w14:paraId="5903D88E" w14:textId="67038E9A" w:rsidR="008C175F" w:rsidRPr="00EB0388" w:rsidRDefault="008C175F" w:rsidP="008C175F">
            <w:pPr>
              <w:pStyle w:val="BodyText"/>
              <w:widowControl w:val="0"/>
              <w:tabs>
                <w:tab w:val="left" w:pos="981"/>
              </w:tabs>
              <w:spacing w:before="4" w:line="276" w:lineRule="auto"/>
              <w:ind w:right="216"/>
              <w:jc w:val="left"/>
              <w:rPr>
                <w:rFonts w:ascii="Book Antiqua" w:hAnsi="Book Antiqua" w:cs="David"/>
                <w:bCs/>
                <w:sz w:val="24"/>
                <w:szCs w:val="24"/>
              </w:rPr>
            </w:pPr>
            <w:r>
              <w:rPr>
                <w:rFonts w:ascii="Book Antiqua" w:hAnsi="Book Antiqua" w:cs="David"/>
                <w:bCs/>
                <w:sz w:val="24"/>
                <w:szCs w:val="24"/>
              </w:rPr>
              <w:t>Tentative Dates</w:t>
            </w:r>
          </w:p>
        </w:tc>
      </w:tr>
      <w:tr w:rsidR="008C175F" w:rsidRPr="00EB0388" w14:paraId="0B85E631" w14:textId="77777777" w:rsidTr="008C175F">
        <w:tc>
          <w:tcPr>
            <w:tcW w:w="1072" w:type="dxa"/>
            <w:shd w:val="clear" w:color="auto" w:fill="auto"/>
            <w:vAlign w:val="center"/>
          </w:tcPr>
          <w:p w14:paraId="2FB9E5FB" w14:textId="2ADCA2F2" w:rsidR="008C175F" w:rsidRDefault="008C175F" w:rsidP="008C175F">
            <w:pPr>
              <w:spacing w:line="276" w:lineRule="auto"/>
              <w:jc w:val="center"/>
              <w:rPr>
                <w:bCs/>
              </w:rPr>
            </w:pPr>
            <w:r>
              <w:rPr>
                <w:bCs/>
              </w:rPr>
              <w:t>15</w:t>
            </w:r>
          </w:p>
        </w:tc>
        <w:tc>
          <w:tcPr>
            <w:tcW w:w="7944" w:type="dxa"/>
            <w:shd w:val="clear" w:color="auto" w:fill="auto"/>
          </w:tcPr>
          <w:p w14:paraId="09B8A45B" w14:textId="6D63D9C8" w:rsidR="008C175F" w:rsidRDefault="008C175F" w:rsidP="008C175F">
            <w:pPr>
              <w:pStyle w:val="BodyText"/>
              <w:widowControl w:val="0"/>
              <w:tabs>
                <w:tab w:val="left" w:pos="981"/>
              </w:tabs>
              <w:spacing w:before="4" w:line="276" w:lineRule="auto"/>
              <w:ind w:right="216"/>
              <w:jc w:val="left"/>
              <w:rPr>
                <w:rFonts w:ascii="Book Antiqua" w:hAnsi="Book Antiqua" w:cs="David"/>
                <w:bCs/>
                <w:sz w:val="24"/>
                <w:szCs w:val="24"/>
              </w:rPr>
            </w:pPr>
            <w:r>
              <w:rPr>
                <w:rFonts w:ascii="Book Antiqua" w:hAnsi="Book Antiqua" w:cs="David"/>
                <w:bCs/>
                <w:sz w:val="24"/>
                <w:szCs w:val="24"/>
              </w:rPr>
              <w:t>List of meters installed at interface at BGCL system</w:t>
            </w:r>
          </w:p>
        </w:tc>
      </w:tr>
      <w:tr w:rsidR="00F63BDA" w:rsidRPr="00EB0388" w14:paraId="4CA379BE" w14:textId="77777777" w:rsidTr="008C175F">
        <w:tc>
          <w:tcPr>
            <w:tcW w:w="1072" w:type="dxa"/>
            <w:shd w:val="clear" w:color="auto" w:fill="auto"/>
            <w:vAlign w:val="center"/>
          </w:tcPr>
          <w:p w14:paraId="2A7D3CAD" w14:textId="3682488A" w:rsidR="00F63BDA" w:rsidRDefault="00F63BDA" w:rsidP="008C175F">
            <w:pPr>
              <w:spacing w:line="276" w:lineRule="auto"/>
              <w:jc w:val="center"/>
              <w:rPr>
                <w:bCs/>
              </w:rPr>
            </w:pPr>
            <w:r>
              <w:rPr>
                <w:bCs/>
              </w:rPr>
              <w:t>16</w:t>
            </w:r>
          </w:p>
        </w:tc>
        <w:tc>
          <w:tcPr>
            <w:tcW w:w="7944" w:type="dxa"/>
            <w:shd w:val="clear" w:color="auto" w:fill="auto"/>
          </w:tcPr>
          <w:p w14:paraId="218D813B" w14:textId="3F2599CB" w:rsidR="00F63BDA" w:rsidRDefault="00F63BDA" w:rsidP="008C175F">
            <w:pPr>
              <w:pStyle w:val="BodyText"/>
              <w:widowControl w:val="0"/>
              <w:tabs>
                <w:tab w:val="left" w:pos="981"/>
              </w:tabs>
              <w:spacing w:before="4" w:line="276" w:lineRule="auto"/>
              <w:ind w:right="216"/>
              <w:jc w:val="left"/>
              <w:rPr>
                <w:rFonts w:ascii="Book Antiqua" w:hAnsi="Book Antiqua" w:cs="David"/>
                <w:bCs/>
                <w:sz w:val="24"/>
                <w:szCs w:val="24"/>
              </w:rPr>
            </w:pPr>
            <w:r>
              <w:rPr>
                <w:rFonts w:ascii="Book Antiqua" w:hAnsi="Book Antiqua" w:cs="David"/>
                <w:bCs/>
                <w:sz w:val="24"/>
                <w:szCs w:val="24"/>
              </w:rPr>
              <w:t>Reconciliation of CWIP till FY 2015-16</w:t>
            </w:r>
          </w:p>
        </w:tc>
      </w:tr>
    </w:tbl>
    <w:p w14:paraId="625CEE85" w14:textId="77777777" w:rsidR="002C6BB3" w:rsidRPr="00EB0388" w:rsidRDefault="00E05BB3" w:rsidP="00D73E91">
      <w:r w:rsidRPr="00EB0388">
        <w:br w:type="page"/>
      </w:r>
    </w:p>
    <w:p w14:paraId="2237455A" w14:textId="77777777" w:rsidR="007D22FE" w:rsidRPr="00EB0388" w:rsidRDefault="00167E0D" w:rsidP="00D73E91">
      <w:pPr>
        <w:pStyle w:val="Heading1"/>
      </w:pPr>
      <w:bookmarkStart w:id="2" w:name="_Toc499306643"/>
      <w:bookmarkEnd w:id="0"/>
      <w:r w:rsidRPr="00EB0388">
        <w:lastRenderedPageBreak/>
        <w:t>Introduction</w:t>
      </w:r>
      <w:bookmarkEnd w:id="2"/>
      <w:r w:rsidR="000B4251" w:rsidRPr="00EB0388">
        <w:t xml:space="preserve"> </w:t>
      </w:r>
    </w:p>
    <w:p w14:paraId="3D6C49CA" w14:textId="77777777" w:rsidR="00324B75" w:rsidRPr="00EB0388" w:rsidRDefault="00324B75" w:rsidP="00324B75"/>
    <w:p w14:paraId="7E5797C8" w14:textId="77777777" w:rsidR="00167E0D" w:rsidRPr="00EB0388" w:rsidRDefault="00167E0D" w:rsidP="00167E0D">
      <w:pPr>
        <w:pStyle w:val="Heading2"/>
      </w:pPr>
      <w:bookmarkStart w:id="3" w:name="_Toc499306644"/>
      <w:r w:rsidRPr="00EB0388">
        <w:t>Background</w:t>
      </w:r>
      <w:bookmarkEnd w:id="3"/>
    </w:p>
    <w:p w14:paraId="0166C5DA" w14:textId="77777777" w:rsidR="00167E0D" w:rsidRPr="00EB0388" w:rsidRDefault="00167E0D" w:rsidP="00167E0D">
      <w:pPr>
        <w:pStyle w:val="BodyText"/>
        <w:widowControl w:val="0"/>
        <w:tabs>
          <w:tab w:val="left" w:pos="981"/>
        </w:tabs>
        <w:spacing w:line="276" w:lineRule="auto"/>
        <w:ind w:right="135"/>
        <w:rPr>
          <w:rFonts w:ascii="Book Antiqua" w:hAnsi="Book Antiqua" w:cs="David"/>
          <w:sz w:val="24"/>
          <w:szCs w:val="24"/>
        </w:rPr>
      </w:pPr>
    </w:p>
    <w:p w14:paraId="5EC0E8C7" w14:textId="77777777" w:rsidR="00167E0D" w:rsidRPr="00EB0388" w:rsidRDefault="00167E0D" w:rsidP="00FE01A7">
      <w:pPr>
        <w:rPr>
          <w:spacing w:val="-2"/>
        </w:rPr>
      </w:pPr>
      <w:r w:rsidRPr="00EB0388">
        <w:t>Bihar State Electricity Board (“Board” or “BSEB”) originally constituted on 1</w:t>
      </w:r>
      <w:r w:rsidRPr="00EB0388">
        <w:rPr>
          <w:vertAlign w:val="superscript"/>
        </w:rPr>
        <w:t>st</w:t>
      </w:r>
      <w:r w:rsidRPr="00EB0388">
        <w:t xml:space="preserve"> April 1958 under Section 5 of the Electricity (Supply) Act, 1948 and was engaged in the management of electricity generation, transmission, distribution and related activities in the State of Bihar</w:t>
      </w:r>
      <w:r w:rsidRPr="00EB0388">
        <w:rPr>
          <w:spacing w:val="-2"/>
        </w:rPr>
        <w:t>.</w:t>
      </w:r>
    </w:p>
    <w:p w14:paraId="29AEF70F" w14:textId="77777777" w:rsidR="00167E0D" w:rsidRPr="00EB0388" w:rsidRDefault="00167E0D" w:rsidP="00167E0D">
      <w:pPr>
        <w:pStyle w:val="BodyText"/>
        <w:widowControl w:val="0"/>
        <w:tabs>
          <w:tab w:val="left" w:pos="981"/>
        </w:tabs>
        <w:spacing w:line="276" w:lineRule="auto"/>
        <w:ind w:left="980" w:right="135"/>
        <w:rPr>
          <w:rFonts w:ascii="Book Antiqua" w:hAnsi="Book Antiqua" w:cs="David"/>
          <w:spacing w:val="-2"/>
          <w:sz w:val="24"/>
          <w:szCs w:val="24"/>
        </w:rPr>
      </w:pPr>
    </w:p>
    <w:p w14:paraId="3848B472" w14:textId="77777777" w:rsidR="00167E0D" w:rsidRPr="00EB0388" w:rsidRDefault="00167E0D" w:rsidP="00FE01A7">
      <w:pPr>
        <w:rPr>
          <w:spacing w:val="-2"/>
        </w:rPr>
      </w:pPr>
      <w:r w:rsidRPr="00EB0388">
        <w:t>Under the new ‘Bihar State Electricity Reforms Transfer Scheme 2012’, the BSEB has been unbundled into five companies: Bihar State Power (Holding) Company Limited (BSPHCL), Bihar State Power Transmission Company Limited (BSPTCL), Bihar State Power Generation Company Limited (BSPGCL), South Bihar Power Distribution Company Limited (SBPDCL) and North Bihar Power Distribution Company Limited (NBPDCL) with effect from 1</w:t>
      </w:r>
      <w:r w:rsidRPr="00EB0388">
        <w:rPr>
          <w:vertAlign w:val="superscript"/>
        </w:rPr>
        <w:t>st</w:t>
      </w:r>
      <w:r w:rsidRPr="00EB0388">
        <w:t xml:space="preserve"> November’ 2012 vide notification dated 30.10.2012.</w:t>
      </w:r>
    </w:p>
    <w:p w14:paraId="583F4384" w14:textId="77777777" w:rsidR="00167E0D" w:rsidRPr="00EB0388" w:rsidRDefault="00167E0D" w:rsidP="007F48FD">
      <w:pPr>
        <w:pStyle w:val="BodyText"/>
        <w:widowControl w:val="0"/>
        <w:numPr>
          <w:ilvl w:val="3"/>
          <w:numId w:val="5"/>
        </w:numPr>
        <w:tabs>
          <w:tab w:val="left" w:pos="990"/>
        </w:tabs>
        <w:spacing w:before="308" w:after="240" w:line="276" w:lineRule="auto"/>
        <w:ind w:left="630" w:right="136"/>
        <w:rPr>
          <w:rFonts w:ascii="Book Antiqua" w:hAnsi="Book Antiqua" w:cs="David"/>
          <w:sz w:val="24"/>
          <w:szCs w:val="24"/>
        </w:rPr>
      </w:pPr>
      <w:r w:rsidRPr="00EB0388">
        <w:rPr>
          <w:rFonts w:ascii="Book Antiqua" w:hAnsi="Book Antiqua" w:cs="David"/>
          <w:b/>
          <w:bCs/>
          <w:spacing w:val="-1"/>
          <w:sz w:val="24"/>
          <w:szCs w:val="24"/>
        </w:rPr>
        <w:t>‘</w:t>
      </w:r>
      <w:r w:rsidRPr="00EB0388">
        <w:rPr>
          <w:rFonts w:ascii="Book Antiqua" w:hAnsi="Book Antiqua" w:cs="David"/>
          <w:b/>
          <w:sz w:val="24"/>
          <w:szCs w:val="24"/>
        </w:rPr>
        <w:t>’Bihar State Power (Holding) Company Limited’’ or “BSP(H)CL”</w:t>
      </w:r>
      <w:r w:rsidRPr="00EB0388">
        <w:rPr>
          <w:rFonts w:ascii="Book Antiqua" w:hAnsi="Book Antiqua" w:cs="David"/>
          <w:sz w:val="24"/>
          <w:szCs w:val="24"/>
        </w:rPr>
        <w:t xml:space="preserve"> means the Company that will own shares of newly incorporated reorganized four companies i.e. Bihar State Power Generation Company Limited, Bihar State Power Transmission Company Limited, South Bihar Power Distribution Company Limited, and North Bihar Power Distribution Company Limited.</w:t>
      </w:r>
    </w:p>
    <w:p w14:paraId="0E0E1172" w14:textId="77777777" w:rsidR="00167E0D" w:rsidRPr="00EB0388" w:rsidRDefault="00167E0D" w:rsidP="007F48FD">
      <w:pPr>
        <w:widowControl w:val="0"/>
        <w:numPr>
          <w:ilvl w:val="3"/>
          <w:numId w:val="5"/>
        </w:numPr>
        <w:tabs>
          <w:tab w:val="left" w:pos="990"/>
        </w:tabs>
        <w:spacing w:line="276" w:lineRule="auto"/>
        <w:ind w:left="630" w:right="136"/>
        <w:rPr>
          <w:rFonts w:eastAsia="Calibri" w:cs="David"/>
        </w:rPr>
      </w:pPr>
      <w:r w:rsidRPr="00EB0388">
        <w:rPr>
          <w:rFonts w:eastAsia="Calibri" w:cs="David"/>
          <w:b/>
          <w:bCs/>
          <w:spacing w:val="-1"/>
        </w:rPr>
        <w:t>‘</w:t>
      </w:r>
      <w:r w:rsidRPr="00EB0388">
        <w:rPr>
          <w:rFonts w:cs="David"/>
          <w:b/>
        </w:rPr>
        <w:t xml:space="preserve">’Bihar State Power Generation Company Limited’’ or “BSPGCL” </w:t>
      </w:r>
      <w:r w:rsidRPr="00EB0388">
        <w:rPr>
          <w:rFonts w:cs="David"/>
        </w:rPr>
        <w:t>means the Generating Company to which the Generating Undertakings of the Board are to be transferred in accordance with this Scheme</w:t>
      </w:r>
    </w:p>
    <w:p w14:paraId="4CC00ADF" w14:textId="77777777" w:rsidR="00167E0D" w:rsidRPr="00EB0388" w:rsidRDefault="00167E0D" w:rsidP="00167E0D">
      <w:pPr>
        <w:widowControl w:val="0"/>
        <w:tabs>
          <w:tab w:val="left" w:pos="1341"/>
        </w:tabs>
        <w:spacing w:line="276" w:lineRule="auto"/>
        <w:ind w:left="1340" w:right="136"/>
        <w:rPr>
          <w:rFonts w:eastAsia="Calibri" w:cs="David"/>
        </w:rPr>
      </w:pPr>
    </w:p>
    <w:p w14:paraId="7E6DD949" w14:textId="77777777" w:rsidR="00167E0D" w:rsidRPr="00EB0388" w:rsidRDefault="00167E0D" w:rsidP="007F48FD">
      <w:pPr>
        <w:widowControl w:val="0"/>
        <w:numPr>
          <w:ilvl w:val="3"/>
          <w:numId w:val="5"/>
        </w:numPr>
        <w:tabs>
          <w:tab w:val="left" w:pos="990"/>
        </w:tabs>
        <w:spacing w:line="276" w:lineRule="auto"/>
        <w:ind w:left="630" w:right="137"/>
        <w:rPr>
          <w:rFonts w:eastAsia="Calibri" w:cs="David"/>
          <w:spacing w:val="-1"/>
        </w:rPr>
      </w:pPr>
      <w:r w:rsidRPr="00EB0388">
        <w:rPr>
          <w:rFonts w:cs="David"/>
          <w:b/>
        </w:rPr>
        <w:t xml:space="preserve">‘’Bihar State Power Transmission Company Limited’’ </w:t>
      </w:r>
      <w:r w:rsidRPr="00EB0388">
        <w:rPr>
          <w:rFonts w:cs="David"/>
          <w:b/>
          <w:bCs/>
        </w:rPr>
        <w:t xml:space="preserve">or “BSPTCL” </w:t>
      </w:r>
      <w:r w:rsidRPr="00EB0388">
        <w:rPr>
          <w:rFonts w:cs="David"/>
        </w:rPr>
        <w:t>means the Transmission Company to which the Transmission Undertakings of the Board are to be transferred in accordance with this Scheme</w:t>
      </w:r>
    </w:p>
    <w:p w14:paraId="5735C246" w14:textId="77777777" w:rsidR="00167E0D" w:rsidRPr="00EB0388" w:rsidRDefault="00167E0D" w:rsidP="00167E0D">
      <w:pPr>
        <w:spacing w:before="9" w:line="276" w:lineRule="auto"/>
        <w:rPr>
          <w:rFonts w:eastAsia="Calibri" w:cs="David"/>
          <w:spacing w:val="-1"/>
        </w:rPr>
      </w:pPr>
    </w:p>
    <w:p w14:paraId="446AE1E7" w14:textId="77777777" w:rsidR="00167E0D" w:rsidRPr="00EB0388" w:rsidRDefault="00167E0D" w:rsidP="007F48FD">
      <w:pPr>
        <w:widowControl w:val="0"/>
        <w:numPr>
          <w:ilvl w:val="3"/>
          <w:numId w:val="5"/>
        </w:numPr>
        <w:tabs>
          <w:tab w:val="left" w:pos="990"/>
        </w:tabs>
        <w:spacing w:line="276" w:lineRule="auto"/>
        <w:ind w:left="630" w:right="137"/>
        <w:rPr>
          <w:rFonts w:eastAsia="Calibri" w:cs="David"/>
        </w:rPr>
      </w:pPr>
      <w:r w:rsidRPr="00EB0388">
        <w:rPr>
          <w:rFonts w:eastAsia="Calibri" w:cs="David"/>
          <w:b/>
          <w:bCs/>
        </w:rPr>
        <w:t>‘’</w:t>
      </w:r>
      <w:r w:rsidRPr="00EB0388">
        <w:rPr>
          <w:rFonts w:cs="David"/>
          <w:b/>
        </w:rPr>
        <w:t xml:space="preserve">South Bihar Power Distribution Company Limited’’ or “SBPDCL” and ‘’ North Bihar Power Distribution Company Limited’’ or “NBPDCL” </w:t>
      </w:r>
      <w:r w:rsidRPr="00EB0388">
        <w:rPr>
          <w:rFonts w:eastAsia="Calibri" w:cs="David"/>
          <w:spacing w:val="-1"/>
        </w:rPr>
        <w:t xml:space="preserve">collectively mean the Distribution Companies, </w:t>
      </w:r>
      <w:r w:rsidRPr="00EB0388">
        <w:rPr>
          <w:rFonts w:eastAsia="Calibri" w:cs="David"/>
        </w:rPr>
        <w:t xml:space="preserve">to </w:t>
      </w:r>
      <w:r w:rsidRPr="00EB0388">
        <w:rPr>
          <w:rFonts w:eastAsia="Calibri" w:cs="David"/>
          <w:spacing w:val="-1"/>
        </w:rPr>
        <w:t xml:space="preserve">which the Distribution Undertakings </w:t>
      </w:r>
      <w:r w:rsidRPr="00EB0388">
        <w:rPr>
          <w:rFonts w:eastAsia="Calibri" w:cs="David"/>
        </w:rPr>
        <w:t xml:space="preserve">of </w:t>
      </w:r>
      <w:r w:rsidRPr="00EB0388">
        <w:rPr>
          <w:rFonts w:eastAsia="Calibri" w:cs="David"/>
          <w:spacing w:val="-1"/>
        </w:rPr>
        <w:t xml:space="preserve">the Board are </w:t>
      </w:r>
      <w:r w:rsidRPr="00EB0388">
        <w:rPr>
          <w:rFonts w:eastAsia="Calibri" w:cs="David"/>
        </w:rPr>
        <w:t xml:space="preserve">to be </w:t>
      </w:r>
      <w:r w:rsidRPr="00EB0388">
        <w:rPr>
          <w:rFonts w:eastAsia="Calibri" w:cs="David"/>
          <w:spacing w:val="-1"/>
        </w:rPr>
        <w:t xml:space="preserve">transferred </w:t>
      </w:r>
      <w:r w:rsidRPr="00EB0388">
        <w:rPr>
          <w:rFonts w:eastAsia="Calibri" w:cs="David"/>
          <w:spacing w:val="-2"/>
        </w:rPr>
        <w:t xml:space="preserve">in </w:t>
      </w:r>
      <w:r w:rsidRPr="00EB0388">
        <w:rPr>
          <w:rFonts w:eastAsia="Calibri" w:cs="David"/>
          <w:spacing w:val="-1"/>
        </w:rPr>
        <w:t xml:space="preserve">accordance with </w:t>
      </w:r>
      <w:r w:rsidRPr="00EB0388">
        <w:rPr>
          <w:rFonts w:eastAsia="Calibri" w:cs="David"/>
        </w:rPr>
        <w:t xml:space="preserve">this </w:t>
      </w:r>
      <w:r w:rsidRPr="00EB0388">
        <w:rPr>
          <w:rFonts w:eastAsia="Calibri" w:cs="David"/>
          <w:spacing w:val="-1"/>
        </w:rPr>
        <w:t>Scheme.</w:t>
      </w:r>
    </w:p>
    <w:p w14:paraId="53693907" w14:textId="77777777" w:rsidR="00167E0D" w:rsidRPr="00EB0388" w:rsidRDefault="00CC10CE" w:rsidP="00CC10CE">
      <w:pPr>
        <w:pStyle w:val="Heading2"/>
      </w:pPr>
      <w:bookmarkStart w:id="4" w:name="_Toc498762266"/>
      <w:bookmarkStart w:id="5" w:name="_Toc499306645"/>
      <w:bookmarkEnd w:id="4"/>
      <w:r w:rsidRPr="00EB0388">
        <w:lastRenderedPageBreak/>
        <w:t>Profile of BSPTCL</w:t>
      </w:r>
      <w:bookmarkEnd w:id="5"/>
    </w:p>
    <w:p w14:paraId="06BDA0C8" w14:textId="77777777" w:rsidR="00CC10CE" w:rsidRPr="00EB0388" w:rsidRDefault="00CC10CE" w:rsidP="00CC10CE"/>
    <w:p w14:paraId="33CDC6F7" w14:textId="77777777" w:rsidR="00CC10CE" w:rsidRPr="00EB0388" w:rsidRDefault="00CC10CE" w:rsidP="00FE01A7">
      <w:r w:rsidRPr="00EB0388">
        <w:t>Primarily, the transmission of power takes place at 400 kV, 220 kV and 132 kV voltage levels. The total capacity in the transmission system as on 1</w:t>
      </w:r>
      <w:r w:rsidR="00E36628" w:rsidRPr="00EB0388">
        <w:t>5</w:t>
      </w:r>
      <w:r w:rsidRPr="00EB0388">
        <w:t>.11.201</w:t>
      </w:r>
      <w:r w:rsidR="00563741" w:rsidRPr="00EB0388">
        <w:t>7</w:t>
      </w:r>
      <w:r w:rsidRPr="00EB0388">
        <w:t xml:space="preserve"> is as provided in the table below:</w:t>
      </w:r>
    </w:p>
    <w:p w14:paraId="7856AEF2" w14:textId="77777777" w:rsidR="00CC10CE" w:rsidRPr="00EB0388" w:rsidRDefault="00CC10CE" w:rsidP="00CC10CE"/>
    <w:p w14:paraId="3082631D" w14:textId="23E778B6" w:rsidR="00CC10CE" w:rsidRPr="00EB0388" w:rsidRDefault="00CC10CE" w:rsidP="00CC10CE">
      <w:pPr>
        <w:pStyle w:val="Caption"/>
        <w:spacing w:after="240"/>
      </w:pPr>
      <w:bookmarkStart w:id="6" w:name="_Toc499306709"/>
      <w:r w:rsidRPr="00EB0388">
        <w:t xml:space="preserve">Table </w:t>
      </w:r>
      <w:r w:rsidR="0086215E">
        <w:fldChar w:fldCharType="begin"/>
      </w:r>
      <w:r w:rsidR="0086215E">
        <w:instrText xml:space="preserve"> STYLEREF 1 \s </w:instrText>
      </w:r>
      <w:r w:rsidR="0086215E">
        <w:fldChar w:fldCharType="separate"/>
      </w:r>
      <w:r w:rsidR="00780CE8">
        <w:rPr>
          <w:noProof/>
        </w:rPr>
        <w:t>1</w:t>
      </w:r>
      <w:r w:rsidR="0086215E">
        <w:rPr>
          <w:noProof/>
        </w:rPr>
        <w:fldChar w:fldCharType="end"/>
      </w:r>
      <w:r w:rsidRPr="00EB0388">
        <w:noBreakHyphen/>
      </w:r>
      <w:r w:rsidR="0086215E">
        <w:fldChar w:fldCharType="begin"/>
      </w:r>
      <w:r w:rsidR="0086215E">
        <w:instrText xml:space="preserve"> SEQ Table \* ARABIC \s 1 </w:instrText>
      </w:r>
      <w:r w:rsidR="0086215E">
        <w:fldChar w:fldCharType="separate"/>
      </w:r>
      <w:r w:rsidR="00780CE8">
        <w:rPr>
          <w:noProof/>
        </w:rPr>
        <w:t>1</w:t>
      </w:r>
      <w:r w:rsidR="0086215E">
        <w:rPr>
          <w:noProof/>
        </w:rPr>
        <w:fldChar w:fldCharType="end"/>
      </w:r>
      <w:r w:rsidRPr="00EB0388">
        <w:t xml:space="preserve">: </w:t>
      </w:r>
      <w:r w:rsidRPr="00EB0388">
        <w:rPr>
          <w:rFonts w:cs="David"/>
        </w:rPr>
        <w:t>Power Transformer Capacity (in MVA)</w:t>
      </w:r>
      <w:bookmarkEnd w:id="6"/>
    </w:p>
    <w:tbl>
      <w:tblPr>
        <w:tblW w:w="0" w:type="auto"/>
        <w:tblInd w:w="1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50"/>
        <w:gridCol w:w="1980"/>
      </w:tblGrid>
      <w:tr w:rsidR="00CC10CE" w:rsidRPr="00EB0388" w14:paraId="5256DFF0" w14:textId="77777777" w:rsidTr="005865B6">
        <w:trPr>
          <w:trHeight w:hRule="exact" w:val="352"/>
        </w:trPr>
        <w:tc>
          <w:tcPr>
            <w:tcW w:w="4050" w:type="dxa"/>
            <w:shd w:val="clear" w:color="auto" w:fill="FABF8F" w:themeFill="accent6" w:themeFillTint="99"/>
            <w:vAlign w:val="center"/>
          </w:tcPr>
          <w:p w14:paraId="15212A47" w14:textId="77777777" w:rsidR="00CC10CE" w:rsidRPr="00EB0388" w:rsidRDefault="00CC10CE" w:rsidP="00A0410F">
            <w:pPr>
              <w:pStyle w:val="TableParagraph"/>
              <w:ind w:left="97"/>
              <w:jc w:val="center"/>
              <w:rPr>
                <w:rFonts w:ascii="Book Antiqua" w:hAnsi="Book Antiqua" w:cs="David"/>
                <w:szCs w:val="24"/>
              </w:rPr>
            </w:pPr>
            <w:r w:rsidRPr="00EB0388">
              <w:rPr>
                <w:rFonts w:ascii="Book Antiqua" w:hAnsi="Book Antiqua" w:cs="David"/>
                <w:b/>
                <w:spacing w:val="-1"/>
                <w:szCs w:val="24"/>
              </w:rPr>
              <w:t>Sub-stations</w:t>
            </w:r>
          </w:p>
        </w:tc>
        <w:tc>
          <w:tcPr>
            <w:tcW w:w="1980" w:type="dxa"/>
            <w:shd w:val="clear" w:color="auto" w:fill="FABF8F" w:themeFill="accent6" w:themeFillTint="99"/>
            <w:vAlign w:val="center"/>
          </w:tcPr>
          <w:p w14:paraId="345F97FF" w14:textId="77777777" w:rsidR="00CC10CE" w:rsidRPr="00EB0388" w:rsidRDefault="00CC10CE" w:rsidP="00A0410F">
            <w:pPr>
              <w:pStyle w:val="TableParagraph"/>
              <w:spacing w:line="275" w:lineRule="auto"/>
              <w:ind w:left="450" w:right="186" w:hanging="166"/>
              <w:jc w:val="center"/>
              <w:rPr>
                <w:rFonts w:ascii="Book Antiqua" w:hAnsi="Book Antiqua" w:cs="David"/>
                <w:b/>
                <w:szCs w:val="24"/>
              </w:rPr>
            </w:pPr>
            <w:r w:rsidRPr="00EB0388">
              <w:rPr>
                <w:rFonts w:ascii="Book Antiqua" w:hAnsi="Book Antiqua" w:cs="David"/>
                <w:b/>
                <w:szCs w:val="24"/>
              </w:rPr>
              <w:t>FY 201</w:t>
            </w:r>
            <w:r w:rsidR="00563741" w:rsidRPr="00EB0388">
              <w:rPr>
                <w:rFonts w:ascii="Book Antiqua" w:hAnsi="Book Antiqua" w:cs="David"/>
                <w:b/>
                <w:szCs w:val="24"/>
              </w:rPr>
              <w:t>6</w:t>
            </w:r>
            <w:r w:rsidRPr="00EB0388">
              <w:rPr>
                <w:rFonts w:ascii="Book Antiqua" w:hAnsi="Book Antiqua" w:cs="David"/>
                <w:b/>
                <w:szCs w:val="24"/>
              </w:rPr>
              <w:t>-1</w:t>
            </w:r>
            <w:r w:rsidR="00563741" w:rsidRPr="00EB0388">
              <w:rPr>
                <w:rFonts w:ascii="Book Antiqua" w:hAnsi="Book Antiqua" w:cs="David"/>
                <w:b/>
                <w:szCs w:val="24"/>
              </w:rPr>
              <w:t>7</w:t>
            </w:r>
          </w:p>
        </w:tc>
      </w:tr>
      <w:tr w:rsidR="00CC10CE" w:rsidRPr="00EB0388" w14:paraId="2B7CE5C2" w14:textId="77777777" w:rsidTr="00A0410F">
        <w:trPr>
          <w:trHeight w:hRule="exact" w:val="375"/>
        </w:trPr>
        <w:tc>
          <w:tcPr>
            <w:tcW w:w="4050" w:type="dxa"/>
          </w:tcPr>
          <w:p w14:paraId="69D9CCE8" w14:textId="77777777" w:rsidR="00CC10CE" w:rsidRPr="00EB0388" w:rsidRDefault="00CC10CE" w:rsidP="00A0410F">
            <w:pPr>
              <w:pStyle w:val="TableParagraph"/>
              <w:spacing w:line="291" w:lineRule="exact"/>
              <w:ind w:left="97"/>
              <w:jc w:val="both"/>
              <w:rPr>
                <w:rFonts w:ascii="Book Antiqua" w:hAnsi="Book Antiqua" w:cs="David"/>
                <w:szCs w:val="24"/>
              </w:rPr>
            </w:pPr>
            <w:r w:rsidRPr="00EB0388">
              <w:rPr>
                <w:rFonts w:ascii="Book Antiqua" w:hAnsi="Book Antiqua" w:cs="David"/>
                <w:szCs w:val="24"/>
              </w:rPr>
              <w:t>220</w:t>
            </w:r>
            <w:r w:rsidRPr="00EB0388">
              <w:rPr>
                <w:rFonts w:ascii="Book Antiqua" w:hAnsi="Book Antiqua" w:cs="David"/>
                <w:spacing w:val="-1"/>
                <w:szCs w:val="24"/>
              </w:rPr>
              <w:t>/132kV</w:t>
            </w:r>
          </w:p>
        </w:tc>
        <w:tc>
          <w:tcPr>
            <w:tcW w:w="1980" w:type="dxa"/>
          </w:tcPr>
          <w:p w14:paraId="6396CE80" w14:textId="77777777" w:rsidR="00CC10CE" w:rsidRPr="00EB0388" w:rsidRDefault="002F644F" w:rsidP="00A0410F">
            <w:pPr>
              <w:pStyle w:val="TableParagraph"/>
              <w:spacing w:line="291" w:lineRule="exact"/>
              <w:ind w:left="99"/>
              <w:jc w:val="center"/>
              <w:rPr>
                <w:rFonts w:ascii="Book Antiqua" w:hAnsi="Book Antiqua" w:cs="David"/>
                <w:szCs w:val="24"/>
              </w:rPr>
            </w:pPr>
            <w:r w:rsidRPr="00EB0388">
              <w:rPr>
                <w:rFonts w:ascii="Book Antiqua" w:hAnsi="Book Antiqua" w:cs="David"/>
                <w:szCs w:val="24"/>
              </w:rPr>
              <w:t>6590</w:t>
            </w:r>
          </w:p>
        </w:tc>
      </w:tr>
      <w:tr w:rsidR="00CC10CE" w:rsidRPr="00EB0388" w14:paraId="59898F5F" w14:textId="77777777" w:rsidTr="00A0410F">
        <w:trPr>
          <w:trHeight w:hRule="exact" w:val="373"/>
        </w:trPr>
        <w:tc>
          <w:tcPr>
            <w:tcW w:w="4050" w:type="dxa"/>
          </w:tcPr>
          <w:p w14:paraId="71871479" w14:textId="77777777" w:rsidR="00CC10CE" w:rsidRPr="00EB0388" w:rsidRDefault="00CC10CE" w:rsidP="00A0410F">
            <w:pPr>
              <w:pStyle w:val="TableParagraph"/>
              <w:spacing w:line="292" w:lineRule="exact"/>
              <w:ind w:left="97"/>
              <w:jc w:val="both"/>
              <w:rPr>
                <w:rFonts w:ascii="Book Antiqua" w:hAnsi="Book Antiqua" w:cs="David"/>
                <w:szCs w:val="24"/>
              </w:rPr>
            </w:pPr>
            <w:r w:rsidRPr="00EB0388">
              <w:rPr>
                <w:rFonts w:ascii="Book Antiqua" w:hAnsi="Book Antiqua" w:cs="David"/>
                <w:szCs w:val="24"/>
              </w:rPr>
              <w:t>132/33</w:t>
            </w:r>
            <w:r w:rsidRPr="00EB0388">
              <w:rPr>
                <w:rFonts w:ascii="Book Antiqua" w:hAnsi="Book Antiqua" w:cs="David"/>
                <w:spacing w:val="-1"/>
                <w:szCs w:val="24"/>
              </w:rPr>
              <w:t>kV</w:t>
            </w:r>
          </w:p>
        </w:tc>
        <w:tc>
          <w:tcPr>
            <w:tcW w:w="1980" w:type="dxa"/>
          </w:tcPr>
          <w:p w14:paraId="66294D5B" w14:textId="77777777" w:rsidR="00CC10CE" w:rsidRPr="00EB0388" w:rsidRDefault="002F644F" w:rsidP="00A0410F">
            <w:pPr>
              <w:pStyle w:val="TableParagraph"/>
              <w:spacing w:line="292" w:lineRule="exact"/>
              <w:ind w:left="102"/>
              <w:jc w:val="center"/>
              <w:rPr>
                <w:rFonts w:ascii="Book Antiqua" w:hAnsi="Book Antiqua" w:cs="David"/>
                <w:szCs w:val="24"/>
              </w:rPr>
            </w:pPr>
            <w:r w:rsidRPr="00EB0388">
              <w:rPr>
                <w:rFonts w:ascii="Book Antiqua" w:hAnsi="Book Antiqua" w:cs="David"/>
                <w:szCs w:val="24"/>
              </w:rPr>
              <w:t>10890</w:t>
            </w:r>
          </w:p>
        </w:tc>
      </w:tr>
      <w:tr w:rsidR="000D15F2" w:rsidRPr="00EB0388" w14:paraId="4FE4BE08" w14:textId="77777777" w:rsidTr="00A0410F">
        <w:trPr>
          <w:trHeight w:hRule="exact" w:val="373"/>
        </w:trPr>
        <w:tc>
          <w:tcPr>
            <w:tcW w:w="4050" w:type="dxa"/>
          </w:tcPr>
          <w:p w14:paraId="0D4E1E42" w14:textId="77777777" w:rsidR="000D15F2" w:rsidRPr="00EB0388" w:rsidRDefault="000D15F2" w:rsidP="00A0410F">
            <w:pPr>
              <w:pStyle w:val="TableParagraph"/>
              <w:spacing w:line="292" w:lineRule="exact"/>
              <w:ind w:left="97"/>
              <w:jc w:val="both"/>
              <w:rPr>
                <w:rFonts w:ascii="Book Antiqua" w:hAnsi="Book Antiqua" w:cs="David"/>
                <w:szCs w:val="24"/>
              </w:rPr>
            </w:pPr>
            <w:r w:rsidRPr="00EB0388">
              <w:rPr>
                <w:rFonts w:ascii="Book Antiqua" w:hAnsi="Book Antiqua" w:cs="David"/>
                <w:szCs w:val="24"/>
              </w:rPr>
              <w:t>132/25kV</w:t>
            </w:r>
          </w:p>
        </w:tc>
        <w:tc>
          <w:tcPr>
            <w:tcW w:w="1980" w:type="dxa"/>
          </w:tcPr>
          <w:p w14:paraId="08EB8F4A" w14:textId="77777777" w:rsidR="000D15F2" w:rsidRPr="00EB0388" w:rsidDel="002F644F" w:rsidRDefault="000D15F2" w:rsidP="00A0410F">
            <w:pPr>
              <w:pStyle w:val="TableParagraph"/>
              <w:spacing w:line="292" w:lineRule="exact"/>
              <w:ind w:left="102"/>
              <w:jc w:val="center"/>
              <w:rPr>
                <w:rFonts w:ascii="Book Antiqua" w:hAnsi="Book Antiqua" w:cs="David"/>
                <w:szCs w:val="24"/>
              </w:rPr>
            </w:pPr>
            <w:r w:rsidRPr="00EB0388">
              <w:rPr>
                <w:rFonts w:ascii="Book Antiqua" w:hAnsi="Book Antiqua" w:cs="David"/>
                <w:szCs w:val="24"/>
              </w:rPr>
              <w:t>109.90</w:t>
            </w:r>
          </w:p>
        </w:tc>
      </w:tr>
    </w:tbl>
    <w:p w14:paraId="155B22EF" w14:textId="77777777" w:rsidR="00CC10CE" w:rsidRPr="00EB0388" w:rsidRDefault="00CC10CE" w:rsidP="00CC10CE">
      <w:pPr>
        <w:rPr>
          <w:highlight w:val="yellow"/>
        </w:rPr>
      </w:pPr>
    </w:p>
    <w:p w14:paraId="6457DF1F" w14:textId="58CA9BAB" w:rsidR="00CC10CE" w:rsidRPr="00EB0388" w:rsidRDefault="00CC10CE" w:rsidP="00CC10CE">
      <w:pPr>
        <w:spacing w:before="212"/>
        <w:ind w:left="1861"/>
        <w:rPr>
          <w:rFonts w:cs="David"/>
          <w:b/>
        </w:rPr>
      </w:pPr>
      <w:bookmarkStart w:id="7" w:name="_Toc468218358"/>
      <w:bookmarkStart w:id="8" w:name="_Toc499306710"/>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1</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2</w:t>
      </w:r>
      <w:r w:rsidRPr="00EB0388">
        <w:rPr>
          <w:b/>
          <w:noProof/>
        </w:rPr>
        <w:fldChar w:fldCharType="end"/>
      </w:r>
      <w:r w:rsidRPr="00EB0388">
        <w:rPr>
          <w:b/>
        </w:rPr>
        <w:t>:</w:t>
      </w:r>
      <w:r w:rsidRPr="00EB0388">
        <w:t xml:space="preserve"> </w:t>
      </w:r>
      <w:r w:rsidRPr="00EB0388">
        <w:rPr>
          <w:rFonts w:cs="David"/>
          <w:b/>
        </w:rPr>
        <w:t>Transmission Line Length (in Ckm)</w:t>
      </w:r>
      <w:bookmarkEnd w:id="7"/>
      <w:bookmarkEnd w:id="8"/>
    </w:p>
    <w:tbl>
      <w:tblPr>
        <w:tblW w:w="0" w:type="auto"/>
        <w:tblInd w:w="1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50"/>
        <w:gridCol w:w="1980"/>
      </w:tblGrid>
      <w:tr w:rsidR="00CC10CE" w:rsidRPr="00EB0388" w14:paraId="578B079E" w14:textId="77777777" w:rsidTr="005865B6">
        <w:trPr>
          <w:trHeight w:hRule="exact" w:val="595"/>
        </w:trPr>
        <w:tc>
          <w:tcPr>
            <w:tcW w:w="4050" w:type="dxa"/>
            <w:shd w:val="clear" w:color="auto" w:fill="FABF8F" w:themeFill="accent6" w:themeFillTint="99"/>
            <w:vAlign w:val="center"/>
          </w:tcPr>
          <w:p w14:paraId="1A17A039" w14:textId="77777777" w:rsidR="00CC10CE" w:rsidRPr="00EB0388" w:rsidRDefault="00CC10CE" w:rsidP="00A0410F">
            <w:pPr>
              <w:pStyle w:val="TableParagraph"/>
              <w:spacing w:line="275" w:lineRule="auto"/>
              <w:ind w:right="692"/>
              <w:jc w:val="center"/>
              <w:rPr>
                <w:rFonts w:ascii="Book Antiqua" w:hAnsi="Book Antiqua" w:cs="David"/>
                <w:b/>
                <w:spacing w:val="-1"/>
                <w:sz w:val="24"/>
                <w:szCs w:val="24"/>
              </w:rPr>
            </w:pPr>
            <w:r w:rsidRPr="00EB0388">
              <w:rPr>
                <w:rFonts w:ascii="Book Antiqua" w:hAnsi="Book Antiqua" w:cs="David"/>
                <w:b/>
                <w:spacing w:val="-1"/>
                <w:sz w:val="24"/>
                <w:szCs w:val="24"/>
              </w:rPr>
              <w:t>Transmission Lines</w:t>
            </w:r>
          </w:p>
          <w:p w14:paraId="176A7D22" w14:textId="77777777" w:rsidR="00CC10CE" w:rsidRPr="00EB0388" w:rsidRDefault="00CC10CE" w:rsidP="00A0410F">
            <w:pPr>
              <w:pStyle w:val="TableParagraph"/>
              <w:spacing w:line="275" w:lineRule="auto"/>
              <w:ind w:right="692"/>
              <w:jc w:val="center"/>
              <w:rPr>
                <w:rFonts w:ascii="Book Antiqua" w:hAnsi="Book Antiqua" w:cs="David"/>
                <w:sz w:val="24"/>
                <w:szCs w:val="24"/>
              </w:rPr>
            </w:pPr>
            <w:r w:rsidRPr="00EB0388">
              <w:rPr>
                <w:rFonts w:ascii="Book Antiqua" w:hAnsi="Book Antiqua" w:cs="David"/>
                <w:b/>
                <w:sz w:val="24"/>
                <w:szCs w:val="24"/>
              </w:rPr>
              <w:t xml:space="preserve">(in </w:t>
            </w:r>
            <w:r w:rsidRPr="00EB0388">
              <w:rPr>
                <w:rFonts w:ascii="Book Antiqua" w:hAnsi="Book Antiqua" w:cs="David"/>
                <w:b/>
                <w:spacing w:val="-1"/>
                <w:sz w:val="24"/>
                <w:szCs w:val="24"/>
              </w:rPr>
              <w:t>Ckm.)</w:t>
            </w:r>
          </w:p>
        </w:tc>
        <w:tc>
          <w:tcPr>
            <w:tcW w:w="1980" w:type="dxa"/>
            <w:shd w:val="clear" w:color="auto" w:fill="FABF8F" w:themeFill="accent6" w:themeFillTint="99"/>
            <w:vAlign w:val="center"/>
          </w:tcPr>
          <w:p w14:paraId="6B4F2D55" w14:textId="77777777" w:rsidR="00CC10CE" w:rsidRPr="00EB0388" w:rsidRDefault="00CC10CE" w:rsidP="00A0410F">
            <w:pPr>
              <w:pStyle w:val="TableParagraph"/>
              <w:spacing w:line="275" w:lineRule="auto"/>
              <w:ind w:left="450" w:right="186" w:hanging="166"/>
              <w:jc w:val="center"/>
              <w:rPr>
                <w:rFonts w:ascii="Book Antiqua" w:hAnsi="Book Antiqua" w:cs="David"/>
                <w:b/>
                <w:sz w:val="24"/>
                <w:szCs w:val="24"/>
              </w:rPr>
            </w:pPr>
            <w:r w:rsidRPr="00EB0388">
              <w:rPr>
                <w:rFonts w:ascii="Book Antiqua" w:hAnsi="Book Antiqua" w:cs="David"/>
                <w:b/>
                <w:sz w:val="24"/>
                <w:szCs w:val="24"/>
              </w:rPr>
              <w:t>FY 201</w:t>
            </w:r>
            <w:r w:rsidR="00563741" w:rsidRPr="00EB0388">
              <w:rPr>
                <w:rFonts w:ascii="Book Antiqua" w:hAnsi="Book Antiqua" w:cs="David"/>
                <w:b/>
                <w:sz w:val="24"/>
                <w:szCs w:val="24"/>
              </w:rPr>
              <w:t>6</w:t>
            </w:r>
            <w:r w:rsidRPr="00EB0388">
              <w:rPr>
                <w:rFonts w:ascii="Book Antiqua" w:hAnsi="Book Antiqua" w:cs="David"/>
                <w:b/>
                <w:sz w:val="24"/>
                <w:szCs w:val="24"/>
              </w:rPr>
              <w:t>-1</w:t>
            </w:r>
            <w:r w:rsidR="00563741" w:rsidRPr="00EB0388">
              <w:rPr>
                <w:rFonts w:ascii="Book Antiqua" w:hAnsi="Book Antiqua" w:cs="David"/>
                <w:b/>
                <w:sz w:val="24"/>
                <w:szCs w:val="24"/>
              </w:rPr>
              <w:t>7</w:t>
            </w:r>
          </w:p>
        </w:tc>
      </w:tr>
      <w:tr w:rsidR="00CC10CE" w:rsidRPr="00EB0388" w14:paraId="44786EA8" w14:textId="77777777" w:rsidTr="00A0410F">
        <w:trPr>
          <w:trHeight w:hRule="exact" w:val="363"/>
        </w:trPr>
        <w:tc>
          <w:tcPr>
            <w:tcW w:w="4050" w:type="dxa"/>
          </w:tcPr>
          <w:p w14:paraId="0BB02E6A" w14:textId="77777777" w:rsidR="00CC10CE" w:rsidRPr="00EB0388" w:rsidRDefault="00CC10CE" w:rsidP="00A0410F">
            <w:pPr>
              <w:pStyle w:val="TableParagraph"/>
              <w:spacing w:line="292" w:lineRule="exact"/>
              <w:ind w:left="97"/>
              <w:jc w:val="both"/>
              <w:rPr>
                <w:rFonts w:ascii="Book Antiqua" w:hAnsi="Book Antiqua" w:cs="David"/>
                <w:sz w:val="24"/>
                <w:szCs w:val="24"/>
              </w:rPr>
            </w:pPr>
            <w:r w:rsidRPr="00EB0388">
              <w:rPr>
                <w:rFonts w:ascii="Book Antiqua" w:hAnsi="Book Antiqua" w:cs="David"/>
                <w:sz w:val="24"/>
                <w:szCs w:val="24"/>
              </w:rPr>
              <w:t>220</w:t>
            </w:r>
            <w:r w:rsidRPr="00EB0388">
              <w:rPr>
                <w:rFonts w:ascii="Book Antiqua" w:hAnsi="Book Antiqua" w:cs="David"/>
                <w:spacing w:val="-1"/>
                <w:sz w:val="24"/>
                <w:szCs w:val="24"/>
              </w:rPr>
              <w:t xml:space="preserve">kV </w:t>
            </w:r>
          </w:p>
        </w:tc>
        <w:tc>
          <w:tcPr>
            <w:tcW w:w="1980" w:type="dxa"/>
            <w:vAlign w:val="center"/>
          </w:tcPr>
          <w:p w14:paraId="00F14F36" w14:textId="77777777" w:rsidR="00CC10CE" w:rsidRPr="00EB0388" w:rsidRDefault="002F644F" w:rsidP="00A0410F">
            <w:pPr>
              <w:pStyle w:val="TableParagraph"/>
              <w:spacing w:line="292" w:lineRule="exact"/>
              <w:jc w:val="center"/>
              <w:rPr>
                <w:rFonts w:ascii="Book Antiqua" w:hAnsi="Book Antiqua" w:cs="David"/>
                <w:sz w:val="24"/>
                <w:szCs w:val="24"/>
              </w:rPr>
            </w:pPr>
            <w:r w:rsidRPr="00EB0388">
              <w:rPr>
                <w:rFonts w:ascii="Book Antiqua" w:hAnsi="Book Antiqua" w:cs="David"/>
                <w:sz w:val="24"/>
                <w:szCs w:val="24"/>
              </w:rPr>
              <w:t>3080.30</w:t>
            </w:r>
          </w:p>
        </w:tc>
      </w:tr>
      <w:tr w:rsidR="00CC10CE" w:rsidRPr="00EB0388" w14:paraId="3721B483" w14:textId="77777777" w:rsidTr="00A0410F">
        <w:trPr>
          <w:trHeight w:hRule="exact" w:val="376"/>
        </w:trPr>
        <w:tc>
          <w:tcPr>
            <w:tcW w:w="4050" w:type="dxa"/>
          </w:tcPr>
          <w:p w14:paraId="5B3A0B08" w14:textId="77777777" w:rsidR="00CC10CE" w:rsidRPr="00EB0388" w:rsidRDefault="00CC10CE" w:rsidP="00A0410F">
            <w:pPr>
              <w:pStyle w:val="TableParagraph"/>
              <w:spacing w:line="291" w:lineRule="exact"/>
              <w:ind w:left="97"/>
              <w:jc w:val="both"/>
              <w:rPr>
                <w:rFonts w:ascii="Book Antiqua" w:hAnsi="Book Antiqua" w:cs="David"/>
                <w:sz w:val="24"/>
                <w:szCs w:val="24"/>
              </w:rPr>
            </w:pPr>
            <w:r w:rsidRPr="00EB0388">
              <w:rPr>
                <w:rFonts w:ascii="Book Antiqua" w:hAnsi="Book Antiqua" w:cs="David"/>
                <w:sz w:val="24"/>
                <w:szCs w:val="24"/>
              </w:rPr>
              <w:t xml:space="preserve">400 kV </w:t>
            </w:r>
          </w:p>
        </w:tc>
        <w:tc>
          <w:tcPr>
            <w:tcW w:w="1980" w:type="dxa"/>
            <w:vAlign w:val="center"/>
          </w:tcPr>
          <w:p w14:paraId="5CC61BB4" w14:textId="77777777" w:rsidR="00CC10CE" w:rsidRPr="00EB0388" w:rsidRDefault="00CC10CE" w:rsidP="00A0410F">
            <w:pPr>
              <w:pStyle w:val="TableParagraph"/>
              <w:spacing w:line="291" w:lineRule="exact"/>
              <w:jc w:val="center"/>
              <w:rPr>
                <w:rFonts w:ascii="Book Antiqua" w:hAnsi="Book Antiqua" w:cs="David"/>
                <w:sz w:val="24"/>
                <w:szCs w:val="24"/>
              </w:rPr>
            </w:pPr>
            <w:r w:rsidRPr="00EB0388">
              <w:rPr>
                <w:rFonts w:ascii="Book Antiqua" w:hAnsi="Book Antiqua" w:cs="David"/>
                <w:sz w:val="24"/>
                <w:szCs w:val="24"/>
              </w:rPr>
              <w:t>-</w:t>
            </w:r>
          </w:p>
        </w:tc>
      </w:tr>
      <w:tr w:rsidR="00CC10CE" w:rsidRPr="00EB0388" w14:paraId="4FF0F03A" w14:textId="77777777" w:rsidTr="00A0410F">
        <w:trPr>
          <w:trHeight w:hRule="exact" w:val="373"/>
        </w:trPr>
        <w:tc>
          <w:tcPr>
            <w:tcW w:w="4050" w:type="dxa"/>
          </w:tcPr>
          <w:p w14:paraId="2316E38D" w14:textId="77777777" w:rsidR="00CC10CE" w:rsidRPr="00EB0388" w:rsidRDefault="00CC10CE" w:rsidP="00A0410F">
            <w:pPr>
              <w:pStyle w:val="TableParagraph"/>
              <w:spacing w:line="291" w:lineRule="exact"/>
              <w:ind w:left="97"/>
              <w:jc w:val="both"/>
              <w:rPr>
                <w:rFonts w:ascii="Book Antiqua" w:hAnsi="Book Antiqua" w:cs="David"/>
                <w:sz w:val="24"/>
                <w:szCs w:val="24"/>
              </w:rPr>
            </w:pPr>
            <w:r w:rsidRPr="00EB0388">
              <w:rPr>
                <w:rFonts w:ascii="Book Antiqua" w:hAnsi="Book Antiqua" w:cs="David"/>
                <w:sz w:val="24"/>
                <w:szCs w:val="24"/>
              </w:rPr>
              <w:t xml:space="preserve">132 </w:t>
            </w:r>
            <w:r w:rsidRPr="00EB0388">
              <w:rPr>
                <w:rFonts w:ascii="Book Antiqua" w:hAnsi="Book Antiqua" w:cs="David"/>
                <w:spacing w:val="-1"/>
                <w:sz w:val="24"/>
                <w:szCs w:val="24"/>
              </w:rPr>
              <w:t xml:space="preserve">kV Double Ckt. </w:t>
            </w:r>
            <w:r w:rsidRPr="00EB0388">
              <w:rPr>
                <w:rFonts w:ascii="Book Antiqua" w:hAnsi="Book Antiqua" w:cs="David"/>
                <w:sz w:val="24"/>
                <w:szCs w:val="24"/>
              </w:rPr>
              <w:t>Line</w:t>
            </w:r>
          </w:p>
        </w:tc>
        <w:tc>
          <w:tcPr>
            <w:tcW w:w="1980" w:type="dxa"/>
            <w:vAlign w:val="center"/>
          </w:tcPr>
          <w:p w14:paraId="40246985" w14:textId="77777777" w:rsidR="00CC10CE" w:rsidRPr="00EB0388" w:rsidRDefault="002F644F" w:rsidP="00A0410F">
            <w:pPr>
              <w:pStyle w:val="TableParagraph"/>
              <w:spacing w:line="291" w:lineRule="exact"/>
              <w:jc w:val="center"/>
              <w:rPr>
                <w:rFonts w:ascii="Book Antiqua" w:hAnsi="Book Antiqua" w:cs="David"/>
                <w:sz w:val="24"/>
                <w:szCs w:val="24"/>
              </w:rPr>
            </w:pPr>
            <w:r w:rsidRPr="00EB0388">
              <w:rPr>
                <w:rFonts w:ascii="Book Antiqua" w:hAnsi="Book Antiqua" w:cs="David"/>
                <w:sz w:val="24"/>
                <w:szCs w:val="24"/>
              </w:rPr>
              <w:t>9081.59</w:t>
            </w:r>
          </w:p>
        </w:tc>
      </w:tr>
    </w:tbl>
    <w:p w14:paraId="693CC3E6" w14:textId="77777777" w:rsidR="00CC10CE" w:rsidRPr="00EB0388" w:rsidRDefault="00CC10CE" w:rsidP="00CC10CE"/>
    <w:p w14:paraId="5B343ECC" w14:textId="77777777" w:rsidR="00CC10CE" w:rsidRPr="00EB0388" w:rsidRDefault="00CC10CE" w:rsidP="00CC10CE"/>
    <w:p w14:paraId="7E59F5B1" w14:textId="28DB0063" w:rsidR="00C97E21" w:rsidRPr="00EB0388" w:rsidRDefault="00C97E21" w:rsidP="00C97E21">
      <w:r w:rsidRPr="00EB0388">
        <w:t>The details of the substations covering name of sub-station</w:t>
      </w:r>
      <w:r w:rsidR="007F0E51" w:rsidRPr="00EB0388">
        <w:t xml:space="preserve"> and capacity are provided at d</w:t>
      </w:r>
      <w:r w:rsidRPr="00EB0388">
        <w:t xml:space="preserve">etails of Grid Sub-Station in the </w:t>
      </w:r>
      <w:r w:rsidR="00D269FE" w:rsidRPr="00EB0388">
        <w:t>Tariff Forms annexed as Annexure 6</w:t>
      </w:r>
      <w:r w:rsidRPr="00EB0388">
        <w:t>.</w:t>
      </w:r>
    </w:p>
    <w:p w14:paraId="5C33827B" w14:textId="77777777" w:rsidR="00C97E21" w:rsidRPr="00EB0388" w:rsidRDefault="00C97E21" w:rsidP="00C97E21"/>
    <w:p w14:paraId="3F219A33" w14:textId="3F702797" w:rsidR="00CC10CE" w:rsidRPr="00EB0388" w:rsidRDefault="00C97E21" w:rsidP="00C97E21">
      <w:r w:rsidRPr="00EB0388">
        <w:t>The power supply position in the State of Bihar is improving and Bihar Utilities are taking all required steps to strengthen and develop the electricity infrastructure in transmission and distribution. Further the approvals have also been received for many projects under the 12th Plan, Backwards Region Grant Fund (BRGF)/Special Plan and State Plan Funds. Hence there is need to invest in the transmission and distribution sector in the State of Bihar</w:t>
      </w:r>
      <w:r w:rsidR="00251076">
        <w:t>.</w:t>
      </w:r>
    </w:p>
    <w:p w14:paraId="0725777D" w14:textId="77777777" w:rsidR="00167E0D" w:rsidRPr="00EB0388" w:rsidRDefault="00167E0D" w:rsidP="00B61EE4">
      <w:pPr>
        <w:rPr>
          <w:rFonts w:cs="Times New Roman"/>
        </w:rPr>
      </w:pPr>
    </w:p>
    <w:p w14:paraId="4365AB89" w14:textId="77777777" w:rsidR="001341AF" w:rsidRPr="00EB0388" w:rsidRDefault="001341AF" w:rsidP="001341AF">
      <w:pPr>
        <w:pStyle w:val="Heading2"/>
      </w:pPr>
      <w:bookmarkStart w:id="9" w:name="_Toc499306646"/>
      <w:r w:rsidRPr="00EB0388">
        <w:t>Current Petition</w:t>
      </w:r>
      <w:bookmarkEnd w:id="9"/>
    </w:p>
    <w:p w14:paraId="2E72784B" w14:textId="77777777" w:rsidR="001341AF" w:rsidRPr="00EB0388" w:rsidRDefault="001341AF" w:rsidP="001341AF"/>
    <w:p w14:paraId="787DA0B2" w14:textId="77777777" w:rsidR="001341AF" w:rsidRPr="00EB0388" w:rsidRDefault="001341AF" w:rsidP="001341AF">
      <w:r w:rsidRPr="00EB0388">
        <w:lastRenderedPageBreak/>
        <w:t>This Petition considers proposal for the Transmission Company for the True-up of FY 201</w:t>
      </w:r>
      <w:r w:rsidR="00E638A1" w:rsidRPr="00EB0388">
        <w:t>6</w:t>
      </w:r>
      <w:r w:rsidRPr="00EB0388">
        <w:t>-1</w:t>
      </w:r>
      <w:r w:rsidR="00E638A1" w:rsidRPr="00EB0388">
        <w:t>7</w:t>
      </w:r>
      <w:r w:rsidRPr="00EB0388">
        <w:t>, revised A</w:t>
      </w:r>
      <w:r w:rsidR="00E638A1" w:rsidRPr="00EB0388">
        <w:t>R</w:t>
      </w:r>
      <w:r w:rsidRPr="00EB0388">
        <w:t>R for FY 201</w:t>
      </w:r>
      <w:r w:rsidR="00E638A1" w:rsidRPr="00EB0388">
        <w:t>7</w:t>
      </w:r>
      <w:r w:rsidRPr="00EB0388">
        <w:t>-1</w:t>
      </w:r>
      <w:r w:rsidR="00E638A1" w:rsidRPr="00EB0388">
        <w:t>8</w:t>
      </w:r>
      <w:r w:rsidRPr="00EB0388">
        <w:t xml:space="preserve"> and determination of the ARR and tariff for FY 201</w:t>
      </w:r>
      <w:r w:rsidR="00E638A1" w:rsidRPr="00EB0388">
        <w:t>8</w:t>
      </w:r>
      <w:r w:rsidRPr="00EB0388">
        <w:t>-1</w:t>
      </w:r>
      <w:r w:rsidR="00E638A1" w:rsidRPr="00EB0388">
        <w:t>9</w:t>
      </w:r>
      <w:r w:rsidRPr="00EB0388">
        <w:t xml:space="preserve"> of BSPTCL.</w:t>
      </w:r>
    </w:p>
    <w:p w14:paraId="068AC980" w14:textId="77777777" w:rsidR="001341AF" w:rsidRPr="00EB0388" w:rsidRDefault="001341AF" w:rsidP="001341AF"/>
    <w:p w14:paraId="1560D84B" w14:textId="77777777" w:rsidR="001341AF" w:rsidRPr="00EB0388" w:rsidRDefault="001341AF" w:rsidP="001341AF">
      <w:r w:rsidRPr="00EB0388">
        <w:t>Section 62 of the Electricity Act 2003 requires the licensee to furnish details as may be specified by the Hon’ble Commission for determination of tariff. In addition, as per the regulations issued by the Hon’ble Commission, BSEB or its unbundled companies is required to file petition for all reasonable expenses which it believes would incur over the next financial year and seek the approval of the Hon’ble Commission for the same. The filing is to be done based on the projections of the expected revenue and costs.</w:t>
      </w:r>
    </w:p>
    <w:p w14:paraId="3F566FD7" w14:textId="77777777" w:rsidR="001341AF" w:rsidRPr="00EB0388" w:rsidRDefault="001341AF" w:rsidP="001341AF"/>
    <w:p w14:paraId="720D6697" w14:textId="77777777" w:rsidR="001341AF" w:rsidRPr="00EB0388" w:rsidRDefault="001341AF" w:rsidP="001341AF">
      <w:r w:rsidRPr="00EB0388">
        <w:t>The current petition is prepared in accordance with the provisions of the following Acts / Policies / Regulations:</w:t>
      </w:r>
    </w:p>
    <w:p w14:paraId="0725A6BF" w14:textId="77777777" w:rsidR="001341AF" w:rsidRPr="00EB0388" w:rsidRDefault="001341AF" w:rsidP="001341AF"/>
    <w:p w14:paraId="4A7A927A" w14:textId="77777777" w:rsidR="001341AF" w:rsidRPr="00EB0388" w:rsidRDefault="001341AF" w:rsidP="007F48FD">
      <w:pPr>
        <w:pStyle w:val="ListParagraph"/>
        <w:numPr>
          <w:ilvl w:val="0"/>
          <w:numId w:val="6"/>
        </w:numPr>
      </w:pPr>
      <w:r w:rsidRPr="00EB0388">
        <w:t>Electricity Act 2003;</w:t>
      </w:r>
    </w:p>
    <w:p w14:paraId="5B5228C9" w14:textId="77777777" w:rsidR="001341AF" w:rsidRPr="00EB0388" w:rsidRDefault="001341AF" w:rsidP="007F48FD">
      <w:pPr>
        <w:pStyle w:val="ListParagraph"/>
        <w:numPr>
          <w:ilvl w:val="0"/>
          <w:numId w:val="6"/>
        </w:numPr>
      </w:pPr>
      <w:r w:rsidRPr="00EB0388">
        <w:t>National Electricity Policy;</w:t>
      </w:r>
    </w:p>
    <w:p w14:paraId="79F39862" w14:textId="77777777" w:rsidR="001341AF" w:rsidRPr="00EB0388" w:rsidRDefault="001341AF" w:rsidP="007F48FD">
      <w:pPr>
        <w:pStyle w:val="ListParagraph"/>
        <w:numPr>
          <w:ilvl w:val="0"/>
          <w:numId w:val="6"/>
        </w:numPr>
      </w:pPr>
      <w:r w:rsidRPr="00EB0388">
        <w:t>National Tariff Policy;</w:t>
      </w:r>
    </w:p>
    <w:p w14:paraId="1129E0FD" w14:textId="77777777" w:rsidR="001341AF" w:rsidRPr="00EB0388" w:rsidRDefault="001341AF" w:rsidP="007F48FD">
      <w:pPr>
        <w:pStyle w:val="ListParagraph"/>
        <w:numPr>
          <w:ilvl w:val="0"/>
          <w:numId w:val="6"/>
        </w:numPr>
      </w:pPr>
      <w:r w:rsidRPr="00EB0388">
        <w:t>BERC (Terms and Conditions for Determination of Tariff) Regulations, 2007 as amended time to time</w:t>
      </w:r>
    </w:p>
    <w:p w14:paraId="0EA90748" w14:textId="77777777" w:rsidR="001341AF" w:rsidRPr="00EB0388" w:rsidRDefault="001341AF" w:rsidP="007F48FD">
      <w:pPr>
        <w:pStyle w:val="ListParagraph"/>
        <w:numPr>
          <w:ilvl w:val="0"/>
          <w:numId w:val="6"/>
        </w:numPr>
      </w:pPr>
      <w:r w:rsidRPr="00EB0388">
        <w:t>BERC (Terms and Conditions for Open Access) Regulations, 2005 as amended time to time</w:t>
      </w:r>
    </w:p>
    <w:p w14:paraId="0588FF92" w14:textId="77777777" w:rsidR="001341AF" w:rsidRPr="00EB0388" w:rsidRDefault="001341AF" w:rsidP="001341AF"/>
    <w:p w14:paraId="73C1302B" w14:textId="77777777" w:rsidR="001341AF" w:rsidRPr="00EB0388" w:rsidRDefault="001341AF" w:rsidP="001341AF">
      <w:r w:rsidRPr="00EB0388">
        <w:t xml:space="preserve">BSPTCL has made genuine efforts for compiling all relevant information relating to the APR / ARR petition as required by the Regulations issued </w:t>
      </w:r>
      <w:r w:rsidR="00E638A1" w:rsidRPr="00EB0388">
        <w:t>by the</w:t>
      </w:r>
      <w:r w:rsidRPr="00EB0388">
        <w:t xml:space="preserve"> Hon’ble Commission and has also made every effort to ensure that information provided to the Hon’ble Commission are accurate and free from material errors.</w:t>
      </w:r>
    </w:p>
    <w:p w14:paraId="5561E14C" w14:textId="77777777" w:rsidR="001341AF" w:rsidRPr="00EB0388" w:rsidRDefault="001341AF" w:rsidP="001341AF"/>
    <w:p w14:paraId="270D0E3B" w14:textId="77777777" w:rsidR="001341AF" w:rsidRPr="00EB0388" w:rsidRDefault="001341AF" w:rsidP="001341AF">
      <w:r w:rsidRPr="00EB0388">
        <w:t xml:space="preserve">However, there may be certain deficiencies / infirmities in the petitions owing to the different aspects related with the operations of Transmission Company on independent basis. Hence, BSPTCL prays to the Hon’ble Commission that the information provided be accepted for the current filing and deficiencies if any may please be </w:t>
      </w:r>
      <w:r w:rsidR="00E638A1" w:rsidRPr="00EB0388">
        <w:t>condoned</w:t>
      </w:r>
      <w:r w:rsidRPr="00EB0388">
        <w:t xml:space="preserve">. BSPTCL assures the Hon’ble Commission that appropriate </w:t>
      </w:r>
      <w:r w:rsidRPr="00EB0388">
        <w:lastRenderedPageBreak/>
        <w:t>measures have been taken to improve the management information system for improved data collection.</w:t>
      </w:r>
    </w:p>
    <w:p w14:paraId="3AE7BD4F" w14:textId="77777777" w:rsidR="00E507C7" w:rsidRPr="00EB0388" w:rsidRDefault="00E507C7" w:rsidP="00324B75">
      <w:pPr>
        <w:rPr>
          <w:lang w:val="en-GB" w:eastAsia="ar-SA"/>
        </w:rPr>
      </w:pPr>
    </w:p>
    <w:p w14:paraId="67564B4D" w14:textId="77777777" w:rsidR="00E507C7" w:rsidRPr="00EB0388" w:rsidRDefault="00475052" w:rsidP="00475052">
      <w:pPr>
        <w:pStyle w:val="Heading2"/>
        <w:rPr>
          <w:lang w:val="en-GB" w:eastAsia="ar-SA"/>
        </w:rPr>
      </w:pPr>
      <w:bookmarkStart w:id="10" w:name="_Toc499306647"/>
      <w:r w:rsidRPr="00EB0388">
        <w:rPr>
          <w:lang w:val="en-GB" w:eastAsia="ar-SA"/>
        </w:rPr>
        <w:t>Contents of the Petition</w:t>
      </w:r>
      <w:bookmarkEnd w:id="10"/>
    </w:p>
    <w:p w14:paraId="7493AD60" w14:textId="77777777" w:rsidR="00475052" w:rsidRPr="00EB0388" w:rsidRDefault="00475052" w:rsidP="00475052">
      <w:pPr>
        <w:rPr>
          <w:lang w:val="en-GB" w:eastAsia="ar-SA"/>
        </w:rPr>
      </w:pPr>
      <w:r w:rsidRPr="00EB0388">
        <w:rPr>
          <w:lang w:val="en-GB" w:eastAsia="ar-SA"/>
        </w:rPr>
        <w:t>The present petition comprises of main sections namely:</w:t>
      </w:r>
    </w:p>
    <w:p w14:paraId="606F24FF" w14:textId="77777777" w:rsidR="00475052" w:rsidRPr="00EB0388" w:rsidRDefault="00475052" w:rsidP="007F48FD">
      <w:pPr>
        <w:pStyle w:val="ListParagraph"/>
        <w:numPr>
          <w:ilvl w:val="0"/>
          <w:numId w:val="7"/>
        </w:numPr>
        <w:rPr>
          <w:lang w:val="en-GB" w:eastAsia="ar-SA"/>
        </w:rPr>
      </w:pPr>
      <w:r w:rsidRPr="00EB0388">
        <w:rPr>
          <w:lang w:val="en-GB" w:eastAsia="ar-SA"/>
        </w:rPr>
        <w:t>True-up for FY 201</w:t>
      </w:r>
      <w:r w:rsidR="00E638A1" w:rsidRPr="00EB0388">
        <w:rPr>
          <w:lang w:val="en-GB" w:eastAsia="ar-SA"/>
        </w:rPr>
        <w:t>6</w:t>
      </w:r>
      <w:r w:rsidRPr="00EB0388">
        <w:rPr>
          <w:lang w:val="en-GB" w:eastAsia="ar-SA"/>
        </w:rPr>
        <w:t>-1</w:t>
      </w:r>
      <w:r w:rsidR="00E638A1" w:rsidRPr="00EB0388">
        <w:rPr>
          <w:lang w:val="en-GB" w:eastAsia="ar-SA"/>
        </w:rPr>
        <w:t>7</w:t>
      </w:r>
    </w:p>
    <w:p w14:paraId="22EB44D9" w14:textId="77777777" w:rsidR="00475052" w:rsidRPr="00EB0388" w:rsidRDefault="00475052" w:rsidP="007F48FD">
      <w:pPr>
        <w:pStyle w:val="ListParagraph"/>
        <w:numPr>
          <w:ilvl w:val="0"/>
          <w:numId w:val="7"/>
        </w:numPr>
        <w:rPr>
          <w:lang w:val="en-GB" w:eastAsia="ar-SA"/>
        </w:rPr>
      </w:pPr>
      <w:r w:rsidRPr="00EB0388">
        <w:rPr>
          <w:lang w:val="en-GB" w:eastAsia="ar-SA"/>
        </w:rPr>
        <w:t>Annual Performance Review (APR) for FY 201</w:t>
      </w:r>
      <w:r w:rsidR="00E638A1" w:rsidRPr="00EB0388">
        <w:rPr>
          <w:lang w:val="en-GB" w:eastAsia="ar-SA"/>
        </w:rPr>
        <w:t>7</w:t>
      </w:r>
      <w:r w:rsidRPr="00EB0388">
        <w:rPr>
          <w:lang w:val="en-GB" w:eastAsia="ar-SA"/>
        </w:rPr>
        <w:t>-1</w:t>
      </w:r>
      <w:r w:rsidR="00E638A1" w:rsidRPr="00EB0388">
        <w:rPr>
          <w:lang w:val="en-GB" w:eastAsia="ar-SA"/>
        </w:rPr>
        <w:t>8</w:t>
      </w:r>
    </w:p>
    <w:p w14:paraId="36BCF620" w14:textId="77777777" w:rsidR="00475052" w:rsidRPr="00EB0388" w:rsidRDefault="00475052" w:rsidP="007F48FD">
      <w:pPr>
        <w:pStyle w:val="ListParagraph"/>
        <w:numPr>
          <w:ilvl w:val="0"/>
          <w:numId w:val="7"/>
        </w:numPr>
        <w:rPr>
          <w:lang w:val="en-GB" w:eastAsia="ar-SA"/>
        </w:rPr>
      </w:pPr>
      <w:r w:rsidRPr="00EB0388">
        <w:rPr>
          <w:lang w:val="en-GB" w:eastAsia="ar-SA"/>
        </w:rPr>
        <w:t>Determination of tariff for FY 201</w:t>
      </w:r>
      <w:r w:rsidR="00E638A1" w:rsidRPr="00EB0388">
        <w:rPr>
          <w:lang w:val="en-GB" w:eastAsia="ar-SA"/>
        </w:rPr>
        <w:t>8</w:t>
      </w:r>
      <w:r w:rsidRPr="00EB0388">
        <w:rPr>
          <w:lang w:val="en-GB" w:eastAsia="ar-SA"/>
        </w:rPr>
        <w:t>-1</w:t>
      </w:r>
      <w:r w:rsidR="00E638A1" w:rsidRPr="00EB0388">
        <w:rPr>
          <w:lang w:val="en-GB" w:eastAsia="ar-SA"/>
        </w:rPr>
        <w:t>9</w:t>
      </w:r>
      <w:r w:rsidRPr="00EB0388">
        <w:rPr>
          <w:lang w:val="en-GB" w:eastAsia="ar-SA"/>
        </w:rPr>
        <w:t>.</w:t>
      </w:r>
    </w:p>
    <w:p w14:paraId="0A3AF36F" w14:textId="77777777" w:rsidR="0048476D" w:rsidRPr="00EB0388" w:rsidRDefault="0048476D" w:rsidP="0048476D">
      <w:pPr>
        <w:pStyle w:val="ListParagraph"/>
        <w:rPr>
          <w:lang w:val="en-GB" w:eastAsia="ar-SA"/>
        </w:rPr>
      </w:pPr>
      <w:r w:rsidRPr="00EB0388">
        <w:rPr>
          <w:lang w:val="en-GB" w:eastAsia="ar-SA"/>
        </w:rPr>
        <w:br w:type="page"/>
      </w:r>
    </w:p>
    <w:p w14:paraId="12999995" w14:textId="77777777" w:rsidR="003E734E" w:rsidRPr="00EB0388" w:rsidRDefault="003E734E" w:rsidP="00D73E91">
      <w:pPr>
        <w:pStyle w:val="Heading1"/>
      </w:pPr>
      <w:bookmarkStart w:id="11" w:name="_Toc440633383"/>
      <w:bookmarkStart w:id="12" w:name="_Toc499306648"/>
      <w:r w:rsidRPr="00EB0388">
        <w:lastRenderedPageBreak/>
        <w:t>A</w:t>
      </w:r>
      <w:r w:rsidR="007D5E71" w:rsidRPr="00EB0388">
        <w:t>pproach for filing the Petition</w:t>
      </w:r>
      <w:bookmarkEnd w:id="11"/>
      <w:bookmarkEnd w:id="12"/>
    </w:p>
    <w:p w14:paraId="29A59BB5" w14:textId="77777777" w:rsidR="002124F0" w:rsidRPr="00EB0388" w:rsidRDefault="002124F0" w:rsidP="009549DE"/>
    <w:p w14:paraId="51533988" w14:textId="77777777" w:rsidR="0048476D" w:rsidRPr="00EB0388" w:rsidRDefault="00E638A1" w:rsidP="0048476D">
      <w:r w:rsidRPr="00EB0388">
        <w:t>T</w:t>
      </w:r>
      <w:r w:rsidR="0048476D" w:rsidRPr="00EB0388">
        <w:t>he Hon’ble Commission in order dated 21.03.2016 approved the true up of FY 2014-15, APR for FY 2015-16 and ARR for FY 2016-17 to FY 2017-18 and determination of tariff for FY 2016-17.</w:t>
      </w:r>
    </w:p>
    <w:p w14:paraId="00D2FAE4" w14:textId="77777777" w:rsidR="0052261C" w:rsidRPr="00EB0388" w:rsidRDefault="0052261C" w:rsidP="0048476D">
      <w:r w:rsidRPr="00EB0388">
        <w:t>Thereafter, the Hon’ble Commission in order dated 9.03.2017 approved the true up of FY 2015-16, APR for FY 2016-17 and ARR &amp; determination of tariff for FY 2017-18.</w:t>
      </w:r>
    </w:p>
    <w:p w14:paraId="38EFA032" w14:textId="77777777" w:rsidR="0048476D" w:rsidRPr="00EB0388" w:rsidRDefault="0048476D" w:rsidP="0048476D"/>
    <w:p w14:paraId="5BE16DD0" w14:textId="77777777" w:rsidR="0048476D" w:rsidRPr="00EB0388" w:rsidRDefault="0048476D" w:rsidP="0048476D">
      <w:r w:rsidRPr="00EB0388">
        <w:t>Regulation 22 of Tariff Regulations, 2007 stipulates as follows:</w:t>
      </w:r>
    </w:p>
    <w:p w14:paraId="723EAD16" w14:textId="77777777" w:rsidR="0048476D" w:rsidRPr="00EB0388" w:rsidRDefault="0048476D" w:rsidP="0048476D"/>
    <w:p w14:paraId="69830DBD" w14:textId="77777777" w:rsidR="0048476D" w:rsidRPr="00EB0388" w:rsidRDefault="0048476D" w:rsidP="0048476D">
      <w:pPr>
        <w:rPr>
          <w:b/>
          <w:i/>
        </w:rPr>
      </w:pPr>
      <w:r w:rsidRPr="00EB0388">
        <w:rPr>
          <w:i/>
        </w:rPr>
        <w:t>“</w:t>
      </w:r>
      <w:r w:rsidRPr="00EB0388">
        <w:rPr>
          <w:b/>
          <w:i/>
        </w:rPr>
        <w:t>22 Review and Truing up</w:t>
      </w:r>
    </w:p>
    <w:p w14:paraId="63B30977" w14:textId="77777777" w:rsidR="0048476D" w:rsidRPr="00EB0388" w:rsidRDefault="0048476D" w:rsidP="0048476D">
      <w:pPr>
        <w:rPr>
          <w:i/>
        </w:rPr>
      </w:pPr>
      <w:r w:rsidRPr="00EB0388">
        <w:rPr>
          <w:i/>
        </w:rPr>
        <w:t>(1) The Commission shall undertake a review along with next Tariff Order, of the expenses and revenues approved by the Commission in the current year Tariff Order. While doing so, the Commission shall consider variations between approvals and revised estimates / pre-actuals of the sale of electricity, income and expenditure for the relevant year and permit necessary adjustments / changes in case such variations are for adequate and justifiable reasons. Such an exercise shall be called ‘Review’.</w:t>
      </w:r>
    </w:p>
    <w:p w14:paraId="667EF318" w14:textId="77777777" w:rsidR="0048476D" w:rsidRPr="00EB0388" w:rsidRDefault="0048476D" w:rsidP="0048476D">
      <w:pPr>
        <w:rPr>
          <w:i/>
        </w:rPr>
      </w:pPr>
      <w:r w:rsidRPr="00EB0388">
        <w:rPr>
          <w:i/>
        </w:rPr>
        <w:t>(2) After audited accounts of the year are made available, the Commission shall undertake a similar exercise as in sub-clause (1) above based on the final actual figures as per the audited accounts. This exercise based on the audited accounts shall be called ‘Truing up’. The truing up exercise for any year shall not ordinarily be considered after more than one year gap after ‘Review’.</w:t>
      </w:r>
    </w:p>
    <w:p w14:paraId="2F40C9E5" w14:textId="77777777" w:rsidR="0048476D" w:rsidRPr="00EB0388" w:rsidRDefault="0048476D" w:rsidP="0048476D">
      <w:pPr>
        <w:rPr>
          <w:i/>
        </w:rPr>
      </w:pPr>
      <w:r w:rsidRPr="00EB0388">
        <w:rPr>
          <w:i/>
        </w:rPr>
        <w:t>(3) The Revenue gap of next year shall be adjusted as a result of Review and Truing up exercises.</w:t>
      </w:r>
    </w:p>
    <w:p w14:paraId="638E186D" w14:textId="77777777" w:rsidR="0048476D" w:rsidRPr="00EB0388" w:rsidRDefault="0048476D" w:rsidP="0048476D">
      <w:r w:rsidRPr="00EB0388">
        <w:rPr>
          <w:i/>
        </w:rPr>
        <w:t>(4) While approving adjustments towards revenue / expenses in future years, arising out of Review / Truing up exercises, the Commission may allow the carrying costs as determined by the Commission of such expenses / revenues, Carrying costs shall be limited to the interest rate approved for working capital borrowings.”</w:t>
      </w:r>
    </w:p>
    <w:p w14:paraId="5D4BFD50" w14:textId="77777777" w:rsidR="0048476D" w:rsidRPr="00EB0388" w:rsidRDefault="0048476D" w:rsidP="0048476D"/>
    <w:p w14:paraId="4741DF99" w14:textId="77777777" w:rsidR="0048476D" w:rsidRPr="00EB0388" w:rsidRDefault="0048476D" w:rsidP="0048476D">
      <w:r w:rsidRPr="00EB0388">
        <w:t>This petition contains the actual data for FY 201</w:t>
      </w:r>
      <w:r w:rsidR="0052261C" w:rsidRPr="00EB0388">
        <w:t>6</w:t>
      </w:r>
      <w:r w:rsidRPr="00EB0388">
        <w:t>-1</w:t>
      </w:r>
      <w:r w:rsidR="0052261C" w:rsidRPr="00EB0388">
        <w:t>7</w:t>
      </w:r>
      <w:r w:rsidRPr="00EB0388">
        <w:t xml:space="preserve"> based on the audited accounts for FY 201</w:t>
      </w:r>
      <w:r w:rsidR="0052261C" w:rsidRPr="00EB0388">
        <w:t>6</w:t>
      </w:r>
      <w:r w:rsidRPr="00EB0388">
        <w:t>-1</w:t>
      </w:r>
      <w:r w:rsidR="0052261C" w:rsidRPr="00EB0388">
        <w:t>7</w:t>
      </w:r>
      <w:r w:rsidRPr="00EB0388">
        <w:t>. Further, estimates for FY 201</w:t>
      </w:r>
      <w:r w:rsidR="0052261C" w:rsidRPr="00EB0388">
        <w:t>7</w:t>
      </w:r>
      <w:r w:rsidRPr="00EB0388">
        <w:t>-1</w:t>
      </w:r>
      <w:r w:rsidR="0052261C" w:rsidRPr="00EB0388">
        <w:t>8</w:t>
      </w:r>
      <w:r w:rsidRPr="00EB0388">
        <w:t xml:space="preserve"> have also been revised based on the actual performance of the licensee during the first </w:t>
      </w:r>
      <w:r w:rsidR="0052261C" w:rsidRPr="00EB0388">
        <w:t xml:space="preserve">six </w:t>
      </w:r>
      <w:r w:rsidRPr="00EB0388">
        <w:t>months (April 201</w:t>
      </w:r>
      <w:r w:rsidR="0052261C" w:rsidRPr="00EB0388">
        <w:t>7</w:t>
      </w:r>
      <w:r w:rsidRPr="00EB0388">
        <w:t xml:space="preserve"> to </w:t>
      </w:r>
      <w:r w:rsidR="0052261C" w:rsidRPr="00EB0388">
        <w:t xml:space="preserve">September </w:t>
      </w:r>
      <w:r w:rsidRPr="00EB0388">
        <w:t>201</w:t>
      </w:r>
      <w:r w:rsidR="0052261C" w:rsidRPr="00EB0388">
        <w:t>7</w:t>
      </w:r>
      <w:r w:rsidRPr="00EB0388">
        <w:t>) of FY 201</w:t>
      </w:r>
      <w:r w:rsidR="0052261C" w:rsidRPr="00EB0388">
        <w:t>7</w:t>
      </w:r>
      <w:r w:rsidRPr="00EB0388">
        <w:t>-1</w:t>
      </w:r>
      <w:r w:rsidR="0052261C" w:rsidRPr="00EB0388">
        <w:t>8</w:t>
      </w:r>
      <w:r w:rsidRPr="00EB0388">
        <w:t>.</w:t>
      </w:r>
    </w:p>
    <w:p w14:paraId="452BBBE3" w14:textId="77777777" w:rsidR="0048476D" w:rsidRPr="00EB0388" w:rsidRDefault="0048476D" w:rsidP="0048476D"/>
    <w:p w14:paraId="39D3BBFF" w14:textId="77777777" w:rsidR="0048476D" w:rsidRPr="00EB0388" w:rsidRDefault="0048476D" w:rsidP="0048476D">
      <w:r w:rsidRPr="00EB0388">
        <w:t>In line with the above, BSPTCL is filing the present petition for the True-up for FY 201</w:t>
      </w:r>
      <w:r w:rsidR="0052261C" w:rsidRPr="00EB0388">
        <w:t>6</w:t>
      </w:r>
      <w:r w:rsidRPr="00EB0388">
        <w:t>-1</w:t>
      </w:r>
      <w:r w:rsidR="0052261C" w:rsidRPr="00EB0388">
        <w:t>7</w:t>
      </w:r>
      <w:r w:rsidRPr="00EB0388">
        <w:t>, Annual Performance Review (APR) for FY 201</w:t>
      </w:r>
      <w:r w:rsidR="0052261C" w:rsidRPr="00EB0388">
        <w:t>7</w:t>
      </w:r>
      <w:r w:rsidRPr="00EB0388">
        <w:t>-1</w:t>
      </w:r>
      <w:r w:rsidR="0052261C" w:rsidRPr="00EB0388">
        <w:t>8</w:t>
      </w:r>
      <w:r w:rsidRPr="00EB0388">
        <w:t xml:space="preserve"> and Determination of tariff for FY 201</w:t>
      </w:r>
      <w:r w:rsidR="0052261C" w:rsidRPr="00EB0388">
        <w:t>8</w:t>
      </w:r>
      <w:r w:rsidRPr="00EB0388">
        <w:t>-1</w:t>
      </w:r>
      <w:r w:rsidR="0052261C" w:rsidRPr="00EB0388">
        <w:t>9</w:t>
      </w:r>
      <w:r w:rsidRPr="00EB0388">
        <w:t>.</w:t>
      </w:r>
    </w:p>
    <w:p w14:paraId="0ADFF8E3" w14:textId="77777777" w:rsidR="00662388" w:rsidRPr="00EB0388" w:rsidRDefault="00662388" w:rsidP="00D5467E">
      <w:pPr>
        <w:ind w:right="26"/>
      </w:pPr>
    </w:p>
    <w:p w14:paraId="4D5BC85F" w14:textId="77777777" w:rsidR="0033317D" w:rsidRPr="00EB0388" w:rsidRDefault="0033317D" w:rsidP="0033317D">
      <w:pPr>
        <w:pStyle w:val="IntenseQuote"/>
        <w:sectPr w:rsidR="0033317D" w:rsidRPr="00EB0388" w:rsidSect="001A5BA8">
          <w:headerReference w:type="default" r:id="rId9"/>
          <w:footerReference w:type="default" r:id="rId10"/>
          <w:pgSz w:w="11906" w:h="16838"/>
          <w:pgMar w:top="1440" w:right="1440" w:bottom="1440" w:left="1440" w:header="708" w:footer="708" w:gutter="0"/>
          <w:cols w:space="708"/>
          <w:docGrid w:linePitch="360"/>
        </w:sectPr>
      </w:pPr>
    </w:p>
    <w:p w14:paraId="5522CF49" w14:textId="77777777" w:rsidR="00CB42FA" w:rsidRPr="00EB0388" w:rsidRDefault="00CA36C8" w:rsidP="00D73E91">
      <w:pPr>
        <w:pStyle w:val="Heading1"/>
      </w:pPr>
      <w:bookmarkStart w:id="13" w:name="_Toc499306649"/>
      <w:r w:rsidRPr="00EB0388">
        <w:lastRenderedPageBreak/>
        <w:t>True up for FY 201</w:t>
      </w:r>
      <w:r w:rsidR="00E0386C" w:rsidRPr="00EB0388">
        <w:t>6</w:t>
      </w:r>
      <w:r w:rsidRPr="00EB0388">
        <w:t>-1</w:t>
      </w:r>
      <w:r w:rsidR="00E0386C" w:rsidRPr="00EB0388">
        <w:t>7</w:t>
      </w:r>
      <w:bookmarkEnd w:id="13"/>
    </w:p>
    <w:p w14:paraId="3376F724" w14:textId="77777777" w:rsidR="00CB42FA" w:rsidRPr="00EB0388" w:rsidRDefault="00CB42FA" w:rsidP="00CB42FA"/>
    <w:p w14:paraId="75F3EED3" w14:textId="77777777" w:rsidR="00CB42FA" w:rsidRPr="00EB0388" w:rsidRDefault="00CA36C8" w:rsidP="00CB42FA">
      <w:pPr>
        <w:pStyle w:val="Heading2"/>
        <w:ind w:left="0" w:firstLine="0"/>
      </w:pPr>
      <w:bookmarkStart w:id="14" w:name="_Toc499306650"/>
      <w:r w:rsidRPr="00EB0388">
        <w:t>Introduction</w:t>
      </w:r>
      <w:bookmarkEnd w:id="14"/>
    </w:p>
    <w:p w14:paraId="2A1E112F" w14:textId="77777777" w:rsidR="00CB42FA" w:rsidRPr="00EB0388" w:rsidRDefault="00CA36C8" w:rsidP="00CB42FA">
      <w:r w:rsidRPr="00EB0388">
        <w:t>The Petitioner is filing the present petition for the true-up of FY 201</w:t>
      </w:r>
      <w:r w:rsidR="00E0386C" w:rsidRPr="00EB0388">
        <w:t>6</w:t>
      </w:r>
      <w:r w:rsidRPr="00EB0388">
        <w:t>-1</w:t>
      </w:r>
      <w:r w:rsidR="00E0386C" w:rsidRPr="00EB0388">
        <w:t>7</w:t>
      </w:r>
      <w:r w:rsidRPr="00EB0388">
        <w:t xml:space="preserve"> based on the audited annual accounts for the year, Annual Performance Review (APR) for FY 201</w:t>
      </w:r>
      <w:r w:rsidR="00E0386C" w:rsidRPr="00EB0388">
        <w:t>7</w:t>
      </w:r>
      <w:r w:rsidRPr="00EB0388">
        <w:t>-1</w:t>
      </w:r>
      <w:r w:rsidR="00E0386C" w:rsidRPr="00EB0388">
        <w:t>8</w:t>
      </w:r>
      <w:r w:rsidRPr="00EB0388">
        <w:t xml:space="preserve"> based on the actual data of previous </w:t>
      </w:r>
      <w:r w:rsidR="00E0386C" w:rsidRPr="00EB0388">
        <w:t xml:space="preserve">Six </w:t>
      </w:r>
      <w:r w:rsidRPr="00EB0388">
        <w:t>(</w:t>
      </w:r>
      <w:r w:rsidR="00E0386C" w:rsidRPr="00EB0388">
        <w:t>6</w:t>
      </w:r>
      <w:r w:rsidRPr="00EB0388">
        <w:t>) months and determination of Tariff for FY 201</w:t>
      </w:r>
      <w:r w:rsidR="00E0386C" w:rsidRPr="00EB0388">
        <w:t>8</w:t>
      </w:r>
      <w:r w:rsidRPr="00EB0388">
        <w:t>-1</w:t>
      </w:r>
      <w:r w:rsidR="00E0386C" w:rsidRPr="00EB0388">
        <w:t>9</w:t>
      </w:r>
      <w:r w:rsidRPr="00EB0388">
        <w:t xml:space="preserve">.  </w:t>
      </w:r>
    </w:p>
    <w:p w14:paraId="5E860DB7" w14:textId="77777777" w:rsidR="00CB42FA" w:rsidRPr="00EB0388" w:rsidRDefault="00CA36C8" w:rsidP="00CB42FA">
      <w:pPr>
        <w:pStyle w:val="Heading2"/>
        <w:ind w:left="0" w:firstLine="0"/>
      </w:pPr>
      <w:bookmarkStart w:id="15" w:name="_Toc499306651"/>
      <w:r w:rsidRPr="00EB0388">
        <w:t>Transmission Loss</w:t>
      </w:r>
      <w:bookmarkEnd w:id="15"/>
    </w:p>
    <w:p w14:paraId="57C916EC" w14:textId="77777777" w:rsidR="00CA36C8" w:rsidRPr="00EB0388" w:rsidRDefault="00CA36C8" w:rsidP="00CA36C8">
      <w:pPr>
        <w:pStyle w:val="BodyText"/>
        <w:widowControl w:val="0"/>
        <w:tabs>
          <w:tab w:val="left" w:pos="981"/>
        </w:tabs>
        <w:spacing w:before="43" w:line="276" w:lineRule="auto"/>
        <w:ind w:right="144"/>
        <w:rPr>
          <w:rFonts w:ascii="Book Antiqua" w:hAnsi="Book Antiqua" w:cs="David"/>
          <w:spacing w:val="-1"/>
          <w:sz w:val="24"/>
          <w:szCs w:val="24"/>
        </w:rPr>
      </w:pPr>
      <w:r w:rsidRPr="00EB0388">
        <w:rPr>
          <w:rFonts w:ascii="Book Antiqua" w:hAnsi="Book Antiqua" w:cs="David"/>
          <w:spacing w:val="-1"/>
          <w:sz w:val="24"/>
          <w:szCs w:val="24"/>
        </w:rPr>
        <w:t xml:space="preserve">The transmission loss trajectory </w:t>
      </w:r>
      <w:r w:rsidR="00774417" w:rsidRPr="00EB0388">
        <w:rPr>
          <w:rFonts w:ascii="Book Antiqua" w:hAnsi="Book Antiqua" w:cs="David"/>
          <w:spacing w:val="-1"/>
          <w:sz w:val="24"/>
          <w:szCs w:val="24"/>
        </w:rPr>
        <w:t xml:space="preserve">approved </w:t>
      </w:r>
      <w:r w:rsidRPr="00EB0388">
        <w:rPr>
          <w:rFonts w:ascii="Book Antiqua" w:hAnsi="Book Antiqua" w:cs="David"/>
          <w:spacing w:val="-1"/>
          <w:sz w:val="24"/>
          <w:szCs w:val="24"/>
        </w:rPr>
        <w:t>by the Hon’ble Commission in the MYT order dated 2</w:t>
      </w:r>
      <w:r w:rsidR="00E0386C" w:rsidRPr="00EB0388">
        <w:rPr>
          <w:rFonts w:ascii="Book Antiqua" w:hAnsi="Book Antiqua" w:cs="David"/>
          <w:spacing w:val="-1"/>
          <w:sz w:val="24"/>
          <w:szCs w:val="24"/>
        </w:rPr>
        <w:t>1</w:t>
      </w:r>
      <w:r w:rsidRPr="00EB0388">
        <w:rPr>
          <w:rFonts w:ascii="Book Antiqua" w:hAnsi="Book Antiqua" w:cs="David"/>
          <w:spacing w:val="-1"/>
          <w:sz w:val="24"/>
          <w:szCs w:val="24"/>
        </w:rPr>
        <w:t>.3.201</w:t>
      </w:r>
      <w:r w:rsidR="00E0386C" w:rsidRPr="00EB0388">
        <w:rPr>
          <w:rFonts w:ascii="Book Antiqua" w:hAnsi="Book Antiqua" w:cs="David"/>
          <w:spacing w:val="-1"/>
          <w:sz w:val="24"/>
          <w:szCs w:val="24"/>
        </w:rPr>
        <w:t>6</w:t>
      </w:r>
      <w:r w:rsidRPr="00EB0388">
        <w:rPr>
          <w:rFonts w:ascii="Book Antiqua" w:hAnsi="Book Antiqua" w:cs="David"/>
          <w:spacing w:val="-1"/>
          <w:sz w:val="24"/>
          <w:szCs w:val="24"/>
        </w:rPr>
        <w:t xml:space="preserve"> </w:t>
      </w:r>
      <w:r w:rsidR="00774417" w:rsidRPr="00EB0388">
        <w:rPr>
          <w:rFonts w:ascii="Book Antiqua" w:hAnsi="Book Antiqua" w:cs="David"/>
          <w:spacing w:val="-1"/>
          <w:sz w:val="24"/>
          <w:szCs w:val="24"/>
        </w:rPr>
        <w:t>and Tariff Order dated March 9, 2017 is provided</w:t>
      </w:r>
      <w:r w:rsidRPr="00EB0388">
        <w:rPr>
          <w:rFonts w:ascii="Book Antiqua" w:hAnsi="Book Antiqua" w:cs="David"/>
          <w:spacing w:val="-1"/>
          <w:sz w:val="24"/>
          <w:szCs w:val="24"/>
        </w:rPr>
        <w:t xml:space="preserve"> in the table below:</w:t>
      </w:r>
    </w:p>
    <w:p w14:paraId="588135B9" w14:textId="77777777" w:rsidR="00CA36C8" w:rsidRPr="00EB0388" w:rsidRDefault="00CA36C8" w:rsidP="00CA36C8">
      <w:pPr>
        <w:pStyle w:val="BodyText"/>
        <w:widowControl w:val="0"/>
        <w:tabs>
          <w:tab w:val="num" w:pos="900"/>
          <w:tab w:val="left" w:pos="981"/>
        </w:tabs>
        <w:spacing w:before="43" w:line="276" w:lineRule="auto"/>
        <w:ind w:left="900" w:right="144"/>
        <w:rPr>
          <w:rFonts w:ascii="Book Antiqua" w:hAnsi="Book Antiqua" w:cs="David"/>
          <w:spacing w:val="-1"/>
          <w:sz w:val="24"/>
          <w:szCs w:val="24"/>
        </w:rPr>
      </w:pPr>
    </w:p>
    <w:p w14:paraId="6FF6D9D0" w14:textId="217A2877" w:rsidR="00CA36C8" w:rsidRPr="00EB0388" w:rsidRDefault="00CA36C8" w:rsidP="00CA36C8">
      <w:pPr>
        <w:pStyle w:val="BodyText"/>
        <w:widowControl w:val="0"/>
        <w:tabs>
          <w:tab w:val="left" w:pos="981"/>
        </w:tabs>
        <w:spacing w:before="43" w:line="276" w:lineRule="auto"/>
        <w:ind w:right="144"/>
        <w:jc w:val="center"/>
        <w:rPr>
          <w:rFonts w:ascii="Book Antiqua" w:hAnsi="Book Antiqua" w:cs="David"/>
          <w:spacing w:val="-1"/>
          <w:sz w:val="24"/>
          <w:szCs w:val="24"/>
        </w:rPr>
      </w:pPr>
      <w:bookmarkStart w:id="16" w:name="_Toc499306711"/>
      <w:bookmarkStart w:id="17" w:name="_Toc468218359"/>
      <w:r w:rsidRPr="00EB0388">
        <w:rPr>
          <w:rFonts w:ascii="Book Antiqua" w:hAnsi="Book Antiqua"/>
          <w:b/>
          <w:sz w:val="24"/>
        </w:rPr>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1</w:t>
      </w:r>
      <w:r w:rsidRPr="00EB0388">
        <w:rPr>
          <w:rFonts w:ascii="Book Antiqua" w:hAnsi="Book Antiqua"/>
          <w:b/>
          <w:noProof/>
          <w:sz w:val="24"/>
        </w:rPr>
        <w:fldChar w:fldCharType="end"/>
      </w:r>
      <w:r w:rsidRPr="00EB0388">
        <w:rPr>
          <w:rFonts w:ascii="Book Antiqua" w:hAnsi="Book Antiqua"/>
          <w:b/>
          <w:sz w:val="24"/>
        </w:rPr>
        <w:t>:</w:t>
      </w:r>
      <w:r w:rsidRPr="00EB0388">
        <w:rPr>
          <w:rFonts w:ascii="Book Antiqua" w:hAnsi="Book Antiqua"/>
          <w:sz w:val="24"/>
        </w:rPr>
        <w:t xml:space="preserve"> </w:t>
      </w:r>
      <w:r w:rsidRPr="00EB0388">
        <w:rPr>
          <w:rFonts w:ascii="Book Antiqua" w:hAnsi="Book Antiqua" w:cs="David"/>
          <w:b/>
          <w:sz w:val="24"/>
          <w:szCs w:val="24"/>
        </w:rPr>
        <w:t xml:space="preserve">Transmission </w:t>
      </w:r>
      <w:r w:rsidR="00774417" w:rsidRPr="00EB0388">
        <w:rPr>
          <w:rFonts w:ascii="Book Antiqua" w:hAnsi="Book Antiqua" w:cs="David"/>
          <w:b/>
          <w:sz w:val="24"/>
          <w:szCs w:val="24"/>
        </w:rPr>
        <w:t xml:space="preserve">Loss </w:t>
      </w:r>
      <w:r w:rsidRPr="00EB0388">
        <w:rPr>
          <w:rFonts w:ascii="Book Antiqua" w:hAnsi="Book Antiqua" w:cs="David"/>
          <w:b/>
          <w:sz w:val="24"/>
          <w:szCs w:val="24"/>
        </w:rPr>
        <w:t xml:space="preserve">approved </w:t>
      </w:r>
      <w:r w:rsidR="00774417" w:rsidRPr="00EB0388">
        <w:rPr>
          <w:rFonts w:ascii="Book Antiqua" w:hAnsi="Book Antiqua" w:cs="David"/>
          <w:b/>
          <w:sz w:val="24"/>
          <w:szCs w:val="24"/>
        </w:rPr>
        <w:t>by the Hon’ble Commission</w:t>
      </w:r>
      <w:bookmarkEnd w:id="16"/>
      <w:r w:rsidRPr="00EB0388">
        <w:rPr>
          <w:rFonts w:ascii="Book Antiqua" w:hAnsi="Book Antiqua" w:cs="David"/>
          <w:b/>
          <w:sz w:val="24"/>
          <w:szCs w:val="24"/>
        </w:rPr>
        <w:t xml:space="preserve"> </w:t>
      </w:r>
      <w:bookmarkEnd w:id="17"/>
    </w:p>
    <w:tbl>
      <w:tblPr>
        <w:tblpPr w:leftFromText="180" w:rightFromText="180" w:vertAnchor="text" w:horzAnchor="page" w:tblpX="2546"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5"/>
        <w:gridCol w:w="1701"/>
        <w:gridCol w:w="1843"/>
        <w:gridCol w:w="1843"/>
      </w:tblGrid>
      <w:tr w:rsidR="00CA36C8" w:rsidRPr="00EB0388" w14:paraId="2D13EE01" w14:textId="77777777" w:rsidTr="00E329AE">
        <w:trPr>
          <w:trHeight w:hRule="exact" w:val="381"/>
        </w:trPr>
        <w:tc>
          <w:tcPr>
            <w:tcW w:w="2415" w:type="dxa"/>
            <w:shd w:val="clear" w:color="auto" w:fill="FABF8F" w:themeFill="accent6" w:themeFillTint="99"/>
          </w:tcPr>
          <w:p w14:paraId="6C0EF812" w14:textId="77777777" w:rsidR="00CA36C8" w:rsidRPr="00EB0388" w:rsidRDefault="00CA36C8" w:rsidP="00A0410F">
            <w:pPr>
              <w:pStyle w:val="TableParagraph"/>
              <w:spacing w:line="276" w:lineRule="auto"/>
              <w:ind w:left="97"/>
              <w:jc w:val="both"/>
              <w:rPr>
                <w:rFonts w:ascii="Book Antiqua" w:eastAsia="Times New Roman" w:hAnsi="Book Antiqua" w:cs="David"/>
                <w:b/>
                <w:spacing w:val="-1"/>
                <w:sz w:val="24"/>
                <w:szCs w:val="24"/>
              </w:rPr>
            </w:pPr>
            <w:r w:rsidRPr="00EB0388">
              <w:rPr>
                <w:rFonts w:ascii="Book Antiqua" w:eastAsia="Times New Roman" w:hAnsi="Book Antiqua" w:cs="David"/>
                <w:b/>
                <w:spacing w:val="-1"/>
                <w:sz w:val="24"/>
                <w:szCs w:val="24"/>
              </w:rPr>
              <w:t>Particulars</w:t>
            </w:r>
          </w:p>
        </w:tc>
        <w:tc>
          <w:tcPr>
            <w:tcW w:w="1701" w:type="dxa"/>
            <w:shd w:val="clear" w:color="auto" w:fill="FABF8F" w:themeFill="accent6" w:themeFillTint="99"/>
            <w:vAlign w:val="center"/>
          </w:tcPr>
          <w:p w14:paraId="154FBFF4" w14:textId="77777777" w:rsidR="00CA36C8" w:rsidRPr="00EB0388" w:rsidRDefault="00CA36C8" w:rsidP="00A0410F">
            <w:pPr>
              <w:pStyle w:val="TableParagraph"/>
              <w:spacing w:line="276" w:lineRule="auto"/>
              <w:ind w:left="241"/>
              <w:rPr>
                <w:rFonts w:ascii="Book Antiqua" w:eastAsia="Times New Roman" w:hAnsi="Book Antiqua" w:cs="David"/>
                <w:b/>
                <w:spacing w:val="-1"/>
                <w:sz w:val="24"/>
                <w:szCs w:val="24"/>
              </w:rPr>
            </w:pPr>
            <w:r w:rsidRPr="00EB0388">
              <w:rPr>
                <w:rFonts w:ascii="Book Antiqua" w:eastAsia="Times New Roman" w:hAnsi="Book Antiqua" w:cs="David"/>
                <w:b/>
                <w:spacing w:val="-1"/>
                <w:sz w:val="24"/>
                <w:szCs w:val="24"/>
              </w:rPr>
              <w:t xml:space="preserve">  FY 201</w:t>
            </w:r>
            <w:r w:rsidR="00E0386C" w:rsidRPr="00EB0388">
              <w:rPr>
                <w:rFonts w:ascii="Book Antiqua" w:eastAsia="Times New Roman" w:hAnsi="Book Antiqua" w:cs="David"/>
                <w:b/>
                <w:spacing w:val="-1"/>
                <w:sz w:val="24"/>
                <w:szCs w:val="24"/>
              </w:rPr>
              <w:t>6</w:t>
            </w:r>
            <w:r w:rsidRPr="00EB0388">
              <w:rPr>
                <w:rFonts w:ascii="Book Antiqua" w:eastAsia="Times New Roman" w:hAnsi="Book Antiqua" w:cs="David"/>
                <w:b/>
                <w:spacing w:val="-1"/>
                <w:sz w:val="24"/>
                <w:szCs w:val="24"/>
              </w:rPr>
              <w:t>-1</w:t>
            </w:r>
            <w:r w:rsidR="00E0386C" w:rsidRPr="00EB0388">
              <w:rPr>
                <w:rFonts w:ascii="Book Antiqua" w:eastAsia="Times New Roman" w:hAnsi="Book Antiqua" w:cs="David"/>
                <w:b/>
                <w:spacing w:val="-1"/>
                <w:sz w:val="24"/>
                <w:szCs w:val="24"/>
              </w:rPr>
              <w:t>7</w:t>
            </w:r>
          </w:p>
        </w:tc>
        <w:tc>
          <w:tcPr>
            <w:tcW w:w="1843" w:type="dxa"/>
            <w:shd w:val="clear" w:color="auto" w:fill="FABF8F" w:themeFill="accent6" w:themeFillTint="99"/>
            <w:vAlign w:val="center"/>
          </w:tcPr>
          <w:p w14:paraId="2F83BF65" w14:textId="77777777" w:rsidR="00CA36C8" w:rsidRPr="00EB0388" w:rsidRDefault="00CA36C8" w:rsidP="00A0410F">
            <w:pPr>
              <w:pStyle w:val="TableParagraph"/>
              <w:spacing w:line="276" w:lineRule="auto"/>
              <w:ind w:left="343"/>
              <w:rPr>
                <w:rFonts w:ascii="Book Antiqua" w:eastAsia="Times New Roman" w:hAnsi="Book Antiqua" w:cs="David"/>
                <w:b/>
                <w:spacing w:val="-1"/>
                <w:sz w:val="24"/>
                <w:szCs w:val="24"/>
              </w:rPr>
            </w:pPr>
            <w:r w:rsidRPr="00EB0388">
              <w:rPr>
                <w:rFonts w:ascii="Book Antiqua" w:eastAsia="Times New Roman" w:hAnsi="Book Antiqua" w:cs="David"/>
                <w:b/>
                <w:spacing w:val="-1"/>
                <w:sz w:val="24"/>
                <w:szCs w:val="24"/>
              </w:rPr>
              <w:t xml:space="preserve">  FY 201</w:t>
            </w:r>
            <w:r w:rsidR="00E0386C" w:rsidRPr="00EB0388">
              <w:rPr>
                <w:rFonts w:ascii="Book Antiqua" w:eastAsia="Times New Roman" w:hAnsi="Book Antiqua" w:cs="David"/>
                <w:b/>
                <w:spacing w:val="-1"/>
                <w:sz w:val="24"/>
                <w:szCs w:val="24"/>
              </w:rPr>
              <w:t>7</w:t>
            </w:r>
            <w:r w:rsidRPr="00EB0388">
              <w:rPr>
                <w:rFonts w:ascii="Book Antiqua" w:eastAsia="Times New Roman" w:hAnsi="Book Antiqua" w:cs="David"/>
                <w:b/>
                <w:spacing w:val="-1"/>
                <w:sz w:val="24"/>
                <w:szCs w:val="24"/>
              </w:rPr>
              <w:t>-1</w:t>
            </w:r>
            <w:r w:rsidR="00E0386C" w:rsidRPr="00EB0388">
              <w:rPr>
                <w:rFonts w:ascii="Book Antiqua" w:eastAsia="Times New Roman" w:hAnsi="Book Antiqua" w:cs="David"/>
                <w:b/>
                <w:spacing w:val="-1"/>
                <w:sz w:val="24"/>
                <w:szCs w:val="24"/>
              </w:rPr>
              <w:t>8</w:t>
            </w:r>
          </w:p>
        </w:tc>
        <w:tc>
          <w:tcPr>
            <w:tcW w:w="1843" w:type="dxa"/>
            <w:shd w:val="clear" w:color="auto" w:fill="FABF8F" w:themeFill="accent6" w:themeFillTint="99"/>
            <w:vAlign w:val="center"/>
          </w:tcPr>
          <w:p w14:paraId="6C5251AB" w14:textId="77777777" w:rsidR="00CA36C8" w:rsidRPr="00EB0388" w:rsidRDefault="00CA36C8" w:rsidP="00A0410F">
            <w:pPr>
              <w:pStyle w:val="TableParagraph"/>
              <w:spacing w:line="276" w:lineRule="auto"/>
              <w:ind w:left="241"/>
              <w:rPr>
                <w:rFonts w:ascii="Book Antiqua" w:eastAsia="Times New Roman" w:hAnsi="Book Antiqua" w:cs="David"/>
                <w:b/>
                <w:spacing w:val="-1"/>
                <w:sz w:val="24"/>
                <w:szCs w:val="24"/>
              </w:rPr>
            </w:pPr>
            <w:r w:rsidRPr="00EB0388">
              <w:rPr>
                <w:rFonts w:ascii="Book Antiqua" w:eastAsia="Times New Roman" w:hAnsi="Book Antiqua" w:cs="David"/>
                <w:b/>
                <w:spacing w:val="-1"/>
                <w:sz w:val="24"/>
                <w:szCs w:val="24"/>
              </w:rPr>
              <w:t xml:space="preserve"> FY 201</w:t>
            </w:r>
            <w:r w:rsidR="00E0386C" w:rsidRPr="00EB0388">
              <w:rPr>
                <w:rFonts w:ascii="Book Antiqua" w:eastAsia="Times New Roman" w:hAnsi="Book Antiqua" w:cs="David"/>
                <w:b/>
                <w:spacing w:val="-1"/>
                <w:sz w:val="24"/>
                <w:szCs w:val="24"/>
              </w:rPr>
              <w:t>8</w:t>
            </w:r>
            <w:r w:rsidRPr="00EB0388">
              <w:rPr>
                <w:rFonts w:ascii="Book Antiqua" w:eastAsia="Times New Roman" w:hAnsi="Book Antiqua" w:cs="David"/>
                <w:b/>
                <w:spacing w:val="-1"/>
                <w:sz w:val="24"/>
                <w:szCs w:val="24"/>
              </w:rPr>
              <w:t>-1</w:t>
            </w:r>
            <w:r w:rsidR="00E0386C" w:rsidRPr="00EB0388">
              <w:rPr>
                <w:rFonts w:ascii="Book Antiqua" w:eastAsia="Times New Roman" w:hAnsi="Book Antiqua" w:cs="David"/>
                <w:b/>
                <w:spacing w:val="-1"/>
                <w:sz w:val="24"/>
                <w:szCs w:val="24"/>
              </w:rPr>
              <w:t>9</w:t>
            </w:r>
          </w:p>
        </w:tc>
      </w:tr>
      <w:tr w:rsidR="00774417" w:rsidRPr="00EB0388" w14:paraId="43C6D752" w14:textId="77777777" w:rsidTr="00FC5932">
        <w:trPr>
          <w:trHeight w:hRule="exact" w:val="381"/>
        </w:trPr>
        <w:tc>
          <w:tcPr>
            <w:tcW w:w="2415" w:type="dxa"/>
          </w:tcPr>
          <w:p w14:paraId="709E70F4" w14:textId="77777777" w:rsidR="00774417" w:rsidRPr="00EB0388" w:rsidRDefault="00774417" w:rsidP="00774417">
            <w:pPr>
              <w:pStyle w:val="TableParagraph"/>
              <w:spacing w:line="276" w:lineRule="auto"/>
              <w:ind w:left="97"/>
              <w:jc w:val="both"/>
              <w:rPr>
                <w:rFonts w:ascii="Book Antiqua" w:eastAsia="Times New Roman" w:hAnsi="Book Antiqua" w:cs="David"/>
                <w:spacing w:val="-1"/>
                <w:sz w:val="24"/>
                <w:szCs w:val="24"/>
              </w:rPr>
            </w:pPr>
            <w:r w:rsidRPr="00EB0388">
              <w:rPr>
                <w:rFonts w:ascii="Book Antiqua" w:eastAsia="Times New Roman" w:hAnsi="Book Antiqua" w:cs="David"/>
                <w:spacing w:val="-1"/>
                <w:sz w:val="24"/>
                <w:szCs w:val="24"/>
              </w:rPr>
              <w:t>Transmission Loss</w:t>
            </w:r>
          </w:p>
        </w:tc>
        <w:tc>
          <w:tcPr>
            <w:tcW w:w="1701" w:type="dxa"/>
          </w:tcPr>
          <w:p w14:paraId="0960439E" w14:textId="77777777" w:rsidR="00774417" w:rsidRPr="00EB0388" w:rsidRDefault="00774417" w:rsidP="00774417">
            <w:pPr>
              <w:pStyle w:val="TableParagraph"/>
              <w:spacing w:line="276" w:lineRule="auto"/>
              <w:ind w:left="488"/>
              <w:jc w:val="center"/>
              <w:rPr>
                <w:rFonts w:ascii="Book Antiqua" w:eastAsia="Times New Roman" w:hAnsi="Book Antiqua" w:cs="David"/>
                <w:spacing w:val="-1"/>
                <w:sz w:val="24"/>
                <w:szCs w:val="24"/>
              </w:rPr>
            </w:pPr>
            <w:r w:rsidRPr="00EB0388">
              <w:rPr>
                <w:rFonts w:ascii="Book Antiqua" w:eastAsia="Times New Roman" w:hAnsi="Book Antiqua" w:cs="David"/>
                <w:spacing w:val="-1"/>
                <w:sz w:val="24"/>
                <w:szCs w:val="24"/>
              </w:rPr>
              <w:t>3.92%</w:t>
            </w:r>
          </w:p>
        </w:tc>
        <w:tc>
          <w:tcPr>
            <w:tcW w:w="1843" w:type="dxa"/>
          </w:tcPr>
          <w:p w14:paraId="4D0ECB5B" w14:textId="77777777" w:rsidR="00774417" w:rsidRPr="00EB0388" w:rsidRDefault="00774417" w:rsidP="00774417">
            <w:pPr>
              <w:pStyle w:val="TableParagraph"/>
              <w:spacing w:line="276" w:lineRule="auto"/>
              <w:ind w:left="590"/>
              <w:jc w:val="center"/>
              <w:rPr>
                <w:rFonts w:ascii="Book Antiqua" w:eastAsia="Times New Roman" w:hAnsi="Book Antiqua" w:cs="David"/>
                <w:spacing w:val="-1"/>
                <w:sz w:val="24"/>
                <w:szCs w:val="24"/>
              </w:rPr>
            </w:pPr>
            <w:r w:rsidRPr="00EB0388">
              <w:rPr>
                <w:rFonts w:ascii="Book Antiqua" w:eastAsia="Times New Roman" w:hAnsi="Book Antiqua" w:cs="David"/>
                <w:spacing w:val="-1"/>
                <w:sz w:val="24"/>
                <w:szCs w:val="24"/>
              </w:rPr>
              <w:t>3.92%</w:t>
            </w:r>
          </w:p>
        </w:tc>
        <w:tc>
          <w:tcPr>
            <w:tcW w:w="1843" w:type="dxa"/>
          </w:tcPr>
          <w:p w14:paraId="4B9C3C6C" w14:textId="77777777" w:rsidR="00774417" w:rsidRPr="00EB0388" w:rsidRDefault="00774417" w:rsidP="00774417">
            <w:pPr>
              <w:pStyle w:val="TableParagraph"/>
              <w:spacing w:line="276" w:lineRule="auto"/>
              <w:ind w:left="488"/>
              <w:jc w:val="center"/>
              <w:rPr>
                <w:rFonts w:ascii="Book Antiqua" w:eastAsia="Times New Roman" w:hAnsi="Book Antiqua" w:cs="David"/>
                <w:spacing w:val="-1"/>
                <w:sz w:val="24"/>
                <w:szCs w:val="24"/>
              </w:rPr>
            </w:pPr>
            <w:r w:rsidRPr="00EB0388">
              <w:rPr>
                <w:rFonts w:ascii="Book Antiqua" w:eastAsia="Times New Roman" w:hAnsi="Book Antiqua" w:cs="David"/>
                <w:spacing w:val="-1"/>
                <w:sz w:val="24"/>
                <w:szCs w:val="24"/>
              </w:rPr>
              <w:t>3.92%</w:t>
            </w:r>
          </w:p>
        </w:tc>
      </w:tr>
    </w:tbl>
    <w:p w14:paraId="3E3F47B2" w14:textId="77777777" w:rsidR="00CB42FA" w:rsidRPr="00EB0388" w:rsidRDefault="00CB42FA" w:rsidP="00CB42FA"/>
    <w:p w14:paraId="1CAE4884" w14:textId="77777777" w:rsidR="00CB42FA" w:rsidRPr="00EB0388" w:rsidRDefault="00CB42FA" w:rsidP="00CB42FA"/>
    <w:p w14:paraId="6520A30D" w14:textId="77777777" w:rsidR="00FC5932" w:rsidRPr="00EB0388" w:rsidRDefault="00FC5932" w:rsidP="00CB42FA"/>
    <w:p w14:paraId="301C2548" w14:textId="77777777" w:rsidR="00FC5932" w:rsidRPr="00EB0388" w:rsidRDefault="00FC5932" w:rsidP="00CB42FA"/>
    <w:p w14:paraId="55E7C4BC" w14:textId="735D43E0" w:rsidR="00527823" w:rsidRPr="00EB0388" w:rsidRDefault="00FC5932" w:rsidP="00FC5932">
      <w:r w:rsidRPr="00EB0388">
        <w:t>The Actual transmission loss for FY 201</w:t>
      </w:r>
      <w:r w:rsidR="000F51F8" w:rsidRPr="00EB0388">
        <w:t>6</w:t>
      </w:r>
      <w:r w:rsidRPr="00EB0388">
        <w:t>-1</w:t>
      </w:r>
      <w:r w:rsidR="000F51F8" w:rsidRPr="00EB0388">
        <w:t>7</w:t>
      </w:r>
      <w:r w:rsidRPr="00EB0388">
        <w:t xml:space="preserve"> is 4.</w:t>
      </w:r>
      <w:r w:rsidR="000F51F8" w:rsidRPr="00EB0388">
        <w:t>74</w:t>
      </w:r>
      <w:r w:rsidRPr="00EB0388">
        <w:t>% as per the audited accounts of the petitioner</w:t>
      </w:r>
      <w:r w:rsidR="00527823" w:rsidRPr="00EB0388">
        <w:t xml:space="preserve"> as shown in the Table below:</w:t>
      </w:r>
    </w:p>
    <w:p w14:paraId="7DA41224" w14:textId="4CB7F061" w:rsidR="00D5260D" w:rsidRPr="00EB0388" w:rsidRDefault="00D5260D" w:rsidP="00FC5932"/>
    <w:p w14:paraId="3F0B59CA" w14:textId="736113FD" w:rsidR="00527823" w:rsidRPr="00EB0388" w:rsidRDefault="00527823" w:rsidP="00527823">
      <w:pPr>
        <w:pStyle w:val="ListParagraph"/>
        <w:spacing w:line="240" w:lineRule="auto"/>
        <w:ind w:left="180"/>
        <w:jc w:val="center"/>
        <w:rPr>
          <w:rFonts w:cs="David"/>
          <w:spacing w:val="-1"/>
          <w:szCs w:val="24"/>
        </w:rPr>
      </w:pPr>
      <w:bookmarkStart w:id="18" w:name="_Toc499306712"/>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3</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2</w:t>
      </w:r>
      <w:r w:rsidRPr="00EB0388">
        <w:rPr>
          <w:b/>
          <w:noProof/>
        </w:rPr>
        <w:fldChar w:fldCharType="end"/>
      </w:r>
      <w:r w:rsidRPr="00EB0388">
        <w:rPr>
          <w:b/>
        </w:rPr>
        <w:t>:</w:t>
      </w:r>
      <w:r w:rsidRPr="00EB0388">
        <w:t xml:space="preserve"> </w:t>
      </w:r>
      <w:r w:rsidRPr="00EB0388">
        <w:rPr>
          <w:rFonts w:cs="David"/>
          <w:b/>
          <w:szCs w:val="24"/>
          <w:lang w:val="en-GB"/>
        </w:rPr>
        <w:t xml:space="preserve">Actual </w:t>
      </w:r>
      <w:r w:rsidRPr="00EB0388">
        <w:rPr>
          <w:rFonts w:cs="David"/>
          <w:b/>
          <w:szCs w:val="24"/>
        </w:rPr>
        <w:t>Transmission Loss for FY 2016-17</w:t>
      </w:r>
      <w:bookmarkEnd w:id="18"/>
    </w:p>
    <w:tbl>
      <w:tblPr>
        <w:tblpPr w:leftFromText="180" w:rightFromText="180"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15"/>
        <w:gridCol w:w="2270"/>
      </w:tblGrid>
      <w:tr w:rsidR="00527823" w:rsidRPr="00EB0388" w14:paraId="21A6FFAF" w14:textId="77777777" w:rsidTr="00195612">
        <w:trPr>
          <w:trHeight w:hRule="exact" w:val="319"/>
        </w:trPr>
        <w:tc>
          <w:tcPr>
            <w:tcW w:w="4215" w:type="dxa"/>
            <w:shd w:val="clear" w:color="auto" w:fill="FABF8F" w:themeFill="accent6" w:themeFillTint="99"/>
            <w:vAlign w:val="center"/>
          </w:tcPr>
          <w:p w14:paraId="31807FD6" w14:textId="77777777" w:rsidR="00527823" w:rsidRPr="00EB0388" w:rsidRDefault="00527823" w:rsidP="00195612">
            <w:pPr>
              <w:pStyle w:val="TableParagraph"/>
              <w:spacing w:line="276" w:lineRule="auto"/>
              <w:ind w:left="97"/>
              <w:rPr>
                <w:rFonts w:ascii="Book Antiqua" w:eastAsia="Times New Roman" w:hAnsi="Book Antiqua" w:cs="David"/>
                <w:b/>
                <w:spacing w:val="-1"/>
                <w:sz w:val="24"/>
                <w:szCs w:val="24"/>
              </w:rPr>
            </w:pPr>
            <w:r w:rsidRPr="00EB0388">
              <w:rPr>
                <w:rFonts w:ascii="Book Antiqua" w:eastAsia="Times New Roman" w:hAnsi="Book Antiqua" w:cs="David"/>
                <w:b/>
                <w:spacing w:val="-1"/>
                <w:sz w:val="24"/>
                <w:szCs w:val="24"/>
              </w:rPr>
              <w:t>Particulars</w:t>
            </w:r>
          </w:p>
        </w:tc>
        <w:tc>
          <w:tcPr>
            <w:tcW w:w="2270" w:type="dxa"/>
            <w:shd w:val="clear" w:color="auto" w:fill="FABF8F" w:themeFill="accent6" w:themeFillTint="99"/>
            <w:vAlign w:val="center"/>
          </w:tcPr>
          <w:p w14:paraId="29B50C56" w14:textId="77777777" w:rsidR="00527823" w:rsidRPr="00EB0388" w:rsidRDefault="00527823" w:rsidP="00195612">
            <w:pPr>
              <w:pStyle w:val="TableParagraph"/>
              <w:spacing w:line="276" w:lineRule="auto"/>
              <w:ind w:left="241"/>
              <w:jc w:val="center"/>
              <w:rPr>
                <w:rFonts w:ascii="Book Antiqua" w:eastAsia="Times New Roman" w:hAnsi="Book Antiqua" w:cs="David"/>
                <w:b/>
                <w:spacing w:val="-1"/>
                <w:sz w:val="24"/>
                <w:szCs w:val="24"/>
              </w:rPr>
            </w:pPr>
            <w:r w:rsidRPr="00EB0388">
              <w:rPr>
                <w:rFonts w:ascii="Book Antiqua" w:eastAsia="Times New Roman" w:hAnsi="Book Antiqua" w:cs="David"/>
                <w:b/>
                <w:spacing w:val="-1"/>
                <w:sz w:val="24"/>
                <w:szCs w:val="24"/>
              </w:rPr>
              <w:t>FY 2016-17</w:t>
            </w:r>
          </w:p>
        </w:tc>
      </w:tr>
      <w:tr w:rsidR="00527823" w:rsidRPr="00EB0388" w14:paraId="5449EC46" w14:textId="77777777" w:rsidTr="00195612">
        <w:trPr>
          <w:trHeight w:hRule="exact" w:val="319"/>
        </w:trPr>
        <w:tc>
          <w:tcPr>
            <w:tcW w:w="4215" w:type="dxa"/>
            <w:shd w:val="clear" w:color="auto" w:fill="auto"/>
          </w:tcPr>
          <w:p w14:paraId="1EAB9825" w14:textId="77777777" w:rsidR="00527823" w:rsidRPr="00EB0388" w:rsidRDefault="00527823" w:rsidP="00195612">
            <w:pPr>
              <w:pStyle w:val="TableParagraph"/>
              <w:spacing w:line="276" w:lineRule="auto"/>
              <w:rPr>
                <w:rFonts w:ascii="Book Antiqua" w:eastAsia="Times New Roman" w:hAnsi="Book Antiqua" w:cs="David"/>
                <w:spacing w:val="-1"/>
                <w:sz w:val="24"/>
                <w:szCs w:val="24"/>
              </w:rPr>
            </w:pPr>
            <w:r w:rsidRPr="00EB0388">
              <w:rPr>
                <w:rFonts w:ascii="Book Antiqua" w:eastAsia="Times New Roman" w:hAnsi="Book Antiqua" w:cs="David"/>
                <w:spacing w:val="-1"/>
                <w:sz w:val="24"/>
                <w:szCs w:val="24"/>
              </w:rPr>
              <w:t>Energy Input (in Kwh)</w:t>
            </w:r>
          </w:p>
        </w:tc>
        <w:tc>
          <w:tcPr>
            <w:tcW w:w="2270" w:type="dxa"/>
            <w:shd w:val="clear" w:color="auto" w:fill="auto"/>
            <w:vAlign w:val="center"/>
          </w:tcPr>
          <w:p w14:paraId="37F8866E" w14:textId="77777777" w:rsidR="00527823" w:rsidRPr="00EB0388" w:rsidRDefault="00527823" w:rsidP="00195612">
            <w:pPr>
              <w:pStyle w:val="TableParagraph"/>
              <w:spacing w:line="276" w:lineRule="auto"/>
              <w:jc w:val="right"/>
              <w:rPr>
                <w:rFonts w:ascii="Book Antiqua" w:eastAsia="Times New Roman" w:hAnsi="Book Antiqua" w:cs="David"/>
                <w:spacing w:val="-1"/>
                <w:sz w:val="24"/>
                <w:szCs w:val="24"/>
              </w:rPr>
            </w:pPr>
            <w:r w:rsidRPr="00EB0388">
              <w:rPr>
                <w:rFonts w:ascii="Book Antiqua" w:eastAsia="Times New Roman" w:hAnsi="Book Antiqua" w:cs="David"/>
                <w:spacing w:val="-1"/>
                <w:sz w:val="24"/>
                <w:szCs w:val="24"/>
              </w:rPr>
              <w:t>23977916298</w:t>
            </w:r>
          </w:p>
        </w:tc>
      </w:tr>
      <w:tr w:rsidR="00527823" w:rsidRPr="00EB0388" w14:paraId="00F416F1" w14:textId="77777777" w:rsidTr="00195612">
        <w:trPr>
          <w:trHeight w:hRule="exact" w:val="319"/>
        </w:trPr>
        <w:tc>
          <w:tcPr>
            <w:tcW w:w="4215" w:type="dxa"/>
          </w:tcPr>
          <w:p w14:paraId="32FA09C1" w14:textId="77777777" w:rsidR="00527823" w:rsidRPr="00EB0388" w:rsidRDefault="00527823" w:rsidP="00195612">
            <w:pPr>
              <w:pStyle w:val="TableParagraph"/>
              <w:spacing w:line="276" w:lineRule="auto"/>
              <w:rPr>
                <w:rFonts w:ascii="Book Antiqua" w:eastAsia="Times New Roman" w:hAnsi="Book Antiqua" w:cs="David"/>
                <w:spacing w:val="-1"/>
                <w:sz w:val="24"/>
                <w:szCs w:val="24"/>
              </w:rPr>
            </w:pPr>
            <w:r w:rsidRPr="00EB0388">
              <w:rPr>
                <w:rFonts w:ascii="Book Antiqua" w:eastAsia="Times New Roman" w:hAnsi="Book Antiqua" w:cs="David"/>
                <w:spacing w:val="-1"/>
                <w:sz w:val="24"/>
                <w:szCs w:val="24"/>
              </w:rPr>
              <w:t>Energy Output (in Kwh)</w:t>
            </w:r>
          </w:p>
        </w:tc>
        <w:tc>
          <w:tcPr>
            <w:tcW w:w="2270" w:type="dxa"/>
            <w:vAlign w:val="center"/>
          </w:tcPr>
          <w:p w14:paraId="3D55002A" w14:textId="77777777" w:rsidR="00527823" w:rsidRPr="00EB0388" w:rsidRDefault="00527823" w:rsidP="00195612">
            <w:pPr>
              <w:pStyle w:val="TableParagraph"/>
              <w:spacing w:line="276" w:lineRule="auto"/>
              <w:jc w:val="right"/>
              <w:rPr>
                <w:rFonts w:ascii="Book Antiqua" w:eastAsia="Times New Roman" w:hAnsi="Book Antiqua" w:cs="David"/>
                <w:spacing w:val="-1"/>
                <w:sz w:val="24"/>
                <w:szCs w:val="24"/>
              </w:rPr>
            </w:pPr>
            <w:r w:rsidRPr="00EB0388">
              <w:rPr>
                <w:rFonts w:ascii="Book Antiqua" w:eastAsia="Times New Roman" w:hAnsi="Book Antiqua" w:cs="David"/>
                <w:spacing w:val="-1"/>
                <w:sz w:val="24"/>
                <w:szCs w:val="24"/>
              </w:rPr>
              <w:t>22841024473</w:t>
            </w:r>
          </w:p>
        </w:tc>
      </w:tr>
      <w:tr w:rsidR="00527823" w:rsidRPr="00EB0388" w14:paraId="68315244" w14:textId="77777777" w:rsidTr="00195612">
        <w:trPr>
          <w:trHeight w:hRule="exact" w:val="319"/>
        </w:trPr>
        <w:tc>
          <w:tcPr>
            <w:tcW w:w="4215" w:type="dxa"/>
          </w:tcPr>
          <w:p w14:paraId="2F20BA33" w14:textId="77777777" w:rsidR="00527823" w:rsidRPr="00EB0388" w:rsidRDefault="00527823" w:rsidP="00195612">
            <w:pPr>
              <w:pStyle w:val="TableParagraph"/>
              <w:spacing w:line="276" w:lineRule="auto"/>
              <w:rPr>
                <w:rFonts w:ascii="Book Antiqua" w:eastAsia="Times New Roman" w:hAnsi="Book Antiqua" w:cs="David"/>
                <w:spacing w:val="-1"/>
                <w:sz w:val="24"/>
                <w:szCs w:val="24"/>
              </w:rPr>
            </w:pPr>
            <w:r w:rsidRPr="00EB0388">
              <w:rPr>
                <w:rFonts w:ascii="Book Antiqua" w:eastAsia="Times New Roman" w:hAnsi="Book Antiqua" w:cs="David"/>
                <w:spacing w:val="-1"/>
                <w:sz w:val="24"/>
                <w:szCs w:val="24"/>
              </w:rPr>
              <w:t>Transmission Loss (in Kwh)</w:t>
            </w:r>
          </w:p>
        </w:tc>
        <w:tc>
          <w:tcPr>
            <w:tcW w:w="2270" w:type="dxa"/>
            <w:vAlign w:val="center"/>
          </w:tcPr>
          <w:p w14:paraId="1593F52C" w14:textId="77777777" w:rsidR="00527823" w:rsidRPr="00EB0388" w:rsidRDefault="00527823" w:rsidP="00195612">
            <w:pPr>
              <w:pStyle w:val="TableParagraph"/>
              <w:spacing w:line="276" w:lineRule="auto"/>
              <w:jc w:val="right"/>
              <w:rPr>
                <w:rFonts w:ascii="Book Antiqua" w:eastAsia="Times New Roman" w:hAnsi="Book Antiqua" w:cs="David"/>
                <w:spacing w:val="-1"/>
                <w:sz w:val="24"/>
                <w:szCs w:val="24"/>
              </w:rPr>
            </w:pPr>
            <w:r w:rsidRPr="00EB0388">
              <w:rPr>
                <w:rFonts w:ascii="Book Antiqua" w:eastAsia="Times New Roman" w:hAnsi="Book Antiqua" w:cs="David"/>
                <w:spacing w:val="-1"/>
                <w:sz w:val="24"/>
                <w:szCs w:val="24"/>
              </w:rPr>
              <w:t>1136891825</w:t>
            </w:r>
          </w:p>
        </w:tc>
      </w:tr>
      <w:tr w:rsidR="00527823" w:rsidRPr="00EB0388" w14:paraId="2FBAC1AF" w14:textId="77777777" w:rsidTr="00195612">
        <w:trPr>
          <w:trHeight w:hRule="exact" w:val="319"/>
        </w:trPr>
        <w:tc>
          <w:tcPr>
            <w:tcW w:w="4215" w:type="dxa"/>
          </w:tcPr>
          <w:p w14:paraId="472DE284" w14:textId="77777777" w:rsidR="00527823" w:rsidRPr="00EB0388" w:rsidRDefault="00527823" w:rsidP="00195612">
            <w:pPr>
              <w:pStyle w:val="TableParagraph"/>
              <w:spacing w:line="276" w:lineRule="auto"/>
              <w:rPr>
                <w:rFonts w:ascii="Book Antiqua" w:eastAsia="Times New Roman" w:hAnsi="Book Antiqua" w:cs="David"/>
                <w:b/>
                <w:spacing w:val="-1"/>
                <w:sz w:val="24"/>
                <w:szCs w:val="24"/>
              </w:rPr>
            </w:pPr>
            <w:r w:rsidRPr="00EB0388">
              <w:rPr>
                <w:rFonts w:ascii="Book Antiqua" w:eastAsia="Times New Roman" w:hAnsi="Book Antiqua" w:cs="David"/>
                <w:b/>
                <w:spacing w:val="-1"/>
                <w:sz w:val="24"/>
                <w:szCs w:val="24"/>
              </w:rPr>
              <w:t>Transmission Loss (%)</w:t>
            </w:r>
          </w:p>
        </w:tc>
        <w:tc>
          <w:tcPr>
            <w:tcW w:w="2270" w:type="dxa"/>
            <w:vAlign w:val="center"/>
          </w:tcPr>
          <w:p w14:paraId="4657C203" w14:textId="77777777" w:rsidR="00527823" w:rsidRPr="00EB0388" w:rsidRDefault="00527823" w:rsidP="00195612">
            <w:pPr>
              <w:pStyle w:val="TableParagraph"/>
              <w:spacing w:line="276" w:lineRule="auto"/>
              <w:jc w:val="right"/>
              <w:rPr>
                <w:rFonts w:ascii="Book Antiqua" w:eastAsia="Times New Roman" w:hAnsi="Book Antiqua" w:cs="David"/>
                <w:b/>
                <w:spacing w:val="-1"/>
                <w:sz w:val="24"/>
                <w:szCs w:val="24"/>
              </w:rPr>
            </w:pPr>
            <w:r w:rsidRPr="00EB0388">
              <w:rPr>
                <w:rFonts w:ascii="Book Antiqua" w:eastAsia="Times New Roman" w:hAnsi="Book Antiqua" w:cs="David"/>
                <w:b/>
                <w:spacing w:val="-1"/>
                <w:sz w:val="24"/>
                <w:szCs w:val="24"/>
              </w:rPr>
              <w:t>4.74%</w:t>
            </w:r>
          </w:p>
        </w:tc>
      </w:tr>
    </w:tbl>
    <w:p w14:paraId="0446CDF9" w14:textId="6C5E339C" w:rsidR="00D5260D" w:rsidRPr="00EB0388" w:rsidRDefault="00D5260D" w:rsidP="00FC5932"/>
    <w:p w14:paraId="74EECE52" w14:textId="4328F5DC" w:rsidR="00527823" w:rsidRPr="00EB0388" w:rsidRDefault="00527823" w:rsidP="00FC5932"/>
    <w:p w14:paraId="156CCD4B" w14:textId="3C43335D" w:rsidR="00527823" w:rsidRPr="00EB0388" w:rsidRDefault="00527823" w:rsidP="00FC5932"/>
    <w:p w14:paraId="79164203" w14:textId="09DA5FA8" w:rsidR="00527823" w:rsidRPr="00EB0388" w:rsidRDefault="00527823" w:rsidP="00FC5932"/>
    <w:p w14:paraId="199468E8" w14:textId="77777777" w:rsidR="00527823" w:rsidRPr="00EB0388" w:rsidRDefault="00527823" w:rsidP="00FC5932"/>
    <w:p w14:paraId="6508CAFF" w14:textId="3E511190" w:rsidR="00527823" w:rsidRPr="00EB0388" w:rsidRDefault="00527823" w:rsidP="00FC5932"/>
    <w:p w14:paraId="471B86B2" w14:textId="77777777" w:rsidR="00527823" w:rsidRPr="00EB0388" w:rsidRDefault="00527823" w:rsidP="00FC5932"/>
    <w:p w14:paraId="5B2073BD" w14:textId="248E6B9E" w:rsidR="00D5260D" w:rsidRPr="00EB0388" w:rsidRDefault="00D5260D" w:rsidP="00FC5932">
      <w:r w:rsidRPr="00EB0388">
        <w:t xml:space="preserve">SBPDCL has prepared the energy </w:t>
      </w:r>
      <w:r w:rsidR="0012059D" w:rsidRPr="00EB0388">
        <w:t>accounting</w:t>
      </w:r>
      <w:r w:rsidRPr="00EB0388">
        <w:t xml:space="preserve"> for the </w:t>
      </w:r>
      <w:r w:rsidR="00C2125F" w:rsidRPr="00EB0388">
        <w:t xml:space="preserve">month of September, 2017 </w:t>
      </w:r>
      <w:r w:rsidR="0012059D" w:rsidRPr="00EB0388">
        <w:t>mentioning</w:t>
      </w:r>
      <w:r w:rsidR="00C2125F" w:rsidRPr="00EB0388">
        <w:t xml:space="preserve"> the State transmission loss as 4.29%.</w:t>
      </w:r>
    </w:p>
    <w:p w14:paraId="510F2817" w14:textId="3ACD3054" w:rsidR="00C2125F" w:rsidRPr="00EB0388" w:rsidRDefault="00C2125F" w:rsidP="00FC5932"/>
    <w:p w14:paraId="6CC3DF14" w14:textId="11225BDE" w:rsidR="00C2125F" w:rsidRPr="00EB0388" w:rsidRDefault="00C2125F" w:rsidP="00FC5932">
      <w:r w:rsidRPr="00EB0388">
        <w:lastRenderedPageBreak/>
        <w:t xml:space="preserve">The </w:t>
      </w:r>
      <w:r w:rsidR="0012059D" w:rsidRPr="00EB0388">
        <w:t>Petitioner</w:t>
      </w:r>
      <w:r w:rsidRPr="00EB0388">
        <w:t xml:space="preserve"> in this regard has analysed the losses in each GSS as well as losses in transmission lines at 220KV level and 132 KV Level</w:t>
      </w:r>
      <w:r w:rsidR="00527823" w:rsidRPr="00EB0388">
        <w:t xml:space="preserve">, the same is annexed as </w:t>
      </w:r>
      <w:r w:rsidR="00527823" w:rsidRPr="00815C10">
        <w:t>Annexure</w:t>
      </w:r>
      <w:r w:rsidR="00815C10" w:rsidRPr="00815C10">
        <w:t>-</w:t>
      </w:r>
      <w:r w:rsidR="00815C10">
        <w:t>12</w:t>
      </w:r>
      <w:r w:rsidRPr="00EB0388">
        <w:t>.</w:t>
      </w:r>
    </w:p>
    <w:p w14:paraId="08EC8475" w14:textId="7EC1A6C8" w:rsidR="00C2125F" w:rsidRPr="00EB0388" w:rsidRDefault="00C2125F" w:rsidP="00FC5932"/>
    <w:p w14:paraId="3C4DE5AD" w14:textId="30E4A236" w:rsidR="00527823" w:rsidRPr="00EB0388" w:rsidRDefault="00C2125F" w:rsidP="00FC5932">
      <w:r w:rsidRPr="00EB0388">
        <w:t>Out of 119 GSS of BSPTCL it has been observed that 60 GSS has transmission loss less than 2% and 6</w:t>
      </w:r>
      <w:r w:rsidR="00527823" w:rsidRPr="00EB0388">
        <w:t xml:space="preserve"> </w:t>
      </w:r>
      <w:r w:rsidRPr="00EB0388">
        <w:t xml:space="preserve">GSS have less than 3% and very few GSS have losses more than 3% and negative. Which may due to defective energy meter or error in connection of CT &amp;PT. Steps are being taken to check the CT &amp;PT connection of that Grids &amp; for replacement of defective meters, </w:t>
      </w:r>
      <w:r w:rsidR="00527823" w:rsidRPr="00EB0388">
        <w:t>procurement</w:t>
      </w:r>
      <w:r w:rsidRPr="00EB0388">
        <w:t xml:space="preserve"> is being d</w:t>
      </w:r>
      <w:r w:rsidR="00527823" w:rsidRPr="00EB0388">
        <w:t>o</w:t>
      </w:r>
      <w:r w:rsidRPr="00EB0388">
        <w:t xml:space="preserve">ne by BSPTCL for which </w:t>
      </w:r>
      <w:r w:rsidR="00FF50A8" w:rsidRPr="00EB0388">
        <w:t xml:space="preserve">tender has already </w:t>
      </w:r>
      <w:r w:rsidR="00527823" w:rsidRPr="00EB0388">
        <w:t xml:space="preserve">been </w:t>
      </w:r>
      <w:r w:rsidR="00FF50A8" w:rsidRPr="00EB0388">
        <w:t>floated.</w:t>
      </w:r>
    </w:p>
    <w:p w14:paraId="3F0D5F1F" w14:textId="7D68E609" w:rsidR="00FF50A8" w:rsidRPr="00EB0388" w:rsidRDefault="00527823" w:rsidP="00FC5932">
      <w:r w:rsidRPr="00EB0388">
        <w:t xml:space="preserve"> </w:t>
      </w:r>
    </w:p>
    <w:p w14:paraId="666579C7" w14:textId="77777777" w:rsidR="00527823" w:rsidRPr="00EB0388" w:rsidRDefault="00FF50A8" w:rsidP="00FC5932">
      <w:r w:rsidRPr="00EB0388">
        <w:t>The average Transmission lines</w:t>
      </w:r>
      <w:r w:rsidR="00527823" w:rsidRPr="00EB0388">
        <w:t xml:space="preserve"> losses at 220KV level is 1.52% and at 132KV level 1.47% some of Transmission line has not been calculated due to defective meter or non-availability of meter reading at PGCIL end.</w:t>
      </w:r>
    </w:p>
    <w:p w14:paraId="6628382C" w14:textId="2BA84036" w:rsidR="00C2125F" w:rsidRPr="00EB0388" w:rsidRDefault="00527823" w:rsidP="00FC5932">
      <w:r w:rsidRPr="00EB0388">
        <w:t>On perusal of above facts, it reflects that transmission losses of BSPTCL are generally less than 3%.</w:t>
      </w:r>
      <w:r w:rsidR="00FF50A8" w:rsidRPr="00EB0388">
        <w:t xml:space="preserve"> </w:t>
      </w:r>
      <w:r w:rsidR="00C2125F" w:rsidRPr="00EB0388">
        <w:t xml:space="preserve"> </w:t>
      </w:r>
    </w:p>
    <w:p w14:paraId="1AAACBBD" w14:textId="77777777" w:rsidR="00FC5932" w:rsidRPr="00EB0388" w:rsidRDefault="00FC5932" w:rsidP="00CB42FA"/>
    <w:p w14:paraId="2B2B3357" w14:textId="77777777" w:rsidR="00CB42FA" w:rsidRPr="00EB0388" w:rsidRDefault="00E06A27" w:rsidP="00CB42FA">
      <w:pPr>
        <w:pStyle w:val="Heading2"/>
        <w:ind w:left="0" w:firstLine="0"/>
      </w:pPr>
      <w:bookmarkStart w:id="19" w:name="_Toc499294691"/>
      <w:bookmarkStart w:id="20" w:name="_Toc499294692"/>
      <w:bookmarkStart w:id="21" w:name="_Toc499294708"/>
      <w:bookmarkStart w:id="22" w:name="_Toc499294709"/>
      <w:bookmarkStart w:id="23" w:name="_Toc499294710"/>
      <w:bookmarkStart w:id="24" w:name="_Toc499294711"/>
      <w:bookmarkStart w:id="25" w:name="_Toc499294712"/>
      <w:bookmarkStart w:id="26" w:name="_Toc499294713"/>
      <w:bookmarkStart w:id="27" w:name="_Toc499294715"/>
      <w:bookmarkStart w:id="28" w:name="_Toc499294716"/>
      <w:bookmarkStart w:id="29" w:name="_Toc499294722"/>
      <w:bookmarkStart w:id="30" w:name="_Toc498597025"/>
      <w:bookmarkStart w:id="31" w:name="_Toc498762274"/>
      <w:bookmarkStart w:id="32" w:name="_Toc499306652"/>
      <w:bookmarkStart w:id="33" w:name="_Toc440469088"/>
      <w:bookmarkEnd w:id="19"/>
      <w:bookmarkEnd w:id="20"/>
      <w:bookmarkEnd w:id="21"/>
      <w:bookmarkEnd w:id="22"/>
      <w:bookmarkEnd w:id="23"/>
      <w:bookmarkEnd w:id="24"/>
      <w:bookmarkEnd w:id="25"/>
      <w:bookmarkEnd w:id="26"/>
      <w:bookmarkEnd w:id="27"/>
      <w:bookmarkEnd w:id="28"/>
      <w:bookmarkEnd w:id="29"/>
      <w:bookmarkEnd w:id="30"/>
      <w:bookmarkEnd w:id="31"/>
      <w:r w:rsidRPr="00EB0388">
        <w:t>Capitalisation</w:t>
      </w:r>
      <w:bookmarkEnd w:id="32"/>
    </w:p>
    <w:p w14:paraId="335D5457" w14:textId="77777777" w:rsidR="00E06A27" w:rsidRPr="00EB0388" w:rsidRDefault="00E06A27" w:rsidP="00AC5187">
      <w:bookmarkStart w:id="34" w:name="_Toc468090215"/>
      <w:bookmarkStart w:id="35" w:name="_Toc468218304"/>
      <w:r w:rsidRPr="00EB0388">
        <w:t>The capitalization for FY 201</w:t>
      </w:r>
      <w:r w:rsidR="00B11C8A" w:rsidRPr="00EB0388">
        <w:t>6</w:t>
      </w:r>
      <w:r w:rsidRPr="00EB0388">
        <w:t>-1</w:t>
      </w:r>
      <w:r w:rsidR="00B11C8A" w:rsidRPr="00EB0388">
        <w:t>7</w:t>
      </w:r>
      <w:r w:rsidRPr="00EB0388">
        <w:t xml:space="preserve"> as per the audited accounts of the petitioner is Rs </w:t>
      </w:r>
      <w:r w:rsidR="00AC601F" w:rsidRPr="00EB0388">
        <w:t>993.08</w:t>
      </w:r>
      <w:r w:rsidRPr="00EB0388">
        <w:t xml:space="preserve"> Crores</w:t>
      </w:r>
      <w:r w:rsidR="00F7634B" w:rsidRPr="00EB0388">
        <w:t xml:space="preserve"> as against the capitalisation of Rs </w:t>
      </w:r>
      <w:r w:rsidR="00003DC8" w:rsidRPr="00EB0388">
        <w:t>1256.03</w:t>
      </w:r>
      <w:r w:rsidR="00F7634B" w:rsidRPr="00EB0388">
        <w:t xml:space="preserve"> Crore approved by </w:t>
      </w:r>
      <w:r w:rsidR="00EC4BB7" w:rsidRPr="00EB0388">
        <w:t>the Hon’ble Commission</w:t>
      </w:r>
      <w:r w:rsidR="00003DC8" w:rsidRPr="00EB0388">
        <w:t xml:space="preserve"> in Tariff Order dated March 9, 2017</w:t>
      </w:r>
      <w:r w:rsidRPr="00EB0388">
        <w:t>. The comparison of the actual and approved is provided in the table below:</w:t>
      </w:r>
      <w:bookmarkEnd w:id="34"/>
      <w:bookmarkEnd w:id="35"/>
    </w:p>
    <w:p w14:paraId="1E796F3D" w14:textId="77777777" w:rsidR="00AC601F" w:rsidRPr="00EB0388" w:rsidRDefault="00AC601F" w:rsidP="00E06A27">
      <w:pPr>
        <w:pStyle w:val="ListParagraph"/>
        <w:keepNext/>
        <w:tabs>
          <w:tab w:val="left" w:pos="450"/>
        </w:tabs>
        <w:spacing w:after="60" w:line="240" w:lineRule="auto"/>
        <w:ind w:left="862"/>
        <w:outlineLvl w:val="0"/>
        <w:rPr>
          <w:rFonts w:cs="David"/>
          <w:spacing w:val="-1"/>
          <w:szCs w:val="24"/>
        </w:rPr>
      </w:pPr>
    </w:p>
    <w:p w14:paraId="33AD44A3" w14:textId="168CF36B" w:rsidR="00E06A27" w:rsidRPr="00EB0388" w:rsidRDefault="00E06A27" w:rsidP="0051690F">
      <w:pPr>
        <w:pStyle w:val="BodyText"/>
        <w:tabs>
          <w:tab w:val="left" w:pos="981"/>
        </w:tabs>
        <w:spacing w:line="240" w:lineRule="auto"/>
        <w:rPr>
          <w:rFonts w:ascii="Book Antiqua" w:hAnsi="Book Antiqua" w:cs="David"/>
          <w:b/>
          <w:sz w:val="24"/>
          <w:szCs w:val="24"/>
          <w:highlight w:val="yellow"/>
          <w:lang w:val="en-GB"/>
        </w:rPr>
      </w:pPr>
      <w:r w:rsidRPr="00EB0388">
        <w:rPr>
          <w:rFonts w:ascii="Book Antiqua" w:hAnsi="Book Antiqua" w:cs="David"/>
          <w:b/>
          <w:sz w:val="24"/>
          <w:szCs w:val="24"/>
          <w:lang w:val="en-GB"/>
        </w:rPr>
        <w:tab/>
        <w:t xml:space="preserve"> </w:t>
      </w:r>
      <w:bookmarkStart w:id="36" w:name="_Toc468218361"/>
      <w:bookmarkStart w:id="37" w:name="_Toc499306713"/>
      <w:r w:rsidRPr="00EB0388">
        <w:rPr>
          <w:rFonts w:ascii="Book Antiqua" w:hAnsi="Book Antiqua"/>
          <w:b/>
          <w:sz w:val="24"/>
        </w:rPr>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t>:</w:t>
      </w:r>
      <w:r w:rsidRPr="00EB0388">
        <w:rPr>
          <w:rFonts w:ascii="Book Antiqua" w:hAnsi="Book Antiqua"/>
          <w:sz w:val="24"/>
        </w:rPr>
        <w:t xml:space="preserve"> </w:t>
      </w:r>
      <w:r w:rsidRPr="00EB0388">
        <w:rPr>
          <w:rFonts w:ascii="Book Antiqua" w:hAnsi="Book Antiqua" w:cs="David"/>
          <w:b/>
          <w:sz w:val="24"/>
          <w:szCs w:val="24"/>
          <w:lang w:val="en-GB"/>
        </w:rPr>
        <w:t>CWIP and Capitalisation for FY 201</w:t>
      </w:r>
      <w:r w:rsidR="00AC601F" w:rsidRPr="00EB0388">
        <w:rPr>
          <w:rFonts w:ascii="Book Antiqua" w:hAnsi="Book Antiqua" w:cs="David"/>
          <w:b/>
          <w:sz w:val="24"/>
          <w:szCs w:val="24"/>
          <w:lang w:val="en-GB"/>
        </w:rPr>
        <w:t>6</w:t>
      </w:r>
      <w:r w:rsidRPr="00EB0388">
        <w:rPr>
          <w:rFonts w:ascii="Book Antiqua" w:hAnsi="Book Antiqua" w:cs="David"/>
          <w:b/>
          <w:sz w:val="24"/>
          <w:szCs w:val="24"/>
          <w:lang w:val="en-GB"/>
        </w:rPr>
        <w:t>-1</w:t>
      </w:r>
      <w:r w:rsidR="00AC601F" w:rsidRPr="00EB0388">
        <w:rPr>
          <w:rFonts w:ascii="Book Antiqua" w:hAnsi="Book Antiqua" w:cs="David"/>
          <w:b/>
          <w:sz w:val="24"/>
          <w:szCs w:val="24"/>
          <w:lang w:val="en-GB"/>
        </w:rPr>
        <w:t>7</w:t>
      </w:r>
      <w:r w:rsidRPr="00EB0388">
        <w:rPr>
          <w:rFonts w:ascii="Book Antiqua" w:hAnsi="Book Antiqua" w:cs="David"/>
          <w:b/>
          <w:sz w:val="24"/>
          <w:szCs w:val="24"/>
          <w:lang w:val="en-GB"/>
        </w:rPr>
        <w:t xml:space="preserve"> (Rs. Crores)</w:t>
      </w:r>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2904"/>
        <w:gridCol w:w="2128"/>
        <w:gridCol w:w="1810"/>
        <w:gridCol w:w="1671"/>
      </w:tblGrid>
      <w:tr w:rsidR="00003DC8" w:rsidRPr="00EB0388" w14:paraId="66BF9FD0" w14:textId="77777777" w:rsidTr="00E329AE">
        <w:trPr>
          <w:trHeight w:val="330"/>
        </w:trPr>
        <w:tc>
          <w:tcPr>
            <w:tcW w:w="395" w:type="pct"/>
            <w:vMerge w:val="restart"/>
            <w:shd w:val="clear" w:color="000000" w:fill="FABF8F"/>
            <w:vAlign w:val="center"/>
            <w:hideMark/>
          </w:tcPr>
          <w:p w14:paraId="192EF403" w14:textId="77777777" w:rsidR="00003DC8" w:rsidRPr="00EB0388" w:rsidRDefault="00003DC8" w:rsidP="00003DC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Sl. No.</w:t>
            </w:r>
          </w:p>
        </w:tc>
        <w:tc>
          <w:tcPr>
            <w:tcW w:w="1571" w:type="pct"/>
            <w:vMerge w:val="restart"/>
            <w:shd w:val="clear" w:color="000000" w:fill="FABF8F"/>
            <w:vAlign w:val="center"/>
            <w:hideMark/>
          </w:tcPr>
          <w:p w14:paraId="3953E5EA" w14:textId="77777777" w:rsidR="00003DC8" w:rsidRPr="00EB0388" w:rsidRDefault="00003DC8" w:rsidP="00003DC8">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Particulars</w:t>
            </w:r>
          </w:p>
        </w:tc>
        <w:tc>
          <w:tcPr>
            <w:tcW w:w="3035" w:type="pct"/>
            <w:gridSpan w:val="3"/>
            <w:shd w:val="clear" w:color="000000" w:fill="FABF8F"/>
            <w:vAlign w:val="center"/>
            <w:hideMark/>
          </w:tcPr>
          <w:p w14:paraId="62A81F24" w14:textId="77777777" w:rsidR="00003DC8" w:rsidRPr="00EB0388" w:rsidRDefault="00003DC8" w:rsidP="00003DC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FY 2016-17</w:t>
            </w:r>
          </w:p>
        </w:tc>
      </w:tr>
      <w:tr w:rsidR="00003DC8" w:rsidRPr="00EB0388" w14:paraId="668425D2" w14:textId="77777777" w:rsidTr="00E329AE">
        <w:trPr>
          <w:trHeight w:val="600"/>
        </w:trPr>
        <w:tc>
          <w:tcPr>
            <w:tcW w:w="395" w:type="pct"/>
            <w:vMerge/>
            <w:vAlign w:val="center"/>
            <w:hideMark/>
          </w:tcPr>
          <w:p w14:paraId="6062D271" w14:textId="77777777" w:rsidR="00003DC8" w:rsidRPr="00EB0388" w:rsidRDefault="00003DC8" w:rsidP="00003DC8">
            <w:pPr>
              <w:spacing w:line="240" w:lineRule="auto"/>
              <w:jc w:val="left"/>
              <w:rPr>
                <w:rFonts w:eastAsia="Times New Roman" w:cs="Calibri"/>
                <w:b/>
                <w:bCs/>
                <w:color w:val="000000"/>
                <w:lang w:val="en-GB" w:eastAsia="en-GB"/>
              </w:rPr>
            </w:pPr>
          </w:p>
        </w:tc>
        <w:tc>
          <w:tcPr>
            <w:tcW w:w="1571" w:type="pct"/>
            <w:vMerge/>
            <w:vAlign w:val="center"/>
            <w:hideMark/>
          </w:tcPr>
          <w:p w14:paraId="4A3017C3" w14:textId="77777777" w:rsidR="00003DC8" w:rsidRPr="00EB0388" w:rsidRDefault="00003DC8" w:rsidP="00003DC8">
            <w:pPr>
              <w:spacing w:line="240" w:lineRule="auto"/>
              <w:jc w:val="left"/>
              <w:rPr>
                <w:rFonts w:eastAsia="Times New Roman" w:cs="Calibri"/>
                <w:b/>
                <w:bCs/>
                <w:color w:val="000000"/>
                <w:lang w:val="en-GB" w:eastAsia="en-GB"/>
              </w:rPr>
            </w:pPr>
          </w:p>
        </w:tc>
        <w:tc>
          <w:tcPr>
            <w:tcW w:w="1151" w:type="pct"/>
            <w:shd w:val="clear" w:color="000000" w:fill="FABF8F"/>
            <w:vAlign w:val="center"/>
            <w:hideMark/>
          </w:tcPr>
          <w:p w14:paraId="320C5E18" w14:textId="77777777" w:rsidR="00003DC8" w:rsidRPr="00EB0388" w:rsidRDefault="00003DC8" w:rsidP="00003DC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MYT Order dated 21.3.2016</w:t>
            </w:r>
          </w:p>
        </w:tc>
        <w:tc>
          <w:tcPr>
            <w:tcW w:w="979" w:type="pct"/>
            <w:shd w:val="clear" w:color="000000" w:fill="FABF8F"/>
            <w:vAlign w:val="center"/>
            <w:hideMark/>
          </w:tcPr>
          <w:p w14:paraId="1F8298C9" w14:textId="77777777" w:rsidR="00003DC8" w:rsidRPr="00EB0388" w:rsidRDefault="00003DC8" w:rsidP="00003DC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Tariff Order Dated 9.03.2017</w:t>
            </w:r>
          </w:p>
        </w:tc>
        <w:tc>
          <w:tcPr>
            <w:tcW w:w="905" w:type="pct"/>
            <w:shd w:val="clear" w:color="000000" w:fill="FABF8F"/>
            <w:vAlign w:val="center"/>
            <w:hideMark/>
          </w:tcPr>
          <w:p w14:paraId="702C173B" w14:textId="77777777" w:rsidR="00003DC8" w:rsidRPr="00EB0388" w:rsidRDefault="00003DC8" w:rsidP="00003DC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True-up</w:t>
            </w:r>
          </w:p>
        </w:tc>
      </w:tr>
      <w:tr w:rsidR="00003DC8" w:rsidRPr="00EB0388" w14:paraId="1A4BB029" w14:textId="77777777" w:rsidTr="00E329AE">
        <w:trPr>
          <w:trHeight w:val="330"/>
        </w:trPr>
        <w:tc>
          <w:tcPr>
            <w:tcW w:w="395" w:type="pct"/>
            <w:shd w:val="clear" w:color="auto" w:fill="auto"/>
            <w:vAlign w:val="center"/>
            <w:hideMark/>
          </w:tcPr>
          <w:p w14:paraId="76ABDF00" w14:textId="77777777" w:rsidR="00003DC8" w:rsidRPr="00EB0388" w:rsidRDefault="00003DC8" w:rsidP="00003DC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w:t>
            </w:r>
          </w:p>
        </w:tc>
        <w:tc>
          <w:tcPr>
            <w:tcW w:w="1571" w:type="pct"/>
            <w:shd w:val="clear" w:color="auto" w:fill="auto"/>
            <w:vAlign w:val="center"/>
            <w:hideMark/>
          </w:tcPr>
          <w:p w14:paraId="3A96EA8D" w14:textId="77777777" w:rsidR="00003DC8" w:rsidRPr="00EB0388" w:rsidRDefault="00003DC8" w:rsidP="00003DC8">
            <w:pPr>
              <w:spacing w:line="240" w:lineRule="auto"/>
              <w:rPr>
                <w:rFonts w:eastAsia="Times New Roman" w:cs="Calibri"/>
                <w:color w:val="000000"/>
                <w:lang w:val="en-GB" w:eastAsia="en-GB"/>
              </w:rPr>
            </w:pPr>
            <w:r w:rsidRPr="00EB0388">
              <w:rPr>
                <w:rFonts w:eastAsia="Times New Roman" w:cs="Calibri"/>
                <w:color w:val="000000"/>
                <w:sz w:val="22"/>
                <w:lang w:val="en-GB" w:eastAsia="en-GB"/>
              </w:rPr>
              <w:t>Opening CWIP</w:t>
            </w:r>
          </w:p>
        </w:tc>
        <w:tc>
          <w:tcPr>
            <w:tcW w:w="1151" w:type="pct"/>
            <w:shd w:val="clear" w:color="auto" w:fill="auto"/>
            <w:vAlign w:val="center"/>
            <w:hideMark/>
          </w:tcPr>
          <w:p w14:paraId="4AB0FE43" w14:textId="77777777" w:rsidR="00003DC8" w:rsidRPr="00EB0388" w:rsidRDefault="00003DC8" w:rsidP="00003DC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2164.11</w:t>
            </w:r>
          </w:p>
        </w:tc>
        <w:tc>
          <w:tcPr>
            <w:tcW w:w="979" w:type="pct"/>
            <w:shd w:val="clear" w:color="auto" w:fill="auto"/>
            <w:vAlign w:val="center"/>
            <w:hideMark/>
          </w:tcPr>
          <w:p w14:paraId="03171E6B" w14:textId="77777777" w:rsidR="00003DC8" w:rsidRPr="00EB0388" w:rsidRDefault="00003DC8" w:rsidP="00003DC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2249.69</w:t>
            </w:r>
          </w:p>
        </w:tc>
        <w:tc>
          <w:tcPr>
            <w:tcW w:w="905" w:type="pct"/>
            <w:shd w:val="clear" w:color="auto" w:fill="auto"/>
            <w:vAlign w:val="center"/>
            <w:hideMark/>
          </w:tcPr>
          <w:p w14:paraId="28F6ACB0" w14:textId="77777777" w:rsidR="00003DC8" w:rsidRPr="00EB0388" w:rsidRDefault="00003DC8" w:rsidP="00003DC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2236.14</w:t>
            </w:r>
          </w:p>
        </w:tc>
      </w:tr>
      <w:tr w:rsidR="00003DC8" w:rsidRPr="00EB0388" w14:paraId="08DD493F" w14:textId="77777777" w:rsidTr="00E329AE">
        <w:trPr>
          <w:trHeight w:val="330"/>
        </w:trPr>
        <w:tc>
          <w:tcPr>
            <w:tcW w:w="395" w:type="pct"/>
            <w:shd w:val="clear" w:color="auto" w:fill="auto"/>
            <w:vAlign w:val="center"/>
            <w:hideMark/>
          </w:tcPr>
          <w:p w14:paraId="64B1E5AA" w14:textId="77777777" w:rsidR="00003DC8" w:rsidRPr="00EB0388" w:rsidRDefault="00003DC8" w:rsidP="00003DC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w:t>
            </w:r>
          </w:p>
        </w:tc>
        <w:tc>
          <w:tcPr>
            <w:tcW w:w="1571" w:type="pct"/>
            <w:shd w:val="clear" w:color="auto" w:fill="auto"/>
            <w:vAlign w:val="center"/>
            <w:hideMark/>
          </w:tcPr>
          <w:p w14:paraId="17C4A39F" w14:textId="77777777" w:rsidR="00003DC8" w:rsidRPr="00EB0388" w:rsidRDefault="00003DC8" w:rsidP="00003DC8">
            <w:pPr>
              <w:spacing w:line="240" w:lineRule="auto"/>
              <w:rPr>
                <w:rFonts w:eastAsia="Times New Roman" w:cs="Calibri"/>
                <w:color w:val="000000"/>
                <w:lang w:val="en-GB" w:eastAsia="en-GB"/>
              </w:rPr>
            </w:pPr>
            <w:r w:rsidRPr="00EB0388">
              <w:rPr>
                <w:rFonts w:eastAsia="Times New Roman" w:cs="Calibri"/>
                <w:color w:val="000000"/>
                <w:sz w:val="22"/>
                <w:lang w:val="en-GB" w:eastAsia="en-GB"/>
              </w:rPr>
              <w:t>New Investment</w:t>
            </w:r>
          </w:p>
        </w:tc>
        <w:tc>
          <w:tcPr>
            <w:tcW w:w="1151" w:type="pct"/>
            <w:shd w:val="clear" w:color="auto" w:fill="auto"/>
            <w:vAlign w:val="center"/>
            <w:hideMark/>
          </w:tcPr>
          <w:p w14:paraId="6DC5BDB6" w14:textId="77777777" w:rsidR="00003DC8" w:rsidRPr="00EB0388" w:rsidRDefault="00003DC8" w:rsidP="00003DC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2456.13</w:t>
            </w:r>
          </w:p>
        </w:tc>
        <w:tc>
          <w:tcPr>
            <w:tcW w:w="979" w:type="pct"/>
            <w:shd w:val="clear" w:color="auto" w:fill="auto"/>
            <w:vAlign w:val="center"/>
            <w:hideMark/>
          </w:tcPr>
          <w:p w14:paraId="560BDCBC" w14:textId="77777777" w:rsidR="00003DC8" w:rsidRPr="00EB0388" w:rsidRDefault="00003DC8" w:rsidP="00003DC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1953.49</w:t>
            </w:r>
          </w:p>
        </w:tc>
        <w:tc>
          <w:tcPr>
            <w:tcW w:w="905" w:type="pct"/>
            <w:shd w:val="clear" w:color="auto" w:fill="auto"/>
            <w:vAlign w:val="center"/>
            <w:hideMark/>
          </w:tcPr>
          <w:p w14:paraId="20200E9C" w14:textId="77777777" w:rsidR="00003DC8" w:rsidRPr="00EB0388" w:rsidRDefault="00003DC8" w:rsidP="00003DC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1871.77</w:t>
            </w:r>
          </w:p>
        </w:tc>
      </w:tr>
      <w:tr w:rsidR="00003DC8" w:rsidRPr="00EB0388" w14:paraId="700C8621" w14:textId="77777777" w:rsidTr="00E329AE">
        <w:trPr>
          <w:trHeight w:val="330"/>
        </w:trPr>
        <w:tc>
          <w:tcPr>
            <w:tcW w:w="395" w:type="pct"/>
            <w:shd w:val="clear" w:color="auto" w:fill="auto"/>
            <w:vAlign w:val="center"/>
            <w:hideMark/>
          </w:tcPr>
          <w:p w14:paraId="2C4FAFCF" w14:textId="77777777" w:rsidR="00003DC8" w:rsidRPr="00EB0388" w:rsidRDefault="00003DC8" w:rsidP="00003DC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w:t>
            </w:r>
          </w:p>
        </w:tc>
        <w:tc>
          <w:tcPr>
            <w:tcW w:w="1571" w:type="pct"/>
            <w:shd w:val="clear" w:color="auto" w:fill="auto"/>
            <w:vAlign w:val="center"/>
            <w:hideMark/>
          </w:tcPr>
          <w:p w14:paraId="08185B57" w14:textId="77777777" w:rsidR="00003DC8" w:rsidRPr="00EB0388" w:rsidRDefault="00003DC8" w:rsidP="00003DC8">
            <w:pPr>
              <w:spacing w:line="240" w:lineRule="auto"/>
              <w:rPr>
                <w:rFonts w:eastAsia="Times New Roman" w:cs="Calibri"/>
                <w:b/>
                <w:bCs/>
                <w:color w:val="000000"/>
                <w:lang w:val="en-GB" w:eastAsia="en-GB"/>
              </w:rPr>
            </w:pPr>
            <w:r w:rsidRPr="00EB0388">
              <w:rPr>
                <w:rFonts w:eastAsia="Times New Roman" w:cs="Calibri"/>
                <w:b/>
                <w:bCs/>
                <w:color w:val="000000"/>
                <w:sz w:val="22"/>
                <w:lang w:val="en-GB" w:eastAsia="en-GB"/>
              </w:rPr>
              <w:t>Less: Capitalization</w:t>
            </w:r>
          </w:p>
        </w:tc>
        <w:tc>
          <w:tcPr>
            <w:tcW w:w="1151" w:type="pct"/>
            <w:shd w:val="clear" w:color="auto" w:fill="auto"/>
            <w:vAlign w:val="center"/>
            <w:hideMark/>
          </w:tcPr>
          <w:p w14:paraId="2974C27E" w14:textId="77777777" w:rsidR="00003DC8" w:rsidRPr="00EB0388" w:rsidRDefault="00003DC8" w:rsidP="00003DC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1664.32</w:t>
            </w:r>
          </w:p>
        </w:tc>
        <w:tc>
          <w:tcPr>
            <w:tcW w:w="979" w:type="pct"/>
            <w:shd w:val="clear" w:color="auto" w:fill="auto"/>
            <w:vAlign w:val="center"/>
            <w:hideMark/>
          </w:tcPr>
          <w:p w14:paraId="7F5623DA" w14:textId="77777777" w:rsidR="00003DC8" w:rsidRPr="00EB0388" w:rsidRDefault="00003DC8" w:rsidP="00003DC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1256.03</w:t>
            </w:r>
          </w:p>
        </w:tc>
        <w:tc>
          <w:tcPr>
            <w:tcW w:w="905" w:type="pct"/>
            <w:shd w:val="clear" w:color="auto" w:fill="auto"/>
            <w:vAlign w:val="center"/>
            <w:hideMark/>
          </w:tcPr>
          <w:p w14:paraId="26AA585C" w14:textId="77777777" w:rsidR="00003DC8" w:rsidRPr="00EB0388" w:rsidRDefault="00003DC8" w:rsidP="00003DC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993.08</w:t>
            </w:r>
          </w:p>
        </w:tc>
      </w:tr>
      <w:tr w:rsidR="00003DC8" w:rsidRPr="00EB0388" w14:paraId="5427F63B" w14:textId="77777777" w:rsidTr="00E329AE">
        <w:trPr>
          <w:trHeight w:val="330"/>
        </w:trPr>
        <w:tc>
          <w:tcPr>
            <w:tcW w:w="395" w:type="pct"/>
            <w:shd w:val="clear" w:color="auto" w:fill="auto"/>
            <w:vAlign w:val="center"/>
            <w:hideMark/>
          </w:tcPr>
          <w:p w14:paraId="2B828F7C" w14:textId="77777777" w:rsidR="00003DC8" w:rsidRPr="00EB0388" w:rsidRDefault="00003DC8" w:rsidP="00003DC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w:t>
            </w:r>
          </w:p>
        </w:tc>
        <w:tc>
          <w:tcPr>
            <w:tcW w:w="1571" w:type="pct"/>
            <w:shd w:val="clear" w:color="auto" w:fill="auto"/>
            <w:vAlign w:val="center"/>
            <w:hideMark/>
          </w:tcPr>
          <w:p w14:paraId="4AC74650" w14:textId="77777777" w:rsidR="00003DC8" w:rsidRPr="00EB0388" w:rsidRDefault="00003DC8" w:rsidP="00003DC8">
            <w:pPr>
              <w:spacing w:line="240" w:lineRule="auto"/>
              <w:rPr>
                <w:rFonts w:eastAsia="Times New Roman" w:cs="Calibri"/>
                <w:b/>
                <w:bCs/>
                <w:color w:val="000000"/>
                <w:lang w:val="en-GB" w:eastAsia="en-GB"/>
              </w:rPr>
            </w:pPr>
            <w:r w:rsidRPr="00EB0388">
              <w:rPr>
                <w:rFonts w:eastAsia="Times New Roman" w:cs="Calibri"/>
                <w:b/>
                <w:bCs/>
                <w:color w:val="000000"/>
                <w:sz w:val="22"/>
                <w:lang w:val="en-GB" w:eastAsia="en-GB"/>
              </w:rPr>
              <w:t>Closing CWIP</w:t>
            </w:r>
          </w:p>
        </w:tc>
        <w:tc>
          <w:tcPr>
            <w:tcW w:w="1151" w:type="pct"/>
            <w:shd w:val="clear" w:color="auto" w:fill="auto"/>
            <w:vAlign w:val="center"/>
            <w:hideMark/>
          </w:tcPr>
          <w:p w14:paraId="59E142BA" w14:textId="77777777" w:rsidR="00003DC8" w:rsidRPr="00EB0388" w:rsidRDefault="00003DC8" w:rsidP="00003DC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2955.92</w:t>
            </w:r>
          </w:p>
        </w:tc>
        <w:tc>
          <w:tcPr>
            <w:tcW w:w="979" w:type="pct"/>
            <w:shd w:val="clear" w:color="auto" w:fill="auto"/>
            <w:vAlign w:val="center"/>
            <w:hideMark/>
          </w:tcPr>
          <w:p w14:paraId="31C9C757" w14:textId="77777777" w:rsidR="00003DC8" w:rsidRPr="00EB0388" w:rsidRDefault="00003DC8" w:rsidP="00003DC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2947.15</w:t>
            </w:r>
          </w:p>
        </w:tc>
        <w:tc>
          <w:tcPr>
            <w:tcW w:w="905" w:type="pct"/>
            <w:shd w:val="clear" w:color="auto" w:fill="auto"/>
            <w:vAlign w:val="center"/>
            <w:hideMark/>
          </w:tcPr>
          <w:p w14:paraId="24F1326B" w14:textId="77777777" w:rsidR="00003DC8" w:rsidRPr="00EB0388" w:rsidRDefault="00003DC8" w:rsidP="00003DC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3114.83</w:t>
            </w:r>
          </w:p>
        </w:tc>
      </w:tr>
    </w:tbl>
    <w:p w14:paraId="1C1E1A97" w14:textId="77777777" w:rsidR="00E06A27" w:rsidRPr="00EB0388" w:rsidRDefault="00E06A27" w:rsidP="00E06A27">
      <w:pPr>
        <w:pStyle w:val="BodyText"/>
        <w:widowControl w:val="0"/>
        <w:tabs>
          <w:tab w:val="num" w:pos="900"/>
          <w:tab w:val="left" w:pos="981"/>
        </w:tabs>
        <w:spacing w:before="43" w:line="276" w:lineRule="auto"/>
        <w:ind w:left="720" w:right="144"/>
        <w:rPr>
          <w:rFonts w:ascii="Book Antiqua" w:hAnsi="Book Antiqua"/>
          <w:spacing w:val="-1"/>
          <w:sz w:val="24"/>
          <w:szCs w:val="24"/>
        </w:rPr>
      </w:pPr>
    </w:p>
    <w:p w14:paraId="49EECE93" w14:textId="77777777" w:rsidR="00E06A27" w:rsidRPr="00EB0388" w:rsidRDefault="00E06A27" w:rsidP="00ED6168">
      <w:r w:rsidRPr="00EB0388">
        <w:lastRenderedPageBreak/>
        <w:t>The capitalization has been lower as compared to the approved figures and the remaining schemes are expected to be capitalized in the remaining years of the control period.</w:t>
      </w:r>
    </w:p>
    <w:p w14:paraId="6977AE53" w14:textId="77777777" w:rsidR="00E06A27" w:rsidRPr="00EB0388" w:rsidRDefault="00E06A27" w:rsidP="00ED6168"/>
    <w:p w14:paraId="2F678696" w14:textId="02A49DD7" w:rsidR="00E06A27" w:rsidRPr="00EB0388" w:rsidRDefault="00E06A27" w:rsidP="00ED6168">
      <w:r w:rsidRPr="00EB0388">
        <w:t>The Petitioner requests the Hon’ble Commission to approve the above and capitalization figures shown in the table above.</w:t>
      </w:r>
    </w:p>
    <w:p w14:paraId="31A2F991" w14:textId="77777777" w:rsidR="00E06A27" w:rsidRPr="00EB0388" w:rsidRDefault="00E06A27" w:rsidP="00E06A27"/>
    <w:p w14:paraId="544CF7AE" w14:textId="77777777" w:rsidR="00CB42FA" w:rsidRPr="00EB0388" w:rsidRDefault="00ED6168" w:rsidP="00CB42FA">
      <w:pPr>
        <w:pStyle w:val="Heading2"/>
        <w:ind w:left="0" w:firstLine="0"/>
      </w:pPr>
      <w:bookmarkStart w:id="38" w:name="_Toc499306653"/>
      <w:bookmarkEnd w:id="33"/>
      <w:r w:rsidRPr="00EB0388">
        <w:t>Gross Fixed Assets</w:t>
      </w:r>
      <w:bookmarkEnd w:id="38"/>
    </w:p>
    <w:p w14:paraId="27C6BD68" w14:textId="77777777" w:rsidR="00ED6168" w:rsidRPr="00EB0388" w:rsidRDefault="00ED6168" w:rsidP="00ED6168">
      <w:r w:rsidRPr="00EB0388">
        <w:t>The Petitioner hereby submits the computation of Gross Fixed Assets considering the opening GFA and closing GFA for FY 201</w:t>
      </w:r>
      <w:r w:rsidR="00AC601F" w:rsidRPr="00EB0388">
        <w:t>6</w:t>
      </w:r>
      <w:r w:rsidRPr="00EB0388">
        <w:t>-1</w:t>
      </w:r>
      <w:r w:rsidR="00AC601F" w:rsidRPr="00EB0388">
        <w:t>7</w:t>
      </w:r>
      <w:r w:rsidRPr="00EB0388">
        <w:t xml:space="preserve"> as reflected in the audited annual accounts for FY 201</w:t>
      </w:r>
      <w:r w:rsidR="00AC601F" w:rsidRPr="00EB0388">
        <w:t>6</w:t>
      </w:r>
      <w:r w:rsidRPr="00EB0388">
        <w:t>-1</w:t>
      </w:r>
      <w:r w:rsidR="00AC601F" w:rsidRPr="00EB0388">
        <w:t>7</w:t>
      </w:r>
      <w:r w:rsidRPr="00EB0388">
        <w:t xml:space="preserve">. The Gross addition in GFA for the year is Rs </w:t>
      </w:r>
      <w:r w:rsidR="00AC601F" w:rsidRPr="00EB0388">
        <w:t>993.08</w:t>
      </w:r>
      <w:r w:rsidRPr="00EB0388">
        <w:t xml:space="preserve"> Crore. The computation of Gross Fixed Assets for FY 201</w:t>
      </w:r>
      <w:r w:rsidR="00787E02" w:rsidRPr="00EB0388">
        <w:t>6</w:t>
      </w:r>
      <w:r w:rsidRPr="00EB0388">
        <w:t>-1</w:t>
      </w:r>
      <w:r w:rsidR="00787E02" w:rsidRPr="00EB0388">
        <w:t>7</w:t>
      </w:r>
      <w:r w:rsidRPr="00EB0388">
        <w:t xml:space="preserve"> is tabulated below:</w:t>
      </w:r>
    </w:p>
    <w:p w14:paraId="0E5D078A" w14:textId="77777777" w:rsidR="00ED6168" w:rsidRPr="00EB0388" w:rsidRDefault="00ED6168" w:rsidP="00ED6168">
      <w:pPr>
        <w:pStyle w:val="BodyText"/>
        <w:widowControl w:val="0"/>
        <w:tabs>
          <w:tab w:val="left" w:pos="981"/>
        </w:tabs>
        <w:spacing w:before="4" w:line="276" w:lineRule="auto"/>
        <w:ind w:right="216"/>
        <w:rPr>
          <w:rFonts w:ascii="Book Antiqua" w:hAnsi="Book Antiqua"/>
          <w:sz w:val="24"/>
          <w:szCs w:val="24"/>
        </w:rPr>
      </w:pPr>
    </w:p>
    <w:p w14:paraId="21F6FAEC" w14:textId="5DC6C618" w:rsidR="00ED6168" w:rsidRPr="00EB0388" w:rsidRDefault="00ED6168" w:rsidP="00ED6168">
      <w:pPr>
        <w:pStyle w:val="BodyText"/>
        <w:widowControl w:val="0"/>
        <w:tabs>
          <w:tab w:val="left" w:pos="981"/>
        </w:tabs>
        <w:spacing w:before="45" w:line="276" w:lineRule="auto"/>
        <w:ind w:left="980" w:right="134"/>
        <w:jc w:val="center"/>
        <w:rPr>
          <w:rFonts w:ascii="Book Antiqua" w:hAnsi="Book Antiqua" w:cs="David"/>
          <w:b/>
          <w:sz w:val="24"/>
          <w:szCs w:val="24"/>
          <w:lang w:val="en-GB"/>
        </w:rPr>
      </w:pPr>
      <w:bookmarkStart w:id="39" w:name="_Toc468218362"/>
      <w:bookmarkStart w:id="40" w:name="_Toc499306714"/>
      <w:r w:rsidRPr="00EB0388">
        <w:rPr>
          <w:rFonts w:ascii="Book Antiqua" w:hAnsi="Book Antiqua"/>
          <w:b/>
          <w:sz w:val="24"/>
        </w:rPr>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4</w:t>
      </w:r>
      <w:r w:rsidRPr="00EB0388">
        <w:rPr>
          <w:rFonts w:ascii="Book Antiqua" w:hAnsi="Book Antiqua"/>
          <w:b/>
          <w:noProof/>
          <w:sz w:val="24"/>
        </w:rPr>
        <w:fldChar w:fldCharType="end"/>
      </w:r>
      <w:r w:rsidRPr="00EB0388">
        <w:rPr>
          <w:rFonts w:ascii="Book Antiqua" w:hAnsi="Book Antiqua"/>
          <w:b/>
          <w:sz w:val="24"/>
        </w:rPr>
        <w:t>:</w:t>
      </w:r>
      <w:r w:rsidRPr="00EB0388">
        <w:rPr>
          <w:rFonts w:ascii="Book Antiqua" w:hAnsi="Book Antiqua"/>
          <w:sz w:val="24"/>
        </w:rPr>
        <w:t xml:space="preserve"> </w:t>
      </w:r>
      <w:r w:rsidRPr="00EB0388">
        <w:rPr>
          <w:rFonts w:ascii="Book Antiqua" w:hAnsi="Book Antiqua" w:cs="David"/>
          <w:b/>
          <w:sz w:val="24"/>
          <w:szCs w:val="24"/>
          <w:lang w:val="en-GB"/>
        </w:rPr>
        <w:t>Gross Fixed Assets for FY 201</w:t>
      </w:r>
      <w:r w:rsidR="00AC601F" w:rsidRPr="00EB0388">
        <w:rPr>
          <w:rFonts w:ascii="Book Antiqua" w:hAnsi="Book Antiqua" w:cs="David"/>
          <w:b/>
          <w:sz w:val="24"/>
          <w:szCs w:val="24"/>
          <w:lang w:val="en-GB"/>
        </w:rPr>
        <w:t>6</w:t>
      </w:r>
      <w:r w:rsidRPr="00EB0388">
        <w:rPr>
          <w:rFonts w:ascii="Book Antiqua" w:hAnsi="Book Antiqua" w:cs="David"/>
          <w:b/>
          <w:sz w:val="24"/>
          <w:szCs w:val="24"/>
          <w:lang w:val="en-GB"/>
        </w:rPr>
        <w:t>-1</w:t>
      </w:r>
      <w:r w:rsidR="00AC601F" w:rsidRPr="00EB0388">
        <w:rPr>
          <w:rFonts w:ascii="Book Antiqua" w:hAnsi="Book Antiqua" w:cs="David"/>
          <w:b/>
          <w:sz w:val="24"/>
          <w:szCs w:val="24"/>
          <w:lang w:val="en-GB"/>
        </w:rPr>
        <w:t>7</w:t>
      </w:r>
      <w:r w:rsidRPr="00EB0388">
        <w:rPr>
          <w:rFonts w:ascii="Book Antiqua" w:hAnsi="Book Antiqua" w:cs="David"/>
          <w:b/>
          <w:sz w:val="24"/>
          <w:szCs w:val="24"/>
          <w:lang w:val="en-GB"/>
        </w:rPr>
        <w:t xml:space="preserve"> (Rs. Crores)</w:t>
      </w:r>
      <w:bookmarkEnd w:id="39"/>
      <w:bookmarkEnd w:id="40"/>
    </w:p>
    <w:tbl>
      <w:tblPr>
        <w:tblW w:w="5000" w:type="pct"/>
        <w:tblLook w:val="04A0" w:firstRow="1" w:lastRow="0" w:firstColumn="1" w:lastColumn="0" w:noHBand="0" w:noVBand="1"/>
      </w:tblPr>
      <w:tblGrid>
        <w:gridCol w:w="729"/>
        <w:gridCol w:w="2904"/>
        <w:gridCol w:w="2128"/>
        <w:gridCol w:w="1810"/>
        <w:gridCol w:w="1671"/>
      </w:tblGrid>
      <w:tr w:rsidR="00787E02" w:rsidRPr="00EB0388" w14:paraId="279EED8A" w14:textId="77777777" w:rsidTr="00E329AE">
        <w:trPr>
          <w:trHeight w:val="330"/>
          <w:tblHeader/>
        </w:trPr>
        <w:tc>
          <w:tcPr>
            <w:tcW w:w="395" w:type="pct"/>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14:paraId="1B04F5A5" w14:textId="77777777" w:rsidR="00787E02" w:rsidRPr="00EB0388" w:rsidRDefault="00787E02" w:rsidP="00787E02">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Sl No.</w:t>
            </w:r>
          </w:p>
        </w:tc>
        <w:tc>
          <w:tcPr>
            <w:tcW w:w="157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2850807A" w14:textId="77777777" w:rsidR="00787E02" w:rsidRPr="00EB0388" w:rsidRDefault="00787E02" w:rsidP="00787E02">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Particulars</w:t>
            </w:r>
          </w:p>
        </w:tc>
        <w:tc>
          <w:tcPr>
            <w:tcW w:w="3035" w:type="pct"/>
            <w:gridSpan w:val="3"/>
            <w:tcBorders>
              <w:top w:val="single" w:sz="4" w:space="0" w:color="auto"/>
              <w:left w:val="nil"/>
              <w:bottom w:val="single" w:sz="4" w:space="0" w:color="auto"/>
              <w:right w:val="single" w:sz="4" w:space="0" w:color="auto"/>
            </w:tcBorders>
            <w:shd w:val="clear" w:color="000000" w:fill="FABF8F"/>
            <w:vAlign w:val="center"/>
            <w:hideMark/>
          </w:tcPr>
          <w:p w14:paraId="335D9160" w14:textId="77777777" w:rsidR="00787E02" w:rsidRPr="00EB0388" w:rsidRDefault="00787E02" w:rsidP="00787E02">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FY 2016-17</w:t>
            </w:r>
          </w:p>
        </w:tc>
      </w:tr>
      <w:tr w:rsidR="00787E02" w:rsidRPr="00EB0388" w14:paraId="6D71D311" w14:textId="77777777" w:rsidTr="00E329AE">
        <w:trPr>
          <w:trHeight w:val="600"/>
          <w:tblHeader/>
        </w:trPr>
        <w:tc>
          <w:tcPr>
            <w:tcW w:w="395" w:type="pct"/>
            <w:vMerge/>
            <w:tcBorders>
              <w:top w:val="single" w:sz="4" w:space="0" w:color="auto"/>
              <w:left w:val="single" w:sz="4" w:space="0" w:color="auto"/>
              <w:bottom w:val="single" w:sz="4" w:space="0" w:color="000000"/>
              <w:right w:val="single" w:sz="4" w:space="0" w:color="auto"/>
            </w:tcBorders>
            <w:vAlign w:val="center"/>
            <w:hideMark/>
          </w:tcPr>
          <w:p w14:paraId="170B7C8F" w14:textId="77777777" w:rsidR="00787E02" w:rsidRPr="00EB0388" w:rsidRDefault="00787E02" w:rsidP="00787E02">
            <w:pPr>
              <w:spacing w:line="240" w:lineRule="auto"/>
              <w:jc w:val="left"/>
              <w:rPr>
                <w:rFonts w:eastAsia="Times New Roman" w:cs="Calibri"/>
                <w:b/>
                <w:bCs/>
                <w:color w:val="000000"/>
                <w:lang w:val="en-GB" w:eastAsia="en-GB"/>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14:paraId="2EB640FC" w14:textId="77777777" w:rsidR="00787E02" w:rsidRPr="00EB0388" w:rsidRDefault="00787E02" w:rsidP="00787E02">
            <w:pPr>
              <w:spacing w:line="240" w:lineRule="auto"/>
              <w:jc w:val="left"/>
              <w:rPr>
                <w:rFonts w:eastAsia="Times New Roman" w:cs="Calibri"/>
                <w:b/>
                <w:bCs/>
                <w:color w:val="000000"/>
                <w:lang w:val="en-GB" w:eastAsia="en-GB"/>
              </w:rPr>
            </w:pPr>
          </w:p>
        </w:tc>
        <w:tc>
          <w:tcPr>
            <w:tcW w:w="1151" w:type="pct"/>
            <w:tcBorders>
              <w:top w:val="nil"/>
              <w:left w:val="nil"/>
              <w:bottom w:val="single" w:sz="4" w:space="0" w:color="auto"/>
              <w:right w:val="single" w:sz="4" w:space="0" w:color="auto"/>
            </w:tcBorders>
            <w:shd w:val="clear" w:color="000000" w:fill="FABF8F"/>
            <w:vAlign w:val="center"/>
            <w:hideMark/>
          </w:tcPr>
          <w:p w14:paraId="20E7BE85" w14:textId="77777777" w:rsidR="00787E02" w:rsidRPr="00EB0388" w:rsidRDefault="00787E02" w:rsidP="00787E02">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MYT Order dated 21.3.2016</w:t>
            </w:r>
          </w:p>
        </w:tc>
        <w:tc>
          <w:tcPr>
            <w:tcW w:w="979" w:type="pct"/>
            <w:tcBorders>
              <w:top w:val="nil"/>
              <w:left w:val="nil"/>
              <w:bottom w:val="single" w:sz="4" w:space="0" w:color="auto"/>
              <w:right w:val="single" w:sz="4" w:space="0" w:color="auto"/>
            </w:tcBorders>
            <w:shd w:val="clear" w:color="000000" w:fill="FABF8F"/>
            <w:vAlign w:val="center"/>
            <w:hideMark/>
          </w:tcPr>
          <w:p w14:paraId="7584A5EA" w14:textId="77777777" w:rsidR="00787E02" w:rsidRPr="00EB0388" w:rsidRDefault="00787E02" w:rsidP="00787E02">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Tariff Order Dated 9.03.2017</w:t>
            </w:r>
          </w:p>
        </w:tc>
        <w:tc>
          <w:tcPr>
            <w:tcW w:w="905" w:type="pct"/>
            <w:tcBorders>
              <w:top w:val="nil"/>
              <w:left w:val="nil"/>
              <w:bottom w:val="single" w:sz="4" w:space="0" w:color="auto"/>
              <w:right w:val="single" w:sz="4" w:space="0" w:color="auto"/>
            </w:tcBorders>
            <w:shd w:val="clear" w:color="000000" w:fill="FABF8F"/>
            <w:vAlign w:val="center"/>
            <w:hideMark/>
          </w:tcPr>
          <w:p w14:paraId="7CDE0BA6" w14:textId="77777777" w:rsidR="00787E02" w:rsidRPr="00EB0388" w:rsidRDefault="00787E02" w:rsidP="00787E02">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True-up</w:t>
            </w:r>
          </w:p>
        </w:tc>
      </w:tr>
      <w:tr w:rsidR="00787E02" w:rsidRPr="00EB0388" w14:paraId="17A7FC94"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42BB2571" w14:textId="77777777" w:rsidR="00787E02" w:rsidRPr="00EB0388" w:rsidRDefault="00787E02" w:rsidP="00787E02">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w:t>
            </w:r>
          </w:p>
        </w:tc>
        <w:tc>
          <w:tcPr>
            <w:tcW w:w="1571" w:type="pct"/>
            <w:tcBorders>
              <w:top w:val="nil"/>
              <w:left w:val="nil"/>
              <w:bottom w:val="single" w:sz="4" w:space="0" w:color="auto"/>
              <w:right w:val="single" w:sz="4" w:space="0" w:color="auto"/>
            </w:tcBorders>
            <w:shd w:val="clear" w:color="auto" w:fill="auto"/>
            <w:vAlign w:val="center"/>
            <w:hideMark/>
          </w:tcPr>
          <w:p w14:paraId="20983A0B" w14:textId="77777777" w:rsidR="00787E02" w:rsidRPr="00EB0388" w:rsidRDefault="00787E02" w:rsidP="00787E02">
            <w:pPr>
              <w:spacing w:line="240" w:lineRule="auto"/>
              <w:rPr>
                <w:rFonts w:eastAsia="Times New Roman" w:cs="Calibri"/>
                <w:color w:val="000000"/>
                <w:lang w:val="en-GB" w:eastAsia="en-GB"/>
              </w:rPr>
            </w:pPr>
            <w:r w:rsidRPr="00EB0388">
              <w:rPr>
                <w:rFonts w:eastAsia="Times New Roman" w:cs="Calibri"/>
                <w:color w:val="000000"/>
                <w:sz w:val="22"/>
                <w:lang w:val="en-GB" w:eastAsia="en-GB"/>
              </w:rPr>
              <w:t>Opening GFA as on 01.04.2016</w:t>
            </w:r>
          </w:p>
        </w:tc>
        <w:tc>
          <w:tcPr>
            <w:tcW w:w="1151" w:type="pct"/>
            <w:tcBorders>
              <w:top w:val="nil"/>
              <w:left w:val="nil"/>
              <w:bottom w:val="single" w:sz="4" w:space="0" w:color="auto"/>
              <w:right w:val="single" w:sz="4" w:space="0" w:color="auto"/>
            </w:tcBorders>
            <w:shd w:val="clear" w:color="auto" w:fill="auto"/>
            <w:vAlign w:val="center"/>
            <w:hideMark/>
          </w:tcPr>
          <w:p w14:paraId="0AF7713F" w14:textId="77777777" w:rsidR="00787E02" w:rsidRPr="00EB0388" w:rsidRDefault="00787E02" w:rsidP="00787E02">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4883.78</w:t>
            </w:r>
          </w:p>
        </w:tc>
        <w:tc>
          <w:tcPr>
            <w:tcW w:w="979" w:type="pct"/>
            <w:tcBorders>
              <w:top w:val="nil"/>
              <w:left w:val="nil"/>
              <w:bottom w:val="single" w:sz="4" w:space="0" w:color="auto"/>
              <w:right w:val="single" w:sz="4" w:space="0" w:color="auto"/>
            </w:tcBorders>
            <w:shd w:val="clear" w:color="auto" w:fill="auto"/>
            <w:vAlign w:val="center"/>
            <w:hideMark/>
          </w:tcPr>
          <w:p w14:paraId="51C028AC" w14:textId="77777777" w:rsidR="00787E02" w:rsidRPr="00EB0388" w:rsidRDefault="00787E02" w:rsidP="00787E02">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4033.62</w:t>
            </w:r>
          </w:p>
        </w:tc>
        <w:tc>
          <w:tcPr>
            <w:tcW w:w="905" w:type="pct"/>
            <w:tcBorders>
              <w:top w:val="nil"/>
              <w:left w:val="nil"/>
              <w:bottom w:val="single" w:sz="4" w:space="0" w:color="auto"/>
              <w:right w:val="single" w:sz="4" w:space="0" w:color="auto"/>
            </w:tcBorders>
            <w:shd w:val="clear" w:color="auto" w:fill="auto"/>
            <w:vAlign w:val="center"/>
            <w:hideMark/>
          </w:tcPr>
          <w:p w14:paraId="53E51D75" w14:textId="77777777" w:rsidR="00787E02" w:rsidRPr="00EB0388" w:rsidRDefault="00787E02" w:rsidP="00787E02">
            <w:pPr>
              <w:spacing w:line="240" w:lineRule="auto"/>
              <w:jc w:val="right"/>
              <w:rPr>
                <w:rFonts w:eastAsia="Times New Roman" w:cs="Calibri"/>
                <w:bCs/>
                <w:color w:val="000000"/>
                <w:lang w:val="en-GB" w:eastAsia="en-GB"/>
              </w:rPr>
            </w:pPr>
            <w:r w:rsidRPr="00EB0388">
              <w:rPr>
                <w:rFonts w:eastAsia="Times New Roman" w:cs="Calibri"/>
                <w:bCs/>
                <w:color w:val="000000"/>
                <w:sz w:val="22"/>
                <w:lang w:val="en-GB" w:eastAsia="en-GB"/>
              </w:rPr>
              <w:t>4033.63</w:t>
            </w:r>
          </w:p>
        </w:tc>
      </w:tr>
      <w:tr w:rsidR="00787E02" w:rsidRPr="00EB0388" w14:paraId="63CD275D"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229182E6" w14:textId="77777777" w:rsidR="00787E02" w:rsidRPr="00EB0388" w:rsidRDefault="00787E02" w:rsidP="00787E02">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w:t>
            </w:r>
          </w:p>
        </w:tc>
        <w:tc>
          <w:tcPr>
            <w:tcW w:w="1571" w:type="pct"/>
            <w:tcBorders>
              <w:top w:val="nil"/>
              <w:left w:val="nil"/>
              <w:bottom w:val="single" w:sz="4" w:space="0" w:color="auto"/>
              <w:right w:val="single" w:sz="4" w:space="0" w:color="auto"/>
            </w:tcBorders>
            <w:shd w:val="clear" w:color="auto" w:fill="auto"/>
            <w:vAlign w:val="center"/>
            <w:hideMark/>
          </w:tcPr>
          <w:p w14:paraId="43576FD2" w14:textId="77777777" w:rsidR="00787E02" w:rsidRPr="00EB0388" w:rsidRDefault="00787E02" w:rsidP="00787E02">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Add: Additions during year (NET)</w:t>
            </w:r>
          </w:p>
        </w:tc>
        <w:tc>
          <w:tcPr>
            <w:tcW w:w="1151" w:type="pct"/>
            <w:tcBorders>
              <w:top w:val="nil"/>
              <w:left w:val="nil"/>
              <w:bottom w:val="single" w:sz="4" w:space="0" w:color="auto"/>
              <w:right w:val="single" w:sz="4" w:space="0" w:color="auto"/>
            </w:tcBorders>
            <w:shd w:val="clear" w:color="auto" w:fill="auto"/>
            <w:vAlign w:val="center"/>
            <w:hideMark/>
          </w:tcPr>
          <w:p w14:paraId="0C69A2F5" w14:textId="77777777" w:rsidR="00787E02" w:rsidRPr="00EB0388" w:rsidRDefault="00787E02" w:rsidP="00787E02">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1664.32</w:t>
            </w:r>
          </w:p>
        </w:tc>
        <w:tc>
          <w:tcPr>
            <w:tcW w:w="979" w:type="pct"/>
            <w:tcBorders>
              <w:top w:val="nil"/>
              <w:left w:val="nil"/>
              <w:bottom w:val="single" w:sz="4" w:space="0" w:color="auto"/>
              <w:right w:val="single" w:sz="4" w:space="0" w:color="auto"/>
            </w:tcBorders>
            <w:shd w:val="clear" w:color="auto" w:fill="auto"/>
            <w:vAlign w:val="center"/>
            <w:hideMark/>
          </w:tcPr>
          <w:p w14:paraId="4B9D5869" w14:textId="77777777" w:rsidR="00787E02" w:rsidRPr="00EB0388" w:rsidRDefault="00787E02" w:rsidP="00787E02">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1256.03</w:t>
            </w:r>
          </w:p>
        </w:tc>
        <w:tc>
          <w:tcPr>
            <w:tcW w:w="905" w:type="pct"/>
            <w:tcBorders>
              <w:top w:val="nil"/>
              <w:left w:val="nil"/>
              <w:bottom w:val="single" w:sz="4" w:space="0" w:color="auto"/>
              <w:right w:val="single" w:sz="4" w:space="0" w:color="auto"/>
            </w:tcBorders>
            <w:shd w:val="clear" w:color="auto" w:fill="auto"/>
            <w:vAlign w:val="center"/>
            <w:hideMark/>
          </w:tcPr>
          <w:p w14:paraId="6E5591F4" w14:textId="77777777" w:rsidR="00787E02" w:rsidRPr="00EB0388" w:rsidRDefault="00787E02" w:rsidP="00787E02">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993.08</w:t>
            </w:r>
          </w:p>
        </w:tc>
      </w:tr>
      <w:tr w:rsidR="00787E02" w:rsidRPr="00EB0388" w14:paraId="7A6AA6E8"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506C0003" w14:textId="77777777" w:rsidR="00787E02" w:rsidRPr="00EB0388" w:rsidRDefault="00787E02" w:rsidP="00787E02">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w:t>
            </w:r>
          </w:p>
        </w:tc>
        <w:tc>
          <w:tcPr>
            <w:tcW w:w="1571" w:type="pct"/>
            <w:tcBorders>
              <w:top w:val="nil"/>
              <w:left w:val="nil"/>
              <w:bottom w:val="single" w:sz="4" w:space="0" w:color="auto"/>
              <w:right w:val="single" w:sz="4" w:space="0" w:color="auto"/>
            </w:tcBorders>
            <w:shd w:val="clear" w:color="auto" w:fill="auto"/>
            <w:vAlign w:val="center"/>
            <w:hideMark/>
          </w:tcPr>
          <w:p w14:paraId="5A495C23" w14:textId="77777777" w:rsidR="00787E02" w:rsidRPr="00EB0388" w:rsidRDefault="00787E02" w:rsidP="00787E02">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Less: Deductions</w:t>
            </w:r>
          </w:p>
        </w:tc>
        <w:tc>
          <w:tcPr>
            <w:tcW w:w="1151" w:type="pct"/>
            <w:tcBorders>
              <w:top w:val="nil"/>
              <w:left w:val="nil"/>
              <w:bottom w:val="single" w:sz="4" w:space="0" w:color="auto"/>
              <w:right w:val="single" w:sz="4" w:space="0" w:color="auto"/>
            </w:tcBorders>
            <w:shd w:val="clear" w:color="auto" w:fill="auto"/>
            <w:vAlign w:val="center"/>
            <w:hideMark/>
          </w:tcPr>
          <w:p w14:paraId="4B609DE1" w14:textId="77777777" w:rsidR="00787E02" w:rsidRPr="00EB0388" w:rsidRDefault="00787E02" w:rsidP="00787E02">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 </w:t>
            </w:r>
          </w:p>
        </w:tc>
        <w:tc>
          <w:tcPr>
            <w:tcW w:w="979" w:type="pct"/>
            <w:tcBorders>
              <w:top w:val="nil"/>
              <w:left w:val="nil"/>
              <w:bottom w:val="single" w:sz="4" w:space="0" w:color="auto"/>
              <w:right w:val="single" w:sz="4" w:space="0" w:color="auto"/>
            </w:tcBorders>
            <w:shd w:val="clear" w:color="auto" w:fill="auto"/>
            <w:vAlign w:val="center"/>
            <w:hideMark/>
          </w:tcPr>
          <w:p w14:paraId="5495A18B" w14:textId="77777777" w:rsidR="00787E02" w:rsidRPr="00EB0388" w:rsidRDefault="00787E02" w:rsidP="00787E02">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 </w:t>
            </w:r>
          </w:p>
        </w:tc>
        <w:tc>
          <w:tcPr>
            <w:tcW w:w="905" w:type="pct"/>
            <w:tcBorders>
              <w:top w:val="nil"/>
              <w:left w:val="nil"/>
              <w:bottom w:val="single" w:sz="4" w:space="0" w:color="auto"/>
              <w:right w:val="single" w:sz="4" w:space="0" w:color="auto"/>
            </w:tcBorders>
            <w:shd w:val="clear" w:color="auto" w:fill="auto"/>
            <w:vAlign w:val="center"/>
            <w:hideMark/>
          </w:tcPr>
          <w:p w14:paraId="0B63456A" w14:textId="77777777" w:rsidR="00787E02" w:rsidRPr="00EB0388" w:rsidRDefault="00787E02" w:rsidP="00787E02">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 </w:t>
            </w:r>
          </w:p>
        </w:tc>
      </w:tr>
      <w:tr w:rsidR="00787E02" w:rsidRPr="00EB0388" w14:paraId="64650DF0" w14:textId="77777777" w:rsidTr="00E329AE">
        <w:trPr>
          <w:trHeight w:val="66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68920359" w14:textId="77777777" w:rsidR="00787E02" w:rsidRPr="00EB0388" w:rsidRDefault="00787E02" w:rsidP="00787E02">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w:t>
            </w:r>
          </w:p>
        </w:tc>
        <w:tc>
          <w:tcPr>
            <w:tcW w:w="1571" w:type="pct"/>
            <w:tcBorders>
              <w:top w:val="nil"/>
              <w:left w:val="nil"/>
              <w:bottom w:val="single" w:sz="4" w:space="0" w:color="auto"/>
              <w:right w:val="single" w:sz="4" w:space="0" w:color="auto"/>
            </w:tcBorders>
            <w:shd w:val="clear" w:color="auto" w:fill="auto"/>
            <w:vAlign w:val="center"/>
            <w:hideMark/>
          </w:tcPr>
          <w:p w14:paraId="44974AEB" w14:textId="77777777" w:rsidR="00787E02" w:rsidRPr="00EB0388" w:rsidRDefault="00787E02" w:rsidP="00787E02">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Add: Interest during Construction (IDC)</w:t>
            </w:r>
          </w:p>
        </w:tc>
        <w:tc>
          <w:tcPr>
            <w:tcW w:w="1151" w:type="pct"/>
            <w:tcBorders>
              <w:top w:val="nil"/>
              <w:left w:val="nil"/>
              <w:bottom w:val="single" w:sz="4" w:space="0" w:color="auto"/>
              <w:right w:val="single" w:sz="4" w:space="0" w:color="auto"/>
            </w:tcBorders>
            <w:shd w:val="clear" w:color="auto" w:fill="auto"/>
            <w:vAlign w:val="center"/>
            <w:hideMark/>
          </w:tcPr>
          <w:p w14:paraId="7B21EE30" w14:textId="77777777" w:rsidR="00787E02" w:rsidRPr="00EB0388" w:rsidRDefault="00787E02" w:rsidP="00787E02">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12.56</w:t>
            </w:r>
          </w:p>
        </w:tc>
        <w:tc>
          <w:tcPr>
            <w:tcW w:w="979" w:type="pct"/>
            <w:tcBorders>
              <w:top w:val="nil"/>
              <w:left w:val="nil"/>
              <w:bottom w:val="single" w:sz="4" w:space="0" w:color="auto"/>
              <w:right w:val="single" w:sz="4" w:space="0" w:color="auto"/>
            </w:tcBorders>
            <w:shd w:val="clear" w:color="auto" w:fill="auto"/>
            <w:vAlign w:val="center"/>
            <w:hideMark/>
          </w:tcPr>
          <w:p w14:paraId="5FBB98F4" w14:textId="77777777" w:rsidR="00787E02" w:rsidRPr="00EB0388" w:rsidRDefault="00787E02" w:rsidP="00787E02">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1.88</w:t>
            </w:r>
          </w:p>
        </w:tc>
        <w:tc>
          <w:tcPr>
            <w:tcW w:w="905" w:type="pct"/>
            <w:tcBorders>
              <w:top w:val="nil"/>
              <w:left w:val="nil"/>
              <w:bottom w:val="single" w:sz="4" w:space="0" w:color="auto"/>
              <w:right w:val="single" w:sz="4" w:space="0" w:color="auto"/>
            </w:tcBorders>
            <w:shd w:val="clear" w:color="auto" w:fill="auto"/>
            <w:vAlign w:val="center"/>
            <w:hideMark/>
          </w:tcPr>
          <w:p w14:paraId="3AE7A9AC" w14:textId="77777777" w:rsidR="00787E02" w:rsidRPr="00EB0388" w:rsidRDefault="00787E02" w:rsidP="00787E02">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 xml:space="preserve">                               -   </w:t>
            </w:r>
          </w:p>
        </w:tc>
      </w:tr>
      <w:tr w:rsidR="00787E02" w:rsidRPr="00EB0388" w14:paraId="407B0EDB"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13D4A3F4" w14:textId="77777777" w:rsidR="00787E02" w:rsidRPr="00EB0388" w:rsidRDefault="00787E02" w:rsidP="00787E02">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5</w:t>
            </w:r>
          </w:p>
        </w:tc>
        <w:tc>
          <w:tcPr>
            <w:tcW w:w="1571" w:type="pct"/>
            <w:tcBorders>
              <w:top w:val="nil"/>
              <w:left w:val="nil"/>
              <w:bottom w:val="single" w:sz="4" w:space="0" w:color="auto"/>
              <w:right w:val="single" w:sz="4" w:space="0" w:color="auto"/>
            </w:tcBorders>
            <w:shd w:val="clear" w:color="auto" w:fill="auto"/>
            <w:vAlign w:val="center"/>
            <w:hideMark/>
          </w:tcPr>
          <w:p w14:paraId="5FA29377" w14:textId="77777777" w:rsidR="00787E02" w:rsidRPr="00EB0388" w:rsidRDefault="00787E02" w:rsidP="00787E02">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Closing GFA</w:t>
            </w:r>
          </w:p>
        </w:tc>
        <w:tc>
          <w:tcPr>
            <w:tcW w:w="1151" w:type="pct"/>
            <w:tcBorders>
              <w:top w:val="nil"/>
              <w:left w:val="nil"/>
              <w:bottom w:val="single" w:sz="4" w:space="0" w:color="auto"/>
              <w:right w:val="single" w:sz="4" w:space="0" w:color="auto"/>
            </w:tcBorders>
            <w:shd w:val="clear" w:color="auto" w:fill="auto"/>
            <w:vAlign w:val="center"/>
            <w:hideMark/>
          </w:tcPr>
          <w:p w14:paraId="7B003589" w14:textId="77777777" w:rsidR="00787E02" w:rsidRPr="00EB0388" w:rsidRDefault="00787E02" w:rsidP="00787E02">
            <w:pPr>
              <w:spacing w:line="240" w:lineRule="auto"/>
              <w:jc w:val="right"/>
              <w:rPr>
                <w:rFonts w:eastAsia="Times New Roman" w:cs="Calibri"/>
                <w:b/>
                <w:bCs/>
                <w:color w:val="000000"/>
                <w:lang w:val="en-GB" w:eastAsia="en-GB"/>
              </w:rPr>
            </w:pPr>
            <w:r w:rsidRPr="00EB0388">
              <w:rPr>
                <w:rFonts w:eastAsia="Times New Roman" w:cs="Calibri"/>
                <w:b/>
                <w:bCs/>
                <w:color w:val="000000"/>
                <w:sz w:val="22"/>
                <w:lang w:val="en-GB" w:eastAsia="en-GB"/>
              </w:rPr>
              <w:t>6560.66</w:t>
            </w:r>
          </w:p>
        </w:tc>
        <w:tc>
          <w:tcPr>
            <w:tcW w:w="979" w:type="pct"/>
            <w:tcBorders>
              <w:top w:val="nil"/>
              <w:left w:val="nil"/>
              <w:bottom w:val="single" w:sz="4" w:space="0" w:color="auto"/>
              <w:right w:val="single" w:sz="4" w:space="0" w:color="auto"/>
            </w:tcBorders>
            <w:shd w:val="clear" w:color="auto" w:fill="auto"/>
            <w:vAlign w:val="center"/>
            <w:hideMark/>
          </w:tcPr>
          <w:p w14:paraId="5212CBE5" w14:textId="77777777" w:rsidR="00787E02" w:rsidRPr="00EB0388" w:rsidRDefault="00787E02" w:rsidP="00787E02">
            <w:pPr>
              <w:spacing w:line="240" w:lineRule="auto"/>
              <w:jc w:val="right"/>
              <w:rPr>
                <w:rFonts w:eastAsia="Times New Roman" w:cs="Calibri"/>
                <w:b/>
                <w:bCs/>
                <w:color w:val="000000"/>
                <w:lang w:val="en-GB" w:eastAsia="en-GB"/>
              </w:rPr>
            </w:pPr>
            <w:r w:rsidRPr="00EB0388">
              <w:rPr>
                <w:rFonts w:eastAsia="Times New Roman" w:cs="Calibri"/>
                <w:b/>
                <w:bCs/>
                <w:color w:val="000000"/>
                <w:sz w:val="22"/>
                <w:lang w:val="en-GB" w:eastAsia="en-GB"/>
              </w:rPr>
              <w:t>5291.53</w:t>
            </w:r>
          </w:p>
        </w:tc>
        <w:tc>
          <w:tcPr>
            <w:tcW w:w="905" w:type="pct"/>
            <w:tcBorders>
              <w:top w:val="nil"/>
              <w:left w:val="nil"/>
              <w:bottom w:val="single" w:sz="4" w:space="0" w:color="auto"/>
              <w:right w:val="single" w:sz="4" w:space="0" w:color="auto"/>
            </w:tcBorders>
            <w:shd w:val="clear" w:color="auto" w:fill="auto"/>
            <w:vAlign w:val="center"/>
            <w:hideMark/>
          </w:tcPr>
          <w:p w14:paraId="3624E53C" w14:textId="77777777" w:rsidR="00787E02" w:rsidRPr="00EB0388" w:rsidRDefault="00787E02" w:rsidP="00787E02">
            <w:pPr>
              <w:spacing w:line="240" w:lineRule="auto"/>
              <w:jc w:val="right"/>
              <w:rPr>
                <w:rFonts w:eastAsia="Times New Roman" w:cs="Calibri"/>
                <w:b/>
                <w:bCs/>
                <w:color w:val="000000"/>
                <w:lang w:val="en-GB" w:eastAsia="en-GB"/>
              </w:rPr>
            </w:pPr>
            <w:r w:rsidRPr="00EB0388">
              <w:rPr>
                <w:rFonts w:eastAsia="Times New Roman" w:cs="Calibri"/>
                <w:b/>
                <w:bCs/>
                <w:color w:val="000000"/>
                <w:sz w:val="22"/>
                <w:lang w:val="en-GB" w:eastAsia="en-GB"/>
              </w:rPr>
              <w:t>5026.71</w:t>
            </w:r>
          </w:p>
        </w:tc>
      </w:tr>
    </w:tbl>
    <w:p w14:paraId="4BF5BC27" w14:textId="77777777" w:rsidR="00ED6168" w:rsidRPr="00EB0388" w:rsidRDefault="00ED6168" w:rsidP="00ED6168">
      <w:pPr>
        <w:spacing w:before="11"/>
        <w:rPr>
          <w:rFonts w:eastAsia="Calibri" w:cs="David"/>
          <w:b/>
          <w:bCs/>
          <w:highlight w:val="yellow"/>
        </w:rPr>
      </w:pPr>
    </w:p>
    <w:p w14:paraId="2D4000C8" w14:textId="77777777" w:rsidR="00ED6168" w:rsidRPr="00EB0388" w:rsidRDefault="00ED6168" w:rsidP="00ED6168">
      <w:r w:rsidRPr="00EB0388">
        <w:t>The Petitioner requests the Hon’ble Commission to approve the GFA as per the above table.</w:t>
      </w:r>
    </w:p>
    <w:p w14:paraId="0B6ABF9E" w14:textId="77777777" w:rsidR="00CB42FA" w:rsidRPr="00EB0388" w:rsidRDefault="00CB42FA" w:rsidP="00CB42FA"/>
    <w:p w14:paraId="1945C467" w14:textId="77777777" w:rsidR="00CB42FA" w:rsidRPr="00EB0388" w:rsidRDefault="009F10CD" w:rsidP="00CB42FA">
      <w:pPr>
        <w:pStyle w:val="Heading2"/>
        <w:ind w:left="0" w:firstLine="0"/>
        <w:rPr>
          <w:sz w:val="24"/>
        </w:rPr>
      </w:pPr>
      <w:bookmarkStart w:id="41" w:name="_Toc499306654"/>
      <w:r w:rsidRPr="00EB0388">
        <w:t>Depreciation</w:t>
      </w:r>
      <w:bookmarkEnd w:id="41"/>
      <w:r w:rsidRPr="00EB0388">
        <w:t xml:space="preserve"> </w:t>
      </w:r>
    </w:p>
    <w:p w14:paraId="248C5925" w14:textId="77777777" w:rsidR="009F10CD" w:rsidRPr="00EB0388" w:rsidRDefault="009F10CD" w:rsidP="009F10CD">
      <w:r w:rsidRPr="00EB0388">
        <w:t>The depreciation for FY 201</w:t>
      </w:r>
      <w:r w:rsidR="00AC601F" w:rsidRPr="00EB0388">
        <w:t>6</w:t>
      </w:r>
      <w:r w:rsidRPr="00EB0388">
        <w:t>-1</w:t>
      </w:r>
      <w:r w:rsidR="00AC601F" w:rsidRPr="00EB0388">
        <w:t>7</w:t>
      </w:r>
      <w:r w:rsidRPr="00EB0388">
        <w:t xml:space="preserve"> as per the audited accounts is Rs </w:t>
      </w:r>
      <w:r w:rsidR="00787E02" w:rsidRPr="00EB0388">
        <w:t>160.71</w:t>
      </w:r>
      <w:r w:rsidRPr="00EB0388">
        <w:t xml:space="preserve"> Crore. Further, land and land rights have not been subject to any depreciation. The </w:t>
      </w:r>
      <w:r w:rsidR="00787E02" w:rsidRPr="00EB0388">
        <w:t>P</w:t>
      </w:r>
      <w:r w:rsidRPr="00EB0388">
        <w:t>etitioner has excluded land and land rights from the average GFA during FY 201</w:t>
      </w:r>
      <w:r w:rsidR="00AC601F" w:rsidRPr="00EB0388">
        <w:t>6</w:t>
      </w:r>
      <w:r w:rsidRPr="00EB0388">
        <w:t>-1</w:t>
      </w:r>
      <w:r w:rsidR="00AC601F" w:rsidRPr="00EB0388">
        <w:t>7</w:t>
      </w:r>
      <w:r w:rsidRPr="00EB0388">
        <w:t xml:space="preserve"> and then applied the weighted average rate of depreciation of 5.1</w:t>
      </w:r>
      <w:r w:rsidR="00787E02" w:rsidRPr="00EB0388">
        <w:t>1</w:t>
      </w:r>
      <w:r w:rsidRPr="00EB0388">
        <w:t>%</w:t>
      </w:r>
      <w:r w:rsidRPr="00EB0388">
        <w:rPr>
          <w:color w:val="FF0000"/>
        </w:rPr>
        <w:t xml:space="preserve"> </w:t>
      </w:r>
      <w:r w:rsidRPr="00EB0388">
        <w:t xml:space="preserve">for arriving </w:t>
      </w:r>
      <w:r w:rsidRPr="00EB0388">
        <w:lastRenderedPageBreak/>
        <w:t>at the depreciation.</w:t>
      </w:r>
      <w:r w:rsidR="00DA70FB" w:rsidRPr="00EB0388">
        <w:t xml:space="preserve"> Closing depreciable GFA and Grants approved by </w:t>
      </w:r>
      <w:r w:rsidR="00EC4BB7" w:rsidRPr="00EB0388">
        <w:t>the Hon’ble Commission</w:t>
      </w:r>
      <w:r w:rsidR="00DA70FB" w:rsidRPr="00EB0388">
        <w:t xml:space="preserve"> for FY 2015-16 in Tariff Order dated March 9, 2017 have been considered as opening depreciable GFA and Grants for FY 2016-17, respectively.</w:t>
      </w:r>
    </w:p>
    <w:p w14:paraId="37449CFC" w14:textId="77777777" w:rsidR="009F10CD" w:rsidRPr="00EB0388" w:rsidRDefault="009F10CD" w:rsidP="009F10CD">
      <w:pPr>
        <w:pStyle w:val="BodyText"/>
        <w:widowControl w:val="0"/>
        <w:tabs>
          <w:tab w:val="left" w:pos="981"/>
        </w:tabs>
        <w:spacing w:before="4" w:line="276" w:lineRule="auto"/>
        <w:ind w:right="216"/>
        <w:rPr>
          <w:rFonts w:ascii="Book Antiqua" w:hAnsi="Book Antiqua"/>
          <w:sz w:val="24"/>
          <w:szCs w:val="24"/>
          <w:highlight w:val="yellow"/>
        </w:rPr>
      </w:pPr>
    </w:p>
    <w:p w14:paraId="5E474065" w14:textId="1AA9807F" w:rsidR="009F10CD" w:rsidRPr="00EB0388" w:rsidRDefault="009F10CD" w:rsidP="009F10CD">
      <w:r w:rsidRPr="00EB0388">
        <w:t>The depreciation for the true-up of FY 201</w:t>
      </w:r>
      <w:r w:rsidR="00AC601F" w:rsidRPr="00EB0388">
        <w:t>6</w:t>
      </w:r>
      <w:r w:rsidRPr="00EB0388">
        <w:t>-1</w:t>
      </w:r>
      <w:r w:rsidR="00AC601F" w:rsidRPr="00EB0388">
        <w:t>7</w:t>
      </w:r>
      <w:r w:rsidRPr="00EB0388">
        <w:t xml:space="preserve"> is as shown </w:t>
      </w:r>
      <w:r w:rsidR="00251076" w:rsidRPr="00EB0388">
        <w:t>under:</w:t>
      </w:r>
      <w:r w:rsidRPr="00EB0388">
        <w:t>-</w:t>
      </w:r>
    </w:p>
    <w:p w14:paraId="6E7E3C27" w14:textId="77777777" w:rsidR="009F10CD" w:rsidRPr="00EB0388" w:rsidRDefault="009F10CD" w:rsidP="009F10CD">
      <w:pPr>
        <w:pStyle w:val="BodyText"/>
        <w:widowControl w:val="0"/>
        <w:tabs>
          <w:tab w:val="left" w:pos="981"/>
        </w:tabs>
        <w:spacing w:before="4" w:line="276" w:lineRule="auto"/>
        <w:ind w:right="216"/>
        <w:rPr>
          <w:rFonts w:ascii="Book Antiqua" w:hAnsi="Book Antiqua" w:cs="David"/>
          <w:sz w:val="24"/>
          <w:szCs w:val="24"/>
          <w:highlight w:val="yellow"/>
        </w:rPr>
      </w:pPr>
    </w:p>
    <w:p w14:paraId="7BD69FB9" w14:textId="42CEA55F" w:rsidR="009F10CD" w:rsidRPr="00EB0388" w:rsidRDefault="009F10CD" w:rsidP="009F10CD">
      <w:pPr>
        <w:pStyle w:val="BodyText"/>
        <w:widowControl w:val="0"/>
        <w:tabs>
          <w:tab w:val="left" w:pos="981"/>
        </w:tabs>
        <w:spacing w:before="45" w:line="276" w:lineRule="auto"/>
        <w:ind w:left="720" w:right="134"/>
        <w:jc w:val="center"/>
        <w:rPr>
          <w:rFonts w:ascii="Book Antiqua" w:hAnsi="Book Antiqua" w:cs="David"/>
          <w:b/>
          <w:sz w:val="24"/>
          <w:szCs w:val="24"/>
          <w:lang w:val="en-GB"/>
        </w:rPr>
      </w:pPr>
      <w:bookmarkStart w:id="42" w:name="_Toc468218363"/>
      <w:bookmarkStart w:id="43" w:name="_Toc499306715"/>
      <w:r w:rsidRPr="00EB0388">
        <w:rPr>
          <w:rFonts w:ascii="Book Antiqua" w:hAnsi="Book Antiqua"/>
          <w:b/>
          <w:sz w:val="24"/>
        </w:rPr>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5</w:t>
      </w:r>
      <w:r w:rsidRPr="00EB0388">
        <w:rPr>
          <w:rFonts w:ascii="Book Antiqua" w:hAnsi="Book Antiqua"/>
          <w:b/>
          <w:noProof/>
          <w:sz w:val="24"/>
        </w:rPr>
        <w:fldChar w:fldCharType="end"/>
      </w:r>
      <w:r w:rsidRPr="00EB0388">
        <w:rPr>
          <w:rFonts w:ascii="Book Antiqua" w:hAnsi="Book Antiqua"/>
          <w:b/>
          <w:sz w:val="24"/>
        </w:rPr>
        <w:t>:</w:t>
      </w:r>
      <w:r w:rsidRPr="00EB0388">
        <w:rPr>
          <w:rFonts w:ascii="Book Antiqua" w:hAnsi="Book Antiqua"/>
          <w:sz w:val="24"/>
        </w:rPr>
        <w:t xml:space="preserve"> </w:t>
      </w:r>
      <w:r w:rsidRPr="00EB0388">
        <w:rPr>
          <w:rFonts w:ascii="Book Antiqua" w:hAnsi="Book Antiqua" w:cs="David"/>
          <w:b/>
          <w:sz w:val="24"/>
          <w:szCs w:val="24"/>
          <w:lang w:val="en-GB"/>
        </w:rPr>
        <w:t xml:space="preserve"> Depreciation on GFA for FY 201</w:t>
      </w:r>
      <w:r w:rsidR="00AC601F" w:rsidRPr="00EB0388">
        <w:rPr>
          <w:rFonts w:ascii="Book Antiqua" w:hAnsi="Book Antiqua" w:cs="David"/>
          <w:b/>
          <w:sz w:val="24"/>
          <w:szCs w:val="24"/>
          <w:lang w:val="en-GB"/>
        </w:rPr>
        <w:t>6</w:t>
      </w:r>
      <w:r w:rsidRPr="00EB0388">
        <w:rPr>
          <w:rFonts w:ascii="Book Antiqua" w:hAnsi="Book Antiqua" w:cs="David"/>
          <w:b/>
          <w:sz w:val="24"/>
          <w:szCs w:val="24"/>
          <w:lang w:val="en-GB"/>
        </w:rPr>
        <w:t>-1</w:t>
      </w:r>
      <w:r w:rsidR="00AC601F" w:rsidRPr="00EB0388">
        <w:rPr>
          <w:rFonts w:ascii="Book Antiqua" w:hAnsi="Book Antiqua" w:cs="David"/>
          <w:b/>
          <w:sz w:val="24"/>
          <w:szCs w:val="24"/>
          <w:lang w:val="en-GB"/>
        </w:rPr>
        <w:t>7</w:t>
      </w:r>
      <w:r w:rsidRPr="00EB0388">
        <w:rPr>
          <w:rFonts w:ascii="Book Antiqua" w:hAnsi="Book Antiqua" w:cs="David"/>
          <w:b/>
          <w:sz w:val="24"/>
          <w:szCs w:val="24"/>
          <w:lang w:val="en-GB"/>
        </w:rPr>
        <w:t xml:space="preserve"> (Rs. Crores)</w:t>
      </w:r>
      <w:bookmarkEnd w:id="42"/>
      <w:bookmarkEnd w:id="43"/>
    </w:p>
    <w:tbl>
      <w:tblPr>
        <w:tblW w:w="5000" w:type="pct"/>
        <w:tblLook w:val="04A0" w:firstRow="1" w:lastRow="0" w:firstColumn="1" w:lastColumn="0" w:noHBand="0" w:noVBand="1"/>
      </w:tblPr>
      <w:tblGrid>
        <w:gridCol w:w="729"/>
        <w:gridCol w:w="2904"/>
        <w:gridCol w:w="2128"/>
        <w:gridCol w:w="1810"/>
        <w:gridCol w:w="1671"/>
      </w:tblGrid>
      <w:tr w:rsidR="00DA70FB" w:rsidRPr="00EB0388" w14:paraId="10B42A59" w14:textId="77777777" w:rsidTr="00E329AE">
        <w:trPr>
          <w:trHeight w:val="330"/>
          <w:tblHeader/>
        </w:trPr>
        <w:tc>
          <w:tcPr>
            <w:tcW w:w="395"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73BA6A46" w14:textId="77777777" w:rsidR="00DA70FB" w:rsidRPr="00EB0388" w:rsidRDefault="00DA70FB" w:rsidP="00E329AE">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Sl No.</w:t>
            </w:r>
          </w:p>
        </w:tc>
        <w:tc>
          <w:tcPr>
            <w:tcW w:w="157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518BF930" w14:textId="77777777" w:rsidR="00DA70FB" w:rsidRPr="00EB0388" w:rsidRDefault="00DA70FB" w:rsidP="00DA70FB">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Particulars</w:t>
            </w:r>
          </w:p>
        </w:tc>
        <w:tc>
          <w:tcPr>
            <w:tcW w:w="3035" w:type="pct"/>
            <w:gridSpan w:val="3"/>
            <w:tcBorders>
              <w:top w:val="single" w:sz="4" w:space="0" w:color="auto"/>
              <w:left w:val="nil"/>
              <w:bottom w:val="single" w:sz="4" w:space="0" w:color="auto"/>
              <w:right w:val="single" w:sz="4" w:space="0" w:color="auto"/>
            </w:tcBorders>
            <w:shd w:val="clear" w:color="000000" w:fill="FABF8F"/>
            <w:vAlign w:val="center"/>
            <w:hideMark/>
          </w:tcPr>
          <w:p w14:paraId="01E386B9"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FY 2016-17</w:t>
            </w:r>
          </w:p>
        </w:tc>
      </w:tr>
      <w:tr w:rsidR="00DA70FB" w:rsidRPr="00EB0388" w14:paraId="66224A2D" w14:textId="77777777" w:rsidTr="00E329AE">
        <w:trPr>
          <w:trHeight w:val="600"/>
          <w:tblHeader/>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6AC94238" w14:textId="77777777" w:rsidR="00DA70FB" w:rsidRPr="00EB0388" w:rsidRDefault="00DA70FB" w:rsidP="00DA70FB">
            <w:pPr>
              <w:spacing w:line="240" w:lineRule="auto"/>
              <w:jc w:val="left"/>
              <w:rPr>
                <w:rFonts w:eastAsia="Times New Roman" w:cs="Calibri"/>
                <w:b/>
                <w:bCs/>
                <w:color w:val="000000"/>
                <w:lang w:val="en-GB" w:eastAsia="en-GB"/>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14:paraId="45FE3D6D" w14:textId="77777777" w:rsidR="00DA70FB" w:rsidRPr="00EB0388" w:rsidRDefault="00DA70FB" w:rsidP="00DA70FB">
            <w:pPr>
              <w:spacing w:line="240" w:lineRule="auto"/>
              <w:jc w:val="left"/>
              <w:rPr>
                <w:rFonts w:eastAsia="Times New Roman" w:cs="Calibri"/>
                <w:b/>
                <w:bCs/>
                <w:color w:val="000000"/>
                <w:lang w:val="en-GB" w:eastAsia="en-GB"/>
              </w:rPr>
            </w:pPr>
          </w:p>
        </w:tc>
        <w:tc>
          <w:tcPr>
            <w:tcW w:w="1151" w:type="pct"/>
            <w:tcBorders>
              <w:top w:val="nil"/>
              <w:left w:val="nil"/>
              <w:bottom w:val="single" w:sz="4" w:space="0" w:color="auto"/>
              <w:right w:val="single" w:sz="4" w:space="0" w:color="auto"/>
            </w:tcBorders>
            <w:shd w:val="clear" w:color="000000" w:fill="FABF8F"/>
            <w:vAlign w:val="center"/>
            <w:hideMark/>
          </w:tcPr>
          <w:p w14:paraId="45876BC5"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MYT Order dated 21.3.2016</w:t>
            </w:r>
          </w:p>
        </w:tc>
        <w:tc>
          <w:tcPr>
            <w:tcW w:w="979" w:type="pct"/>
            <w:tcBorders>
              <w:top w:val="nil"/>
              <w:left w:val="nil"/>
              <w:bottom w:val="single" w:sz="4" w:space="0" w:color="auto"/>
              <w:right w:val="single" w:sz="4" w:space="0" w:color="auto"/>
            </w:tcBorders>
            <w:shd w:val="clear" w:color="000000" w:fill="FABF8F"/>
            <w:vAlign w:val="center"/>
            <w:hideMark/>
          </w:tcPr>
          <w:p w14:paraId="773E30FD"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Tariff Order Dated 9.03.2017</w:t>
            </w:r>
          </w:p>
        </w:tc>
        <w:tc>
          <w:tcPr>
            <w:tcW w:w="905" w:type="pct"/>
            <w:tcBorders>
              <w:top w:val="nil"/>
              <w:left w:val="nil"/>
              <w:bottom w:val="single" w:sz="4" w:space="0" w:color="auto"/>
              <w:right w:val="single" w:sz="4" w:space="0" w:color="auto"/>
            </w:tcBorders>
            <w:shd w:val="clear" w:color="000000" w:fill="FABF8F"/>
            <w:vAlign w:val="center"/>
            <w:hideMark/>
          </w:tcPr>
          <w:p w14:paraId="27EA649B"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True-up</w:t>
            </w:r>
          </w:p>
        </w:tc>
      </w:tr>
      <w:tr w:rsidR="00DA70FB" w:rsidRPr="00EB0388" w14:paraId="2D1FD62D" w14:textId="77777777" w:rsidTr="00E329AE">
        <w:trPr>
          <w:trHeight w:val="66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4C847F35"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w:t>
            </w:r>
          </w:p>
        </w:tc>
        <w:tc>
          <w:tcPr>
            <w:tcW w:w="1571" w:type="pct"/>
            <w:tcBorders>
              <w:top w:val="nil"/>
              <w:left w:val="nil"/>
              <w:bottom w:val="single" w:sz="4" w:space="0" w:color="auto"/>
              <w:right w:val="single" w:sz="4" w:space="0" w:color="auto"/>
            </w:tcBorders>
            <w:shd w:val="clear" w:color="auto" w:fill="auto"/>
            <w:vAlign w:val="center"/>
            <w:hideMark/>
          </w:tcPr>
          <w:p w14:paraId="1210EC73" w14:textId="77777777" w:rsidR="00DA70FB" w:rsidRPr="00EB0388" w:rsidRDefault="00DA70FB" w:rsidP="00DA70FB">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Opening depreciable GFA as on 01.04.2016</w:t>
            </w:r>
          </w:p>
        </w:tc>
        <w:tc>
          <w:tcPr>
            <w:tcW w:w="1151" w:type="pct"/>
            <w:tcBorders>
              <w:top w:val="nil"/>
              <w:left w:val="nil"/>
              <w:bottom w:val="single" w:sz="4" w:space="0" w:color="auto"/>
              <w:right w:val="single" w:sz="4" w:space="0" w:color="auto"/>
            </w:tcBorders>
            <w:shd w:val="clear" w:color="auto" w:fill="auto"/>
            <w:vAlign w:val="center"/>
            <w:hideMark/>
          </w:tcPr>
          <w:p w14:paraId="2E4BA33D"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3517.66</w:t>
            </w:r>
          </w:p>
        </w:tc>
        <w:tc>
          <w:tcPr>
            <w:tcW w:w="979" w:type="pct"/>
            <w:tcBorders>
              <w:top w:val="nil"/>
              <w:left w:val="nil"/>
              <w:bottom w:val="single" w:sz="4" w:space="0" w:color="auto"/>
              <w:right w:val="single" w:sz="4" w:space="0" w:color="auto"/>
            </w:tcBorders>
            <w:shd w:val="clear" w:color="auto" w:fill="auto"/>
            <w:vAlign w:val="center"/>
            <w:hideMark/>
          </w:tcPr>
          <w:p w14:paraId="26C21C20"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2650.58</w:t>
            </w:r>
          </w:p>
        </w:tc>
        <w:tc>
          <w:tcPr>
            <w:tcW w:w="905" w:type="pct"/>
            <w:tcBorders>
              <w:top w:val="nil"/>
              <w:left w:val="nil"/>
              <w:bottom w:val="single" w:sz="4" w:space="0" w:color="auto"/>
              <w:right w:val="single" w:sz="4" w:space="0" w:color="auto"/>
            </w:tcBorders>
            <w:shd w:val="clear" w:color="auto" w:fill="auto"/>
            <w:vAlign w:val="center"/>
            <w:hideMark/>
          </w:tcPr>
          <w:p w14:paraId="7FBDBD9B"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2650.58</w:t>
            </w:r>
          </w:p>
        </w:tc>
      </w:tr>
      <w:tr w:rsidR="00DA70FB" w:rsidRPr="00EB0388" w14:paraId="361BA137"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3968415B"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w:t>
            </w:r>
          </w:p>
        </w:tc>
        <w:tc>
          <w:tcPr>
            <w:tcW w:w="1571" w:type="pct"/>
            <w:tcBorders>
              <w:top w:val="nil"/>
              <w:left w:val="nil"/>
              <w:bottom w:val="single" w:sz="4" w:space="0" w:color="auto"/>
              <w:right w:val="single" w:sz="4" w:space="0" w:color="auto"/>
            </w:tcBorders>
            <w:shd w:val="clear" w:color="auto" w:fill="auto"/>
            <w:vAlign w:val="center"/>
            <w:hideMark/>
          </w:tcPr>
          <w:p w14:paraId="6FA0250F" w14:textId="77777777" w:rsidR="00DA70FB" w:rsidRPr="00EB0388" w:rsidRDefault="00DA70FB" w:rsidP="00DA70FB">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Additions during year</w:t>
            </w:r>
          </w:p>
        </w:tc>
        <w:tc>
          <w:tcPr>
            <w:tcW w:w="1151" w:type="pct"/>
            <w:tcBorders>
              <w:top w:val="nil"/>
              <w:left w:val="nil"/>
              <w:bottom w:val="single" w:sz="4" w:space="0" w:color="auto"/>
              <w:right w:val="single" w:sz="4" w:space="0" w:color="auto"/>
            </w:tcBorders>
            <w:shd w:val="clear" w:color="auto" w:fill="auto"/>
            <w:vAlign w:val="center"/>
            <w:hideMark/>
          </w:tcPr>
          <w:p w14:paraId="6DBAAAF4"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1664.32</w:t>
            </w:r>
          </w:p>
        </w:tc>
        <w:tc>
          <w:tcPr>
            <w:tcW w:w="979" w:type="pct"/>
            <w:tcBorders>
              <w:top w:val="nil"/>
              <w:left w:val="nil"/>
              <w:bottom w:val="single" w:sz="4" w:space="0" w:color="auto"/>
              <w:right w:val="single" w:sz="4" w:space="0" w:color="auto"/>
            </w:tcBorders>
            <w:shd w:val="clear" w:color="auto" w:fill="auto"/>
            <w:vAlign w:val="center"/>
            <w:hideMark/>
          </w:tcPr>
          <w:p w14:paraId="2D3D523F"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1256.03</w:t>
            </w:r>
          </w:p>
        </w:tc>
        <w:tc>
          <w:tcPr>
            <w:tcW w:w="905" w:type="pct"/>
            <w:tcBorders>
              <w:top w:val="nil"/>
              <w:left w:val="nil"/>
              <w:bottom w:val="single" w:sz="4" w:space="0" w:color="auto"/>
              <w:right w:val="single" w:sz="4" w:space="0" w:color="auto"/>
            </w:tcBorders>
            <w:shd w:val="clear" w:color="auto" w:fill="auto"/>
            <w:vAlign w:val="center"/>
            <w:hideMark/>
          </w:tcPr>
          <w:p w14:paraId="2488FB41"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993.08</w:t>
            </w:r>
          </w:p>
        </w:tc>
      </w:tr>
      <w:tr w:rsidR="00DA70FB" w:rsidRPr="00EB0388" w14:paraId="1CC29CD0"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5D048216"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w:t>
            </w:r>
          </w:p>
        </w:tc>
        <w:tc>
          <w:tcPr>
            <w:tcW w:w="1571" w:type="pct"/>
            <w:tcBorders>
              <w:top w:val="nil"/>
              <w:left w:val="nil"/>
              <w:bottom w:val="single" w:sz="4" w:space="0" w:color="auto"/>
              <w:right w:val="single" w:sz="4" w:space="0" w:color="auto"/>
            </w:tcBorders>
            <w:shd w:val="clear" w:color="auto" w:fill="auto"/>
            <w:vAlign w:val="center"/>
            <w:hideMark/>
          </w:tcPr>
          <w:p w14:paraId="10FF6E4C" w14:textId="77777777" w:rsidR="00DA70FB" w:rsidRPr="00EB0388" w:rsidRDefault="00DA70FB" w:rsidP="00DA70FB">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Less: Value of Land</w:t>
            </w:r>
          </w:p>
        </w:tc>
        <w:tc>
          <w:tcPr>
            <w:tcW w:w="1151" w:type="pct"/>
            <w:tcBorders>
              <w:top w:val="nil"/>
              <w:left w:val="nil"/>
              <w:bottom w:val="single" w:sz="4" w:space="0" w:color="auto"/>
              <w:right w:val="single" w:sz="4" w:space="0" w:color="auto"/>
            </w:tcBorders>
            <w:shd w:val="clear" w:color="auto" w:fill="auto"/>
            <w:vAlign w:val="center"/>
            <w:hideMark/>
          </w:tcPr>
          <w:p w14:paraId="32370718"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c>
          <w:tcPr>
            <w:tcW w:w="979" w:type="pct"/>
            <w:tcBorders>
              <w:top w:val="nil"/>
              <w:left w:val="nil"/>
              <w:bottom w:val="single" w:sz="4" w:space="0" w:color="auto"/>
              <w:right w:val="single" w:sz="4" w:space="0" w:color="auto"/>
            </w:tcBorders>
            <w:shd w:val="clear" w:color="auto" w:fill="auto"/>
            <w:vAlign w:val="center"/>
            <w:hideMark/>
          </w:tcPr>
          <w:p w14:paraId="0417E104"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c>
          <w:tcPr>
            <w:tcW w:w="905" w:type="pct"/>
            <w:tcBorders>
              <w:top w:val="nil"/>
              <w:left w:val="nil"/>
              <w:bottom w:val="single" w:sz="4" w:space="0" w:color="auto"/>
              <w:right w:val="single" w:sz="4" w:space="0" w:color="auto"/>
            </w:tcBorders>
            <w:shd w:val="clear" w:color="auto" w:fill="auto"/>
            <w:vAlign w:val="center"/>
            <w:hideMark/>
          </w:tcPr>
          <w:p w14:paraId="231FF9E5"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9.11</w:t>
            </w:r>
          </w:p>
        </w:tc>
      </w:tr>
      <w:tr w:rsidR="00DA70FB" w:rsidRPr="00EB0388" w14:paraId="7B1F82CA"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71068A23"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w:t>
            </w:r>
          </w:p>
        </w:tc>
        <w:tc>
          <w:tcPr>
            <w:tcW w:w="1571" w:type="pct"/>
            <w:tcBorders>
              <w:top w:val="nil"/>
              <w:left w:val="nil"/>
              <w:bottom w:val="single" w:sz="4" w:space="0" w:color="auto"/>
              <w:right w:val="single" w:sz="4" w:space="0" w:color="auto"/>
            </w:tcBorders>
            <w:shd w:val="clear" w:color="auto" w:fill="auto"/>
            <w:vAlign w:val="center"/>
            <w:hideMark/>
          </w:tcPr>
          <w:p w14:paraId="22EE51DC" w14:textId="77777777" w:rsidR="00DA70FB" w:rsidRPr="00EB0388" w:rsidRDefault="00DA70FB" w:rsidP="00DA70FB">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Less: Deductions</w:t>
            </w:r>
          </w:p>
        </w:tc>
        <w:tc>
          <w:tcPr>
            <w:tcW w:w="1151" w:type="pct"/>
            <w:tcBorders>
              <w:top w:val="nil"/>
              <w:left w:val="nil"/>
              <w:bottom w:val="single" w:sz="4" w:space="0" w:color="auto"/>
              <w:right w:val="single" w:sz="4" w:space="0" w:color="auto"/>
            </w:tcBorders>
            <w:shd w:val="clear" w:color="auto" w:fill="auto"/>
            <w:vAlign w:val="center"/>
            <w:hideMark/>
          </w:tcPr>
          <w:p w14:paraId="2BC72330"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c>
          <w:tcPr>
            <w:tcW w:w="979" w:type="pct"/>
            <w:tcBorders>
              <w:top w:val="nil"/>
              <w:left w:val="nil"/>
              <w:bottom w:val="single" w:sz="4" w:space="0" w:color="auto"/>
              <w:right w:val="single" w:sz="4" w:space="0" w:color="auto"/>
            </w:tcBorders>
            <w:shd w:val="clear" w:color="auto" w:fill="auto"/>
            <w:vAlign w:val="center"/>
            <w:hideMark/>
          </w:tcPr>
          <w:p w14:paraId="119DC01B"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c>
          <w:tcPr>
            <w:tcW w:w="905" w:type="pct"/>
            <w:tcBorders>
              <w:top w:val="nil"/>
              <w:left w:val="nil"/>
              <w:bottom w:val="single" w:sz="4" w:space="0" w:color="auto"/>
              <w:right w:val="single" w:sz="4" w:space="0" w:color="auto"/>
            </w:tcBorders>
            <w:shd w:val="clear" w:color="auto" w:fill="auto"/>
            <w:vAlign w:val="center"/>
            <w:hideMark/>
          </w:tcPr>
          <w:p w14:paraId="6BDF9337"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0.00</w:t>
            </w:r>
          </w:p>
        </w:tc>
      </w:tr>
      <w:tr w:rsidR="00DA70FB" w:rsidRPr="00EB0388" w14:paraId="4468A6BE"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02E9691C"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5</w:t>
            </w:r>
          </w:p>
        </w:tc>
        <w:tc>
          <w:tcPr>
            <w:tcW w:w="1571" w:type="pct"/>
            <w:tcBorders>
              <w:top w:val="nil"/>
              <w:left w:val="nil"/>
              <w:bottom w:val="single" w:sz="4" w:space="0" w:color="auto"/>
              <w:right w:val="single" w:sz="4" w:space="0" w:color="auto"/>
            </w:tcBorders>
            <w:shd w:val="clear" w:color="auto" w:fill="auto"/>
            <w:vAlign w:val="center"/>
            <w:hideMark/>
          </w:tcPr>
          <w:p w14:paraId="4F721609" w14:textId="77777777" w:rsidR="00DA70FB" w:rsidRPr="00EB0388" w:rsidRDefault="00DA70FB" w:rsidP="00DA70FB">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Interest during Construction</w:t>
            </w:r>
          </w:p>
        </w:tc>
        <w:tc>
          <w:tcPr>
            <w:tcW w:w="1151" w:type="pct"/>
            <w:tcBorders>
              <w:top w:val="nil"/>
              <w:left w:val="nil"/>
              <w:bottom w:val="single" w:sz="4" w:space="0" w:color="auto"/>
              <w:right w:val="single" w:sz="4" w:space="0" w:color="auto"/>
            </w:tcBorders>
            <w:shd w:val="clear" w:color="auto" w:fill="auto"/>
            <w:vAlign w:val="center"/>
            <w:hideMark/>
          </w:tcPr>
          <w:p w14:paraId="66C44052"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12.56</w:t>
            </w:r>
          </w:p>
        </w:tc>
        <w:tc>
          <w:tcPr>
            <w:tcW w:w="979" w:type="pct"/>
            <w:tcBorders>
              <w:top w:val="nil"/>
              <w:left w:val="nil"/>
              <w:bottom w:val="single" w:sz="4" w:space="0" w:color="auto"/>
              <w:right w:val="single" w:sz="4" w:space="0" w:color="auto"/>
            </w:tcBorders>
            <w:shd w:val="clear" w:color="auto" w:fill="auto"/>
            <w:vAlign w:val="center"/>
            <w:hideMark/>
          </w:tcPr>
          <w:p w14:paraId="11E46D99"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1.88</w:t>
            </w:r>
          </w:p>
        </w:tc>
        <w:tc>
          <w:tcPr>
            <w:tcW w:w="905" w:type="pct"/>
            <w:tcBorders>
              <w:top w:val="nil"/>
              <w:left w:val="nil"/>
              <w:bottom w:val="single" w:sz="4" w:space="0" w:color="auto"/>
              <w:right w:val="single" w:sz="4" w:space="0" w:color="auto"/>
            </w:tcBorders>
            <w:shd w:val="clear" w:color="auto" w:fill="auto"/>
            <w:vAlign w:val="center"/>
            <w:hideMark/>
          </w:tcPr>
          <w:p w14:paraId="034D37F7" w14:textId="77777777" w:rsidR="00DA70FB" w:rsidRPr="00EB0388" w:rsidRDefault="00DA70FB" w:rsidP="00DA70FB">
            <w:pPr>
              <w:spacing w:line="240" w:lineRule="auto"/>
              <w:jc w:val="left"/>
              <w:rPr>
                <w:rFonts w:eastAsia="Times New Roman" w:cs="Calibri"/>
                <w:lang w:val="en-GB" w:eastAsia="en-GB"/>
              </w:rPr>
            </w:pPr>
            <w:r w:rsidRPr="00EB0388">
              <w:rPr>
                <w:rFonts w:eastAsia="Times New Roman" w:cs="Calibri"/>
                <w:sz w:val="22"/>
                <w:lang w:val="en-GB" w:eastAsia="en-GB"/>
              </w:rPr>
              <w:t xml:space="preserve">                               -   </w:t>
            </w:r>
          </w:p>
        </w:tc>
      </w:tr>
      <w:tr w:rsidR="00DA70FB" w:rsidRPr="00EB0388" w14:paraId="116EA82B"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7DD1A0B6"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6</w:t>
            </w:r>
          </w:p>
        </w:tc>
        <w:tc>
          <w:tcPr>
            <w:tcW w:w="1571" w:type="pct"/>
            <w:tcBorders>
              <w:top w:val="nil"/>
              <w:left w:val="nil"/>
              <w:bottom w:val="single" w:sz="4" w:space="0" w:color="auto"/>
              <w:right w:val="single" w:sz="4" w:space="0" w:color="auto"/>
            </w:tcBorders>
            <w:shd w:val="clear" w:color="auto" w:fill="auto"/>
            <w:vAlign w:val="center"/>
            <w:hideMark/>
          </w:tcPr>
          <w:p w14:paraId="6E0F6737" w14:textId="77777777" w:rsidR="00DA70FB" w:rsidRPr="00EB0388" w:rsidRDefault="00DA70FB" w:rsidP="00DA70FB">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Closing GFA(1+2-3-4+5)</w:t>
            </w:r>
          </w:p>
        </w:tc>
        <w:tc>
          <w:tcPr>
            <w:tcW w:w="1151" w:type="pct"/>
            <w:tcBorders>
              <w:top w:val="nil"/>
              <w:left w:val="nil"/>
              <w:bottom w:val="single" w:sz="4" w:space="0" w:color="auto"/>
              <w:right w:val="single" w:sz="4" w:space="0" w:color="auto"/>
            </w:tcBorders>
            <w:shd w:val="clear" w:color="auto" w:fill="auto"/>
            <w:vAlign w:val="center"/>
            <w:hideMark/>
          </w:tcPr>
          <w:p w14:paraId="5FF7A7FB"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5194.54</w:t>
            </w:r>
          </w:p>
        </w:tc>
        <w:tc>
          <w:tcPr>
            <w:tcW w:w="979" w:type="pct"/>
            <w:tcBorders>
              <w:top w:val="nil"/>
              <w:left w:val="nil"/>
              <w:bottom w:val="single" w:sz="4" w:space="0" w:color="auto"/>
              <w:right w:val="single" w:sz="4" w:space="0" w:color="auto"/>
            </w:tcBorders>
            <w:shd w:val="clear" w:color="auto" w:fill="auto"/>
            <w:vAlign w:val="center"/>
            <w:hideMark/>
          </w:tcPr>
          <w:p w14:paraId="3AF443E4"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3908.48</w:t>
            </w:r>
          </w:p>
        </w:tc>
        <w:tc>
          <w:tcPr>
            <w:tcW w:w="905" w:type="pct"/>
            <w:tcBorders>
              <w:top w:val="nil"/>
              <w:left w:val="nil"/>
              <w:bottom w:val="single" w:sz="4" w:space="0" w:color="auto"/>
              <w:right w:val="single" w:sz="4" w:space="0" w:color="auto"/>
            </w:tcBorders>
            <w:shd w:val="clear" w:color="auto" w:fill="auto"/>
            <w:vAlign w:val="center"/>
            <w:hideMark/>
          </w:tcPr>
          <w:p w14:paraId="47DD5765"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3634.55</w:t>
            </w:r>
          </w:p>
        </w:tc>
      </w:tr>
      <w:tr w:rsidR="00DA70FB" w:rsidRPr="00EB0388" w14:paraId="13D76F1E"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5D36315E"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7</w:t>
            </w:r>
          </w:p>
        </w:tc>
        <w:tc>
          <w:tcPr>
            <w:tcW w:w="1571" w:type="pct"/>
            <w:tcBorders>
              <w:top w:val="nil"/>
              <w:left w:val="nil"/>
              <w:bottom w:val="single" w:sz="4" w:space="0" w:color="auto"/>
              <w:right w:val="single" w:sz="4" w:space="0" w:color="auto"/>
            </w:tcBorders>
            <w:shd w:val="clear" w:color="auto" w:fill="auto"/>
            <w:vAlign w:val="center"/>
            <w:hideMark/>
          </w:tcPr>
          <w:p w14:paraId="0310C263" w14:textId="77777777" w:rsidR="00DA70FB" w:rsidRPr="00EB0388" w:rsidRDefault="00DA70FB" w:rsidP="00DA70FB">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Average GFA (1+6 ) / 2</w:t>
            </w:r>
          </w:p>
        </w:tc>
        <w:tc>
          <w:tcPr>
            <w:tcW w:w="1151" w:type="pct"/>
            <w:tcBorders>
              <w:top w:val="nil"/>
              <w:left w:val="nil"/>
              <w:bottom w:val="single" w:sz="4" w:space="0" w:color="auto"/>
              <w:right w:val="single" w:sz="4" w:space="0" w:color="auto"/>
            </w:tcBorders>
            <w:shd w:val="clear" w:color="auto" w:fill="auto"/>
            <w:vAlign w:val="center"/>
            <w:hideMark/>
          </w:tcPr>
          <w:p w14:paraId="34FDFE46"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4356.10</w:t>
            </w:r>
          </w:p>
        </w:tc>
        <w:tc>
          <w:tcPr>
            <w:tcW w:w="979" w:type="pct"/>
            <w:tcBorders>
              <w:top w:val="nil"/>
              <w:left w:val="nil"/>
              <w:bottom w:val="single" w:sz="4" w:space="0" w:color="auto"/>
              <w:right w:val="single" w:sz="4" w:space="0" w:color="auto"/>
            </w:tcBorders>
            <w:shd w:val="clear" w:color="auto" w:fill="auto"/>
            <w:vAlign w:val="center"/>
            <w:hideMark/>
          </w:tcPr>
          <w:p w14:paraId="0F1080A7"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3279.53</w:t>
            </w:r>
          </w:p>
        </w:tc>
        <w:tc>
          <w:tcPr>
            <w:tcW w:w="905" w:type="pct"/>
            <w:tcBorders>
              <w:top w:val="nil"/>
              <w:left w:val="nil"/>
              <w:bottom w:val="single" w:sz="4" w:space="0" w:color="auto"/>
              <w:right w:val="single" w:sz="4" w:space="0" w:color="auto"/>
            </w:tcBorders>
            <w:shd w:val="clear" w:color="auto" w:fill="auto"/>
            <w:vAlign w:val="center"/>
            <w:hideMark/>
          </w:tcPr>
          <w:p w14:paraId="07243A26"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3142.57</w:t>
            </w:r>
          </w:p>
        </w:tc>
      </w:tr>
      <w:tr w:rsidR="00DA70FB" w:rsidRPr="00EB0388" w14:paraId="0BA0C77C" w14:textId="77777777" w:rsidTr="00E329AE">
        <w:trPr>
          <w:trHeight w:val="60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4ACE84ED"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8</w:t>
            </w:r>
          </w:p>
        </w:tc>
        <w:tc>
          <w:tcPr>
            <w:tcW w:w="1571" w:type="pct"/>
            <w:tcBorders>
              <w:top w:val="nil"/>
              <w:left w:val="nil"/>
              <w:bottom w:val="single" w:sz="4" w:space="0" w:color="auto"/>
              <w:right w:val="single" w:sz="4" w:space="0" w:color="auto"/>
            </w:tcBorders>
            <w:shd w:val="clear" w:color="auto" w:fill="auto"/>
            <w:vAlign w:val="center"/>
            <w:hideMark/>
          </w:tcPr>
          <w:p w14:paraId="6FCE4652" w14:textId="77777777" w:rsidR="00DA70FB" w:rsidRPr="00EB0388" w:rsidRDefault="00DA70FB" w:rsidP="00DA70FB">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Weighted Avg.  Rate of Depreciation</w:t>
            </w:r>
          </w:p>
        </w:tc>
        <w:tc>
          <w:tcPr>
            <w:tcW w:w="1151" w:type="pct"/>
            <w:tcBorders>
              <w:top w:val="nil"/>
              <w:left w:val="nil"/>
              <w:bottom w:val="single" w:sz="4" w:space="0" w:color="auto"/>
              <w:right w:val="single" w:sz="4" w:space="0" w:color="auto"/>
            </w:tcBorders>
            <w:shd w:val="clear" w:color="auto" w:fill="auto"/>
            <w:vAlign w:val="center"/>
            <w:hideMark/>
          </w:tcPr>
          <w:p w14:paraId="576CA9E7"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3.36%</w:t>
            </w:r>
          </w:p>
        </w:tc>
        <w:tc>
          <w:tcPr>
            <w:tcW w:w="979" w:type="pct"/>
            <w:tcBorders>
              <w:top w:val="nil"/>
              <w:left w:val="nil"/>
              <w:bottom w:val="single" w:sz="4" w:space="0" w:color="auto"/>
              <w:right w:val="single" w:sz="4" w:space="0" w:color="auto"/>
            </w:tcBorders>
            <w:shd w:val="clear" w:color="auto" w:fill="auto"/>
            <w:vAlign w:val="center"/>
            <w:hideMark/>
          </w:tcPr>
          <w:p w14:paraId="7EBEF554"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5.13%</w:t>
            </w:r>
          </w:p>
        </w:tc>
        <w:tc>
          <w:tcPr>
            <w:tcW w:w="905" w:type="pct"/>
            <w:tcBorders>
              <w:top w:val="nil"/>
              <w:left w:val="nil"/>
              <w:bottom w:val="single" w:sz="4" w:space="0" w:color="auto"/>
              <w:right w:val="single" w:sz="4" w:space="0" w:color="auto"/>
            </w:tcBorders>
            <w:shd w:val="clear" w:color="auto" w:fill="auto"/>
            <w:vAlign w:val="center"/>
            <w:hideMark/>
          </w:tcPr>
          <w:p w14:paraId="7ED6A5BA"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5.11%</w:t>
            </w:r>
          </w:p>
        </w:tc>
      </w:tr>
      <w:tr w:rsidR="00DA70FB" w:rsidRPr="00EB0388" w14:paraId="615F7B55"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32119DB7"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9</w:t>
            </w:r>
          </w:p>
        </w:tc>
        <w:tc>
          <w:tcPr>
            <w:tcW w:w="1571" w:type="pct"/>
            <w:tcBorders>
              <w:top w:val="nil"/>
              <w:left w:val="nil"/>
              <w:bottom w:val="single" w:sz="4" w:space="0" w:color="auto"/>
              <w:right w:val="single" w:sz="4" w:space="0" w:color="auto"/>
            </w:tcBorders>
            <w:shd w:val="clear" w:color="auto" w:fill="auto"/>
            <w:vAlign w:val="center"/>
            <w:hideMark/>
          </w:tcPr>
          <w:p w14:paraId="68DC3BC3" w14:textId="77777777" w:rsidR="00DA70FB" w:rsidRPr="00EB0388" w:rsidRDefault="00DA70FB" w:rsidP="00DA70FB">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Depreciation (7*8)</w:t>
            </w:r>
          </w:p>
        </w:tc>
        <w:tc>
          <w:tcPr>
            <w:tcW w:w="1151" w:type="pct"/>
            <w:tcBorders>
              <w:top w:val="nil"/>
              <w:left w:val="nil"/>
              <w:bottom w:val="single" w:sz="4" w:space="0" w:color="auto"/>
              <w:right w:val="single" w:sz="4" w:space="0" w:color="auto"/>
            </w:tcBorders>
            <w:shd w:val="clear" w:color="auto" w:fill="auto"/>
            <w:vAlign w:val="center"/>
            <w:hideMark/>
          </w:tcPr>
          <w:p w14:paraId="63ED9037"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146.36</w:t>
            </w:r>
          </w:p>
        </w:tc>
        <w:tc>
          <w:tcPr>
            <w:tcW w:w="979" w:type="pct"/>
            <w:tcBorders>
              <w:top w:val="nil"/>
              <w:left w:val="nil"/>
              <w:bottom w:val="single" w:sz="4" w:space="0" w:color="auto"/>
              <w:right w:val="single" w:sz="4" w:space="0" w:color="auto"/>
            </w:tcBorders>
            <w:shd w:val="clear" w:color="auto" w:fill="auto"/>
            <w:vAlign w:val="center"/>
            <w:hideMark/>
          </w:tcPr>
          <w:p w14:paraId="2BC268CC"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168.24</w:t>
            </w:r>
          </w:p>
        </w:tc>
        <w:tc>
          <w:tcPr>
            <w:tcW w:w="905" w:type="pct"/>
            <w:tcBorders>
              <w:top w:val="nil"/>
              <w:left w:val="nil"/>
              <w:bottom w:val="single" w:sz="4" w:space="0" w:color="auto"/>
              <w:right w:val="single" w:sz="4" w:space="0" w:color="auto"/>
            </w:tcBorders>
            <w:shd w:val="clear" w:color="auto" w:fill="auto"/>
            <w:vAlign w:val="center"/>
            <w:hideMark/>
          </w:tcPr>
          <w:p w14:paraId="5C3B1347"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160.71</w:t>
            </w:r>
          </w:p>
        </w:tc>
      </w:tr>
      <w:tr w:rsidR="00DA70FB" w:rsidRPr="00EB0388" w14:paraId="2BE754E9"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270B6557"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10</w:t>
            </w:r>
          </w:p>
        </w:tc>
        <w:tc>
          <w:tcPr>
            <w:tcW w:w="1571" w:type="pct"/>
            <w:tcBorders>
              <w:top w:val="nil"/>
              <w:left w:val="nil"/>
              <w:bottom w:val="single" w:sz="4" w:space="0" w:color="auto"/>
              <w:right w:val="single" w:sz="4" w:space="0" w:color="auto"/>
            </w:tcBorders>
            <w:shd w:val="clear" w:color="auto" w:fill="auto"/>
            <w:vAlign w:val="center"/>
            <w:hideMark/>
          </w:tcPr>
          <w:p w14:paraId="7B3B7EF0" w14:textId="77777777" w:rsidR="00DA70FB" w:rsidRPr="00EB0388" w:rsidRDefault="00DA70FB" w:rsidP="00DA70FB">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Opening Grants</w:t>
            </w:r>
          </w:p>
        </w:tc>
        <w:tc>
          <w:tcPr>
            <w:tcW w:w="1151" w:type="pct"/>
            <w:tcBorders>
              <w:top w:val="nil"/>
              <w:left w:val="nil"/>
              <w:bottom w:val="single" w:sz="4" w:space="0" w:color="auto"/>
              <w:right w:val="single" w:sz="4" w:space="0" w:color="auto"/>
            </w:tcBorders>
            <w:shd w:val="clear" w:color="auto" w:fill="auto"/>
            <w:vAlign w:val="center"/>
            <w:hideMark/>
          </w:tcPr>
          <w:p w14:paraId="3481B034"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2187.48</w:t>
            </w:r>
          </w:p>
        </w:tc>
        <w:tc>
          <w:tcPr>
            <w:tcW w:w="979" w:type="pct"/>
            <w:tcBorders>
              <w:top w:val="nil"/>
              <w:left w:val="nil"/>
              <w:bottom w:val="single" w:sz="4" w:space="0" w:color="auto"/>
              <w:right w:val="single" w:sz="4" w:space="0" w:color="auto"/>
            </w:tcBorders>
            <w:shd w:val="clear" w:color="auto" w:fill="auto"/>
            <w:vAlign w:val="center"/>
            <w:hideMark/>
          </w:tcPr>
          <w:p w14:paraId="6E518DD5"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1636.04</w:t>
            </w:r>
          </w:p>
        </w:tc>
        <w:tc>
          <w:tcPr>
            <w:tcW w:w="905" w:type="pct"/>
            <w:tcBorders>
              <w:top w:val="nil"/>
              <w:left w:val="nil"/>
              <w:bottom w:val="single" w:sz="4" w:space="0" w:color="auto"/>
              <w:right w:val="single" w:sz="4" w:space="0" w:color="auto"/>
            </w:tcBorders>
            <w:shd w:val="clear" w:color="auto" w:fill="auto"/>
            <w:vAlign w:val="center"/>
            <w:hideMark/>
          </w:tcPr>
          <w:p w14:paraId="49BB2781"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1636.04</w:t>
            </w:r>
          </w:p>
        </w:tc>
      </w:tr>
      <w:tr w:rsidR="00DA70FB" w:rsidRPr="00EB0388" w14:paraId="33A3E0CF"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64B12856"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11</w:t>
            </w:r>
          </w:p>
        </w:tc>
        <w:tc>
          <w:tcPr>
            <w:tcW w:w="1571" w:type="pct"/>
            <w:tcBorders>
              <w:top w:val="nil"/>
              <w:left w:val="nil"/>
              <w:bottom w:val="single" w:sz="4" w:space="0" w:color="auto"/>
              <w:right w:val="single" w:sz="4" w:space="0" w:color="auto"/>
            </w:tcBorders>
            <w:shd w:val="clear" w:color="auto" w:fill="auto"/>
            <w:vAlign w:val="center"/>
            <w:hideMark/>
          </w:tcPr>
          <w:p w14:paraId="7B656632" w14:textId="77777777" w:rsidR="00DA70FB" w:rsidRPr="00EB0388" w:rsidRDefault="00DA70FB" w:rsidP="00DA70FB">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Grants during year</w:t>
            </w:r>
          </w:p>
        </w:tc>
        <w:tc>
          <w:tcPr>
            <w:tcW w:w="1151" w:type="pct"/>
            <w:tcBorders>
              <w:top w:val="nil"/>
              <w:left w:val="nil"/>
              <w:bottom w:val="single" w:sz="4" w:space="0" w:color="auto"/>
              <w:right w:val="single" w:sz="4" w:space="0" w:color="auto"/>
            </w:tcBorders>
            <w:shd w:val="clear" w:color="auto" w:fill="auto"/>
            <w:vAlign w:val="center"/>
            <w:hideMark/>
          </w:tcPr>
          <w:p w14:paraId="7C0E8F23"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696.32</w:t>
            </w:r>
          </w:p>
        </w:tc>
        <w:tc>
          <w:tcPr>
            <w:tcW w:w="979" w:type="pct"/>
            <w:tcBorders>
              <w:top w:val="nil"/>
              <w:left w:val="nil"/>
              <w:bottom w:val="single" w:sz="4" w:space="0" w:color="auto"/>
              <w:right w:val="single" w:sz="4" w:space="0" w:color="auto"/>
            </w:tcBorders>
            <w:shd w:val="clear" w:color="auto" w:fill="auto"/>
            <w:vAlign w:val="center"/>
            <w:hideMark/>
          </w:tcPr>
          <w:p w14:paraId="55961F09"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c>
          <w:tcPr>
            <w:tcW w:w="905" w:type="pct"/>
            <w:tcBorders>
              <w:top w:val="nil"/>
              <w:left w:val="nil"/>
              <w:bottom w:val="single" w:sz="4" w:space="0" w:color="auto"/>
              <w:right w:val="single" w:sz="4" w:space="0" w:color="auto"/>
            </w:tcBorders>
            <w:shd w:val="clear" w:color="auto" w:fill="auto"/>
            <w:vAlign w:val="center"/>
            <w:hideMark/>
          </w:tcPr>
          <w:p w14:paraId="7B3176B4"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0.00</w:t>
            </w:r>
          </w:p>
        </w:tc>
      </w:tr>
      <w:tr w:rsidR="00DA70FB" w:rsidRPr="00EB0388" w14:paraId="2BBB6EE7"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30F44422"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12</w:t>
            </w:r>
          </w:p>
        </w:tc>
        <w:tc>
          <w:tcPr>
            <w:tcW w:w="1571" w:type="pct"/>
            <w:tcBorders>
              <w:top w:val="nil"/>
              <w:left w:val="nil"/>
              <w:bottom w:val="single" w:sz="4" w:space="0" w:color="auto"/>
              <w:right w:val="single" w:sz="4" w:space="0" w:color="auto"/>
            </w:tcBorders>
            <w:shd w:val="clear" w:color="auto" w:fill="auto"/>
            <w:vAlign w:val="center"/>
            <w:hideMark/>
          </w:tcPr>
          <w:p w14:paraId="25E6AB83" w14:textId="77777777" w:rsidR="00DA70FB" w:rsidRPr="00EB0388" w:rsidRDefault="00DA70FB" w:rsidP="00DA70FB">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Less:</w:t>
            </w:r>
            <w:r w:rsidR="009C7AB7" w:rsidRPr="00EB0388">
              <w:rPr>
                <w:rFonts w:eastAsia="Times New Roman" w:cs="Calibri"/>
                <w:color w:val="000000"/>
                <w:sz w:val="22"/>
                <w:lang w:val="en-GB" w:eastAsia="en-GB"/>
              </w:rPr>
              <w:t xml:space="preserve"> </w:t>
            </w:r>
            <w:r w:rsidRPr="00EB0388">
              <w:rPr>
                <w:rFonts w:eastAsia="Times New Roman" w:cs="Calibri"/>
                <w:color w:val="000000"/>
                <w:sz w:val="22"/>
                <w:lang w:val="en-GB" w:eastAsia="en-GB"/>
              </w:rPr>
              <w:t>Amortisation during the year</w:t>
            </w:r>
          </w:p>
        </w:tc>
        <w:tc>
          <w:tcPr>
            <w:tcW w:w="1151" w:type="pct"/>
            <w:tcBorders>
              <w:top w:val="nil"/>
              <w:left w:val="nil"/>
              <w:bottom w:val="single" w:sz="4" w:space="0" w:color="auto"/>
              <w:right w:val="single" w:sz="4" w:space="0" w:color="auto"/>
            </w:tcBorders>
            <w:shd w:val="clear" w:color="auto" w:fill="auto"/>
            <w:vAlign w:val="center"/>
            <w:hideMark/>
          </w:tcPr>
          <w:p w14:paraId="1D4E8E4B"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xml:space="preserve">                                         -   </w:t>
            </w:r>
          </w:p>
        </w:tc>
        <w:tc>
          <w:tcPr>
            <w:tcW w:w="979" w:type="pct"/>
            <w:tcBorders>
              <w:top w:val="nil"/>
              <w:left w:val="nil"/>
              <w:bottom w:val="single" w:sz="4" w:space="0" w:color="auto"/>
              <w:right w:val="single" w:sz="4" w:space="0" w:color="auto"/>
            </w:tcBorders>
            <w:shd w:val="clear" w:color="auto" w:fill="auto"/>
            <w:vAlign w:val="center"/>
            <w:hideMark/>
          </w:tcPr>
          <w:p w14:paraId="69B59495"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xml:space="preserve">                                  -   </w:t>
            </w:r>
          </w:p>
        </w:tc>
        <w:tc>
          <w:tcPr>
            <w:tcW w:w="905" w:type="pct"/>
            <w:tcBorders>
              <w:top w:val="nil"/>
              <w:left w:val="nil"/>
              <w:bottom w:val="single" w:sz="4" w:space="0" w:color="auto"/>
              <w:right w:val="single" w:sz="4" w:space="0" w:color="auto"/>
            </w:tcBorders>
            <w:shd w:val="clear" w:color="auto" w:fill="auto"/>
            <w:vAlign w:val="center"/>
            <w:hideMark/>
          </w:tcPr>
          <w:p w14:paraId="761200F3"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0.00</w:t>
            </w:r>
          </w:p>
        </w:tc>
      </w:tr>
      <w:tr w:rsidR="00DA70FB" w:rsidRPr="00EB0388" w14:paraId="7C202D2E"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509A5AE0"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13</w:t>
            </w:r>
          </w:p>
        </w:tc>
        <w:tc>
          <w:tcPr>
            <w:tcW w:w="1571" w:type="pct"/>
            <w:tcBorders>
              <w:top w:val="nil"/>
              <w:left w:val="nil"/>
              <w:bottom w:val="single" w:sz="4" w:space="0" w:color="auto"/>
              <w:right w:val="single" w:sz="4" w:space="0" w:color="auto"/>
            </w:tcBorders>
            <w:shd w:val="clear" w:color="auto" w:fill="auto"/>
            <w:vAlign w:val="center"/>
            <w:hideMark/>
          </w:tcPr>
          <w:p w14:paraId="4C9D1DBD" w14:textId="77777777" w:rsidR="00DA70FB" w:rsidRPr="00EB0388" w:rsidRDefault="00DA70FB" w:rsidP="00DA70FB">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Total Grants (10+11-12)</w:t>
            </w:r>
          </w:p>
        </w:tc>
        <w:tc>
          <w:tcPr>
            <w:tcW w:w="1151" w:type="pct"/>
            <w:tcBorders>
              <w:top w:val="nil"/>
              <w:left w:val="nil"/>
              <w:bottom w:val="single" w:sz="4" w:space="0" w:color="auto"/>
              <w:right w:val="single" w:sz="4" w:space="0" w:color="auto"/>
            </w:tcBorders>
            <w:shd w:val="clear" w:color="auto" w:fill="auto"/>
            <w:vAlign w:val="center"/>
            <w:hideMark/>
          </w:tcPr>
          <w:p w14:paraId="428AB7BF"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2883.8</w:t>
            </w:r>
          </w:p>
        </w:tc>
        <w:tc>
          <w:tcPr>
            <w:tcW w:w="979" w:type="pct"/>
            <w:tcBorders>
              <w:top w:val="nil"/>
              <w:left w:val="nil"/>
              <w:bottom w:val="single" w:sz="4" w:space="0" w:color="auto"/>
              <w:right w:val="single" w:sz="4" w:space="0" w:color="auto"/>
            </w:tcBorders>
            <w:shd w:val="clear" w:color="auto" w:fill="auto"/>
            <w:vAlign w:val="center"/>
            <w:hideMark/>
          </w:tcPr>
          <w:p w14:paraId="5EB7FD4A"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1636.04</w:t>
            </w:r>
          </w:p>
        </w:tc>
        <w:tc>
          <w:tcPr>
            <w:tcW w:w="905" w:type="pct"/>
            <w:tcBorders>
              <w:top w:val="nil"/>
              <w:left w:val="nil"/>
              <w:bottom w:val="single" w:sz="4" w:space="0" w:color="auto"/>
              <w:right w:val="single" w:sz="4" w:space="0" w:color="auto"/>
            </w:tcBorders>
            <w:shd w:val="clear" w:color="auto" w:fill="auto"/>
            <w:vAlign w:val="center"/>
            <w:hideMark/>
          </w:tcPr>
          <w:p w14:paraId="537CF718"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1636.04</w:t>
            </w:r>
          </w:p>
        </w:tc>
      </w:tr>
      <w:tr w:rsidR="00DA70FB" w:rsidRPr="00EB0388" w14:paraId="31CC1203"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79723944"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14</w:t>
            </w:r>
          </w:p>
        </w:tc>
        <w:tc>
          <w:tcPr>
            <w:tcW w:w="1571" w:type="pct"/>
            <w:tcBorders>
              <w:top w:val="nil"/>
              <w:left w:val="nil"/>
              <w:bottom w:val="single" w:sz="4" w:space="0" w:color="auto"/>
              <w:right w:val="single" w:sz="4" w:space="0" w:color="auto"/>
            </w:tcBorders>
            <w:shd w:val="clear" w:color="auto" w:fill="auto"/>
            <w:vAlign w:val="center"/>
            <w:hideMark/>
          </w:tcPr>
          <w:p w14:paraId="2E0BD3C6" w14:textId="77777777" w:rsidR="00DA70FB" w:rsidRPr="00EB0388" w:rsidRDefault="00DA70FB" w:rsidP="00DA70FB">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Average Grants (10+13) / 2</w:t>
            </w:r>
          </w:p>
        </w:tc>
        <w:tc>
          <w:tcPr>
            <w:tcW w:w="1151" w:type="pct"/>
            <w:tcBorders>
              <w:top w:val="nil"/>
              <w:left w:val="nil"/>
              <w:bottom w:val="single" w:sz="4" w:space="0" w:color="auto"/>
              <w:right w:val="single" w:sz="4" w:space="0" w:color="auto"/>
            </w:tcBorders>
            <w:shd w:val="clear" w:color="auto" w:fill="auto"/>
            <w:vAlign w:val="center"/>
            <w:hideMark/>
          </w:tcPr>
          <w:p w14:paraId="16C82654"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2535.64</w:t>
            </w:r>
          </w:p>
        </w:tc>
        <w:tc>
          <w:tcPr>
            <w:tcW w:w="979" w:type="pct"/>
            <w:tcBorders>
              <w:top w:val="nil"/>
              <w:left w:val="nil"/>
              <w:bottom w:val="single" w:sz="4" w:space="0" w:color="auto"/>
              <w:right w:val="single" w:sz="4" w:space="0" w:color="auto"/>
            </w:tcBorders>
            <w:shd w:val="clear" w:color="auto" w:fill="auto"/>
            <w:vAlign w:val="center"/>
            <w:hideMark/>
          </w:tcPr>
          <w:p w14:paraId="17731E5D"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1636.04</w:t>
            </w:r>
          </w:p>
        </w:tc>
        <w:tc>
          <w:tcPr>
            <w:tcW w:w="905" w:type="pct"/>
            <w:tcBorders>
              <w:top w:val="nil"/>
              <w:left w:val="nil"/>
              <w:bottom w:val="single" w:sz="4" w:space="0" w:color="auto"/>
              <w:right w:val="single" w:sz="4" w:space="0" w:color="auto"/>
            </w:tcBorders>
            <w:shd w:val="clear" w:color="auto" w:fill="auto"/>
            <w:vAlign w:val="center"/>
            <w:hideMark/>
          </w:tcPr>
          <w:p w14:paraId="366091F4"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1636.04</w:t>
            </w:r>
          </w:p>
        </w:tc>
      </w:tr>
      <w:tr w:rsidR="00DA70FB" w:rsidRPr="00EB0388" w14:paraId="79D737B8" w14:textId="77777777" w:rsidTr="00E329AE">
        <w:trPr>
          <w:trHeight w:val="66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7CDBC4CB"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15</w:t>
            </w:r>
          </w:p>
        </w:tc>
        <w:tc>
          <w:tcPr>
            <w:tcW w:w="1571" w:type="pct"/>
            <w:tcBorders>
              <w:top w:val="nil"/>
              <w:left w:val="nil"/>
              <w:bottom w:val="single" w:sz="4" w:space="0" w:color="auto"/>
              <w:right w:val="single" w:sz="4" w:space="0" w:color="auto"/>
            </w:tcBorders>
            <w:shd w:val="clear" w:color="auto" w:fill="auto"/>
            <w:vAlign w:val="center"/>
            <w:hideMark/>
          </w:tcPr>
          <w:p w14:paraId="1619996F" w14:textId="77777777" w:rsidR="00DA70FB" w:rsidRPr="00EB0388" w:rsidRDefault="00DA70FB" w:rsidP="00DA70FB">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Weighted Avg.  Rate of Depreciation</w:t>
            </w:r>
          </w:p>
        </w:tc>
        <w:tc>
          <w:tcPr>
            <w:tcW w:w="1151" w:type="pct"/>
            <w:tcBorders>
              <w:top w:val="nil"/>
              <w:left w:val="nil"/>
              <w:bottom w:val="single" w:sz="4" w:space="0" w:color="auto"/>
              <w:right w:val="single" w:sz="4" w:space="0" w:color="auto"/>
            </w:tcBorders>
            <w:shd w:val="clear" w:color="auto" w:fill="auto"/>
            <w:vAlign w:val="center"/>
            <w:hideMark/>
          </w:tcPr>
          <w:p w14:paraId="6F1FEA33"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3.36%</w:t>
            </w:r>
          </w:p>
        </w:tc>
        <w:tc>
          <w:tcPr>
            <w:tcW w:w="979" w:type="pct"/>
            <w:tcBorders>
              <w:top w:val="nil"/>
              <w:left w:val="nil"/>
              <w:bottom w:val="single" w:sz="4" w:space="0" w:color="auto"/>
              <w:right w:val="single" w:sz="4" w:space="0" w:color="auto"/>
            </w:tcBorders>
            <w:shd w:val="clear" w:color="auto" w:fill="auto"/>
            <w:vAlign w:val="center"/>
            <w:hideMark/>
          </w:tcPr>
          <w:p w14:paraId="36688D2E"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5.13%</w:t>
            </w:r>
          </w:p>
        </w:tc>
        <w:tc>
          <w:tcPr>
            <w:tcW w:w="905" w:type="pct"/>
            <w:tcBorders>
              <w:top w:val="nil"/>
              <w:left w:val="nil"/>
              <w:bottom w:val="single" w:sz="4" w:space="0" w:color="auto"/>
              <w:right w:val="single" w:sz="4" w:space="0" w:color="auto"/>
            </w:tcBorders>
            <w:shd w:val="clear" w:color="auto" w:fill="auto"/>
            <w:vAlign w:val="center"/>
            <w:hideMark/>
          </w:tcPr>
          <w:p w14:paraId="63FCF1DB"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5.11%</w:t>
            </w:r>
          </w:p>
        </w:tc>
      </w:tr>
      <w:tr w:rsidR="00DA70FB" w:rsidRPr="00EB0388" w14:paraId="378E9730" w14:textId="77777777" w:rsidTr="00E329AE">
        <w:trPr>
          <w:trHeight w:val="66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508193E4"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16</w:t>
            </w:r>
          </w:p>
        </w:tc>
        <w:tc>
          <w:tcPr>
            <w:tcW w:w="1571" w:type="pct"/>
            <w:tcBorders>
              <w:top w:val="nil"/>
              <w:left w:val="nil"/>
              <w:bottom w:val="single" w:sz="4" w:space="0" w:color="auto"/>
              <w:right w:val="single" w:sz="4" w:space="0" w:color="auto"/>
            </w:tcBorders>
            <w:shd w:val="clear" w:color="auto" w:fill="auto"/>
            <w:vAlign w:val="center"/>
            <w:hideMark/>
          </w:tcPr>
          <w:p w14:paraId="16136A06" w14:textId="77777777" w:rsidR="00DA70FB" w:rsidRPr="00EB0388" w:rsidRDefault="00DA70FB" w:rsidP="00DA70FB">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Depreciation for GFA on Grants (14*15)</w:t>
            </w:r>
          </w:p>
        </w:tc>
        <w:tc>
          <w:tcPr>
            <w:tcW w:w="1151" w:type="pct"/>
            <w:tcBorders>
              <w:top w:val="nil"/>
              <w:left w:val="nil"/>
              <w:bottom w:val="single" w:sz="4" w:space="0" w:color="auto"/>
              <w:right w:val="single" w:sz="4" w:space="0" w:color="auto"/>
            </w:tcBorders>
            <w:shd w:val="clear" w:color="auto" w:fill="auto"/>
            <w:vAlign w:val="center"/>
            <w:hideMark/>
          </w:tcPr>
          <w:p w14:paraId="01D713A4"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85.20</w:t>
            </w:r>
          </w:p>
        </w:tc>
        <w:tc>
          <w:tcPr>
            <w:tcW w:w="979" w:type="pct"/>
            <w:tcBorders>
              <w:top w:val="nil"/>
              <w:left w:val="nil"/>
              <w:bottom w:val="single" w:sz="4" w:space="0" w:color="auto"/>
              <w:right w:val="single" w:sz="4" w:space="0" w:color="auto"/>
            </w:tcBorders>
            <w:shd w:val="clear" w:color="auto" w:fill="auto"/>
            <w:vAlign w:val="center"/>
            <w:hideMark/>
          </w:tcPr>
          <w:p w14:paraId="33193B8B"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83.93</w:t>
            </w:r>
          </w:p>
        </w:tc>
        <w:tc>
          <w:tcPr>
            <w:tcW w:w="905" w:type="pct"/>
            <w:tcBorders>
              <w:top w:val="nil"/>
              <w:left w:val="nil"/>
              <w:bottom w:val="single" w:sz="4" w:space="0" w:color="auto"/>
              <w:right w:val="single" w:sz="4" w:space="0" w:color="auto"/>
            </w:tcBorders>
            <w:shd w:val="clear" w:color="auto" w:fill="auto"/>
            <w:vAlign w:val="center"/>
            <w:hideMark/>
          </w:tcPr>
          <w:p w14:paraId="6A0E097B"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83.67</w:t>
            </w:r>
          </w:p>
        </w:tc>
      </w:tr>
      <w:tr w:rsidR="00DA70FB" w:rsidRPr="00EB0388" w14:paraId="34AD988E" w14:textId="77777777" w:rsidTr="00E329AE">
        <w:trPr>
          <w:trHeight w:val="60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744AEEAA" w14:textId="77777777" w:rsidR="00DA70FB" w:rsidRPr="00EB0388" w:rsidRDefault="00DA70FB" w:rsidP="00DA70FB">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17</w:t>
            </w:r>
          </w:p>
        </w:tc>
        <w:tc>
          <w:tcPr>
            <w:tcW w:w="1571" w:type="pct"/>
            <w:tcBorders>
              <w:top w:val="nil"/>
              <w:left w:val="nil"/>
              <w:bottom w:val="single" w:sz="4" w:space="0" w:color="auto"/>
              <w:right w:val="single" w:sz="4" w:space="0" w:color="auto"/>
            </w:tcBorders>
            <w:shd w:val="clear" w:color="auto" w:fill="auto"/>
            <w:vAlign w:val="center"/>
            <w:hideMark/>
          </w:tcPr>
          <w:p w14:paraId="79B2F4FA" w14:textId="77777777" w:rsidR="00DA70FB" w:rsidRPr="00EB0388" w:rsidRDefault="00DA70FB" w:rsidP="00DA70FB">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Net Depreciation for GFA on Loans (9-16)</w:t>
            </w:r>
          </w:p>
        </w:tc>
        <w:tc>
          <w:tcPr>
            <w:tcW w:w="1151" w:type="pct"/>
            <w:tcBorders>
              <w:top w:val="nil"/>
              <w:left w:val="nil"/>
              <w:bottom w:val="single" w:sz="4" w:space="0" w:color="auto"/>
              <w:right w:val="single" w:sz="4" w:space="0" w:color="auto"/>
            </w:tcBorders>
            <w:shd w:val="clear" w:color="auto" w:fill="auto"/>
            <w:vAlign w:val="center"/>
            <w:hideMark/>
          </w:tcPr>
          <w:p w14:paraId="616D1986"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61.17</w:t>
            </w:r>
          </w:p>
        </w:tc>
        <w:tc>
          <w:tcPr>
            <w:tcW w:w="979" w:type="pct"/>
            <w:tcBorders>
              <w:top w:val="nil"/>
              <w:left w:val="nil"/>
              <w:bottom w:val="single" w:sz="4" w:space="0" w:color="auto"/>
              <w:right w:val="single" w:sz="4" w:space="0" w:color="auto"/>
            </w:tcBorders>
            <w:shd w:val="clear" w:color="auto" w:fill="auto"/>
            <w:vAlign w:val="center"/>
            <w:hideMark/>
          </w:tcPr>
          <w:p w14:paraId="31790984"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84.31</w:t>
            </w:r>
          </w:p>
        </w:tc>
        <w:tc>
          <w:tcPr>
            <w:tcW w:w="905" w:type="pct"/>
            <w:tcBorders>
              <w:top w:val="nil"/>
              <w:left w:val="nil"/>
              <w:bottom w:val="single" w:sz="4" w:space="0" w:color="auto"/>
              <w:right w:val="single" w:sz="4" w:space="0" w:color="auto"/>
            </w:tcBorders>
            <w:shd w:val="clear" w:color="auto" w:fill="auto"/>
            <w:vAlign w:val="center"/>
            <w:hideMark/>
          </w:tcPr>
          <w:p w14:paraId="0B6ECCA5" w14:textId="77777777" w:rsidR="00DA70FB" w:rsidRPr="00EB0388" w:rsidRDefault="00DA70FB" w:rsidP="00DA70FB">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77.04</w:t>
            </w:r>
          </w:p>
        </w:tc>
      </w:tr>
    </w:tbl>
    <w:p w14:paraId="02C2456C" w14:textId="77777777" w:rsidR="00787E02" w:rsidRPr="00EB0388" w:rsidRDefault="00787E02" w:rsidP="009F10CD">
      <w:pPr>
        <w:pStyle w:val="BodyText"/>
        <w:widowControl w:val="0"/>
        <w:tabs>
          <w:tab w:val="left" w:pos="981"/>
        </w:tabs>
        <w:spacing w:before="4" w:line="276" w:lineRule="auto"/>
        <w:ind w:right="216"/>
        <w:rPr>
          <w:rFonts w:ascii="Book Antiqua" w:hAnsi="Book Antiqua"/>
          <w:spacing w:val="-1"/>
          <w:sz w:val="24"/>
          <w:szCs w:val="24"/>
        </w:rPr>
      </w:pPr>
    </w:p>
    <w:p w14:paraId="71EDFECC" w14:textId="77777777" w:rsidR="009F10CD" w:rsidRPr="00EB0388" w:rsidRDefault="009F10CD" w:rsidP="009F10CD">
      <w:pPr>
        <w:pStyle w:val="BodyText"/>
        <w:widowControl w:val="0"/>
        <w:tabs>
          <w:tab w:val="left" w:pos="981"/>
        </w:tabs>
        <w:spacing w:before="4" w:line="276" w:lineRule="auto"/>
        <w:ind w:right="216"/>
        <w:rPr>
          <w:rFonts w:ascii="Book Antiqua" w:hAnsi="Book Antiqua"/>
          <w:i/>
          <w:spacing w:val="-1"/>
          <w:sz w:val="20"/>
          <w:szCs w:val="24"/>
        </w:rPr>
      </w:pPr>
      <w:r w:rsidRPr="00EB0388">
        <w:rPr>
          <w:rFonts w:ascii="Book Antiqua" w:hAnsi="Book Antiqua"/>
          <w:spacing w:val="-1"/>
          <w:sz w:val="24"/>
          <w:szCs w:val="24"/>
        </w:rPr>
        <w:tab/>
      </w:r>
    </w:p>
    <w:p w14:paraId="5254CBA6" w14:textId="77777777" w:rsidR="009F10CD" w:rsidRPr="00EB0388" w:rsidRDefault="009F10CD" w:rsidP="009F10CD">
      <w:pPr>
        <w:rPr>
          <w:b/>
          <w:i/>
          <w:spacing w:val="-1"/>
        </w:rPr>
      </w:pPr>
      <w:r w:rsidRPr="00EB0388">
        <w:rPr>
          <w:b/>
          <w:i/>
        </w:rPr>
        <w:t>The Petitioner requests the Hon’ble Commission to approve the depreciation for FY 201</w:t>
      </w:r>
      <w:r w:rsidR="00AC601F" w:rsidRPr="00EB0388">
        <w:rPr>
          <w:b/>
          <w:i/>
        </w:rPr>
        <w:t>6</w:t>
      </w:r>
      <w:r w:rsidRPr="00EB0388">
        <w:rPr>
          <w:b/>
          <w:i/>
        </w:rPr>
        <w:t>-1</w:t>
      </w:r>
      <w:r w:rsidR="00AC601F" w:rsidRPr="00EB0388">
        <w:rPr>
          <w:b/>
          <w:i/>
        </w:rPr>
        <w:t>7</w:t>
      </w:r>
      <w:r w:rsidR="007B0E4D" w:rsidRPr="00EB0388">
        <w:rPr>
          <w:b/>
          <w:i/>
        </w:rPr>
        <w:t xml:space="preserve"> as per the above Table</w:t>
      </w:r>
      <w:r w:rsidRPr="00EB0388">
        <w:rPr>
          <w:b/>
          <w:i/>
        </w:rPr>
        <w:t>.</w:t>
      </w:r>
    </w:p>
    <w:p w14:paraId="48CEE455" w14:textId="77777777" w:rsidR="00CB42FA" w:rsidRPr="00EB0388" w:rsidRDefault="00A3278D" w:rsidP="00CB42FA">
      <w:pPr>
        <w:pStyle w:val="Heading2"/>
        <w:ind w:left="0" w:firstLine="0"/>
      </w:pPr>
      <w:bookmarkStart w:id="44" w:name="_Toc498410789"/>
      <w:bookmarkStart w:id="45" w:name="_Toc498597030"/>
      <w:bookmarkStart w:id="46" w:name="_Toc498762279"/>
      <w:bookmarkStart w:id="47" w:name="_Toc498410791"/>
      <w:bookmarkStart w:id="48" w:name="_Toc498597032"/>
      <w:bookmarkStart w:id="49" w:name="_Toc498762281"/>
      <w:bookmarkStart w:id="50" w:name="_Toc498410793"/>
      <w:bookmarkStart w:id="51" w:name="_Toc498597034"/>
      <w:bookmarkStart w:id="52" w:name="_Toc498762283"/>
      <w:bookmarkStart w:id="53" w:name="_Toc498410794"/>
      <w:bookmarkStart w:id="54" w:name="_Toc498597035"/>
      <w:bookmarkStart w:id="55" w:name="_Toc498762284"/>
      <w:bookmarkStart w:id="56" w:name="_Toc498410795"/>
      <w:bookmarkStart w:id="57" w:name="_Toc498597036"/>
      <w:bookmarkStart w:id="58" w:name="_Toc498762285"/>
      <w:bookmarkStart w:id="59" w:name="_Toc498410796"/>
      <w:bookmarkStart w:id="60" w:name="_Toc498597037"/>
      <w:bookmarkStart w:id="61" w:name="_Toc498762286"/>
      <w:bookmarkStart w:id="62" w:name="_Toc498410801"/>
      <w:bookmarkStart w:id="63" w:name="_Toc498597042"/>
      <w:bookmarkStart w:id="64" w:name="_Toc498762291"/>
      <w:bookmarkStart w:id="65" w:name="_Toc498410876"/>
      <w:bookmarkStart w:id="66" w:name="_Toc498597117"/>
      <w:bookmarkStart w:id="67" w:name="_Toc498762366"/>
      <w:bookmarkStart w:id="68" w:name="_Toc498410877"/>
      <w:bookmarkStart w:id="69" w:name="_Toc498597118"/>
      <w:bookmarkStart w:id="70" w:name="_Toc498762367"/>
      <w:bookmarkStart w:id="71" w:name="_Toc498410878"/>
      <w:bookmarkStart w:id="72" w:name="_Toc498597119"/>
      <w:bookmarkStart w:id="73" w:name="_Toc498762368"/>
      <w:bookmarkStart w:id="74" w:name="_Toc498410879"/>
      <w:bookmarkStart w:id="75" w:name="_Toc498597120"/>
      <w:bookmarkStart w:id="76" w:name="_Toc498762369"/>
      <w:bookmarkStart w:id="77" w:name="_Toc498410881"/>
      <w:bookmarkStart w:id="78" w:name="_Toc498597122"/>
      <w:bookmarkStart w:id="79" w:name="_Toc498762371"/>
      <w:bookmarkStart w:id="80" w:name="_Toc498410883"/>
      <w:bookmarkStart w:id="81" w:name="_Toc498597124"/>
      <w:bookmarkStart w:id="82" w:name="_Toc498762373"/>
      <w:bookmarkStart w:id="83" w:name="_Toc498410884"/>
      <w:bookmarkStart w:id="84" w:name="_Toc498597125"/>
      <w:bookmarkStart w:id="85" w:name="_Toc498762374"/>
      <w:bookmarkStart w:id="86" w:name="_Toc498410907"/>
      <w:bookmarkStart w:id="87" w:name="_Toc498597148"/>
      <w:bookmarkStart w:id="88" w:name="_Toc498762397"/>
      <w:bookmarkStart w:id="89" w:name="_Toc498410909"/>
      <w:bookmarkStart w:id="90" w:name="_Toc498597150"/>
      <w:bookmarkStart w:id="91" w:name="_Toc498762399"/>
      <w:bookmarkStart w:id="92" w:name="_Toc49930665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EB0388">
        <w:lastRenderedPageBreak/>
        <w:t>Interest &amp; Finance Charges</w:t>
      </w:r>
      <w:bookmarkEnd w:id="92"/>
    </w:p>
    <w:p w14:paraId="441A6938" w14:textId="77777777" w:rsidR="00A3278D" w:rsidRPr="00EB0388" w:rsidRDefault="00A3278D" w:rsidP="00A3278D">
      <w:r w:rsidRPr="00EB0388">
        <w:t xml:space="preserve">The Petitioner </w:t>
      </w:r>
      <w:r w:rsidR="00AD4B5F" w:rsidRPr="00EB0388">
        <w:t xml:space="preserve">for the computation of weighted average interest rate for FY 2016-17 </w:t>
      </w:r>
      <w:r w:rsidRPr="00EB0388">
        <w:t xml:space="preserve">has considered the opening and closing loan balances </w:t>
      </w:r>
      <w:r w:rsidR="00AD4B5F" w:rsidRPr="00EB0388">
        <w:t>from</w:t>
      </w:r>
      <w:r w:rsidRPr="00EB0388">
        <w:t xml:space="preserve"> the audited annual accounts of </w:t>
      </w:r>
      <w:r w:rsidR="00AD4B5F" w:rsidRPr="00EB0388">
        <w:t>FY 2016-17</w:t>
      </w:r>
      <w:r w:rsidRPr="00EB0388">
        <w:t>.</w:t>
      </w:r>
    </w:p>
    <w:p w14:paraId="4443691A" w14:textId="77777777" w:rsidR="00A3278D" w:rsidRPr="00EB0388" w:rsidRDefault="00A3278D" w:rsidP="00A3278D">
      <w:pPr>
        <w:pStyle w:val="BodyText"/>
        <w:widowControl w:val="0"/>
        <w:tabs>
          <w:tab w:val="left" w:pos="981"/>
        </w:tabs>
        <w:spacing w:before="4" w:line="276" w:lineRule="auto"/>
        <w:ind w:left="720" w:right="216"/>
        <w:rPr>
          <w:rFonts w:ascii="Book Antiqua" w:hAnsi="Book Antiqua" w:cs="David"/>
          <w:spacing w:val="-1"/>
          <w:sz w:val="24"/>
          <w:szCs w:val="24"/>
          <w:highlight w:val="yellow"/>
        </w:rPr>
      </w:pPr>
    </w:p>
    <w:p w14:paraId="6923E987" w14:textId="1EAFB092" w:rsidR="00A3278D" w:rsidRPr="00EB0388" w:rsidRDefault="00451102" w:rsidP="00A3278D">
      <w:r w:rsidRPr="00EB0388">
        <w:t xml:space="preserve">The </w:t>
      </w:r>
      <w:r w:rsidR="00AD4B5F" w:rsidRPr="00EB0388">
        <w:t xml:space="preserve">computation of weighted average interest rate for FY 2016-17 has </w:t>
      </w:r>
      <w:r w:rsidR="00A3278D" w:rsidRPr="00EB0388">
        <w:t>been shown in the table below.</w:t>
      </w:r>
    </w:p>
    <w:p w14:paraId="0B9E5F20" w14:textId="77777777" w:rsidR="002A19C4" w:rsidRPr="00EB0388" w:rsidRDefault="002A19C4" w:rsidP="00AD4B5F">
      <w:pPr>
        <w:pStyle w:val="BodyText"/>
        <w:widowControl w:val="0"/>
        <w:tabs>
          <w:tab w:val="left" w:pos="981"/>
        </w:tabs>
        <w:spacing w:before="45" w:line="276" w:lineRule="auto"/>
        <w:ind w:right="134"/>
        <w:jc w:val="center"/>
        <w:rPr>
          <w:rFonts w:ascii="Book Antiqua" w:hAnsi="Book Antiqua"/>
          <w:b/>
          <w:sz w:val="24"/>
        </w:rPr>
      </w:pPr>
      <w:bookmarkStart w:id="93" w:name="_Toc468218366"/>
    </w:p>
    <w:p w14:paraId="0DD0340A" w14:textId="1995DE3C" w:rsidR="00A3278D" w:rsidRPr="00EB0388" w:rsidRDefault="00A3278D" w:rsidP="00AD4B5F">
      <w:pPr>
        <w:pStyle w:val="BodyText"/>
        <w:widowControl w:val="0"/>
        <w:tabs>
          <w:tab w:val="left" w:pos="981"/>
        </w:tabs>
        <w:spacing w:before="45" w:line="276" w:lineRule="auto"/>
        <w:ind w:right="134"/>
        <w:jc w:val="center"/>
        <w:rPr>
          <w:rFonts w:ascii="Book Antiqua" w:hAnsi="Book Antiqua" w:cs="David"/>
          <w:b/>
          <w:sz w:val="24"/>
          <w:szCs w:val="24"/>
          <w:lang w:val="en-GB"/>
        </w:rPr>
      </w:pPr>
      <w:bookmarkStart w:id="94" w:name="_Toc499306716"/>
      <w:r w:rsidRPr="00EB0388">
        <w:rPr>
          <w:rFonts w:ascii="Book Antiqua" w:hAnsi="Book Antiqua"/>
          <w:b/>
          <w:sz w:val="24"/>
        </w:rPr>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6</w:t>
      </w:r>
      <w:r w:rsidRPr="00EB0388">
        <w:rPr>
          <w:rFonts w:ascii="Book Antiqua" w:hAnsi="Book Antiqua"/>
          <w:b/>
          <w:noProof/>
          <w:sz w:val="24"/>
        </w:rPr>
        <w:fldChar w:fldCharType="end"/>
      </w:r>
      <w:r w:rsidRPr="00EB0388">
        <w:rPr>
          <w:rFonts w:ascii="Book Antiqua" w:hAnsi="Book Antiqua"/>
          <w:b/>
          <w:sz w:val="24"/>
        </w:rPr>
        <w:t>:</w:t>
      </w:r>
      <w:r w:rsidRPr="00EB0388">
        <w:rPr>
          <w:rFonts w:ascii="Book Antiqua" w:hAnsi="Book Antiqua"/>
          <w:b/>
        </w:rPr>
        <w:t xml:space="preserve"> </w:t>
      </w:r>
      <w:r w:rsidR="00B6499E" w:rsidRPr="00EB0388">
        <w:rPr>
          <w:rFonts w:ascii="Book Antiqua" w:hAnsi="Book Antiqua" w:cs="David"/>
          <w:b/>
          <w:sz w:val="24"/>
          <w:szCs w:val="24"/>
          <w:lang w:val="en-GB"/>
        </w:rPr>
        <w:t xml:space="preserve">Computation of Weighted Average </w:t>
      </w:r>
      <w:r w:rsidR="00AD4B5F" w:rsidRPr="00EB0388">
        <w:rPr>
          <w:rFonts w:ascii="Book Antiqua" w:hAnsi="Book Antiqua" w:cs="David"/>
          <w:b/>
          <w:sz w:val="24"/>
          <w:szCs w:val="24"/>
          <w:lang w:val="en-GB"/>
        </w:rPr>
        <w:t xml:space="preserve">Interest </w:t>
      </w:r>
      <w:r w:rsidR="00B6499E" w:rsidRPr="00EB0388">
        <w:rPr>
          <w:rFonts w:ascii="Book Antiqua" w:hAnsi="Book Antiqua" w:cs="David"/>
          <w:b/>
          <w:sz w:val="24"/>
          <w:szCs w:val="24"/>
          <w:lang w:val="en-GB"/>
        </w:rPr>
        <w:t xml:space="preserve">Rate </w:t>
      </w:r>
      <w:r w:rsidRPr="00EB0388">
        <w:rPr>
          <w:rFonts w:ascii="Book Antiqua" w:hAnsi="Book Antiqua" w:cs="David"/>
          <w:b/>
          <w:sz w:val="24"/>
          <w:szCs w:val="24"/>
          <w:lang w:val="en-GB"/>
        </w:rPr>
        <w:t>on Loans (Rs. Crores)</w:t>
      </w:r>
      <w:bookmarkEnd w:id="93"/>
      <w:bookmarkEnd w:id="94"/>
    </w:p>
    <w:tbl>
      <w:tblPr>
        <w:tblW w:w="9657" w:type="dxa"/>
        <w:jc w:val="center"/>
        <w:tblLook w:val="04A0" w:firstRow="1" w:lastRow="0" w:firstColumn="1" w:lastColumn="0" w:noHBand="0" w:noVBand="1"/>
      </w:tblPr>
      <w:tblGrid>
        <w:gridCol w:w="577"/>
        <w:gridCol w:w="1330"/>
        <w:gridCol w:w="1109"/>
        <w:gridCol w:w="1133"/>
        <w:gridCol w:w="1365"/>
        <w:gridCol w:w="999"/>
        <w:gridCol w:w="1047"/>
        <w:gridCol w:w="1049"/>
        <w:gridCol w:w="1048"/>
      </w:tblGrid>
      <w:tr w:rsidR="00AD4B5F" w:rsidRPr="00251076" w14:paraId="4DE2890C" w14:textId="77777777" w:rsidTr="0091124F">
        <w:trPr>
          <w:trHeight w:val="1200"/>
          <w:jc w:val="center"/>
        </w:trPr>
        <w:tc>
          <w:tcPr>
            <w:tcW w:w="299" w:type="pct"/>
            <w:tcBorders>
              <w:top w:val="single" w:sz="4" w:space="0" w:color="auto"/>
              <w:left w:val="single" w:sz="4" w:space="0" w:color="auto"/>
              <w:bottom w:val="single" w:sz="4" w:space="0" w:color="auto"/>
              <w:right w:val="single" w:sz="4" w:space="0" w:color="auto"/>
            </w:tcBorders>
            <w:shd w:val="clear" w:color="000000" w:fill="FABF8F"/>
            <w:vAlign w:val="center"/>
            <w:hideMark/>
          </w:tcPr>
          <w:p w14:paraId="07692E31" w14:textId="77777777" w:rsidR="00B6499E" w:rsidRPr="00251076" w:rsidRDefault="00B6499E" w:rsidP="00E329AE">
            <w:pPr>
              <w:spacing w:line="240" w:lineRule="auto"/>
              <w:jc w:val="left"/>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Sr. No</w:t>
            </w:r>
            <w:r w:rsidRPr="00251076">
              <w:rPr>
                <w:rFonts w:eastAsia="Times New Roman" w:cs="Calibri"/>
                <w:color w:val="000000"/>
                <w:sz w:val="22"/>
                <w:szCs w:val="18"/>
                <w:lang w:val="en-GB" w:eastAsia="en-GB"/>
              </w:rPr>
              <w:t>.</w:t>
            </w:r>
          </w:p>
        </w:tc>
        <w:tc>
          <w:tcPr>
            <w:tcW w:w="689" w:type="pct"/>
            <w:tcBorders>
              <w:top w:val="single" w:sz="4" w:space="0" w:color="auto"/>
              <w:left w:val="nil"/>
              <w:bottom w:val="single" w:sz="4" w:space="0" w:color="auto"/>
              <w:right w:val="single" w:sz="4" w:space="0" w:color="auto"/>
            </w:tcBorders>
            <w:shd w:val="clear" w:color="000000" w:fill="FABF8F"/>
            <w:vAlign w:val="center"/>
            <w:hideMark/>
          </w:tcPr>
          <w:p w14:paraId="691DB702"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Source of Loan</w:t>
            </w:r>
          </w:p>
        </w:tc>
        <w:tc>
          <w:tcPr>
            <w:tcW w:w="574" w:type="pct"/>
            <w:tcBorders>
              <w:top w:val="single" w:sz="4" w:space="0" w:color="auto"/>
              <w:left w:val="nil"/>
              <w:bottom w:val="single" w:sz="4" w:space="0" w:color="auto"/>
              <w:right w:val="single" w:sz="4" w:space="0" w:color="auto"/>
            </w:tcBorders>
            <w:shd w:val="clear" w:color="000000" w:fill="FABF8F"/>
            <w:vAlign w:val="center"/>
            <w:hideMark/>
          </w:tcPr>
          <w:p w14:paraId="3402C42F"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Opening Balance as on 1.04.16</w:t>
            </w:r>
          </w:p>
        </w:tc>
        <w:tc>
          <w:tcPr>
            <w:tcW w:w="587" w:type="pct"/>
            <w:tcBorders>
              <w:top w:val="single" w:sz="4" w:space="0" w:color="auto"/>
              <w:left w:val="nil"/>
              <w:bottom w:val="single" w:sz="4" w:space="0" w:color="auto"/>
              <w:right w:val="single" w:sz="4" w:space="0" w:color="auto"/>
            </w:tcBorders>
            <w:shd w:val="clear" w:color="000000" w:fill="FABF8F"/>
            <w:vAlign w:val="center"/>
            <w:hideMark/>
          </w:tcPr>
          <w:p w14:paraId="692D0D99"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Addition</w:t>
            </w:r>
          </w:p>
        </w:tc>
        <w:tc>
          <w:tcPr>
            <w:tcW w:w="707" w:type="pct"/>
            <w:tcBorders>
              <w:top w:val="single" w:sz="4" w:space="0" w:color="auto"/>
              <w:left w:val="nil"/>
              <w:bottom w:val="single" w:sz="4" w:space="0" w:color="auto"/>
              <w:right w:val="single" w:sz="4" w:space="0" w:color="auto"/>
            </w:tcBorders>
            <w:shd w:val="clear" w:color="000000" w:fill="FABF8F"/>
            <w:vAlign w:val="center"/>
            <w:hideMark/>
          </w:tcPr>
          <w:p w14:paraId="006F8E36"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Repayment</w:t>
            </w:r>
          </w:p>
        </w:tc>
        <w:tc>
          <w:tcPr>
            <w:tcW w:w="517" w:type="pct"/>
            <w:tcBorders>
              <w:top w:val="single" w:sz="4" w:space="0" w:color="auto"/>
              <w:left w:val="nil"/>
              <w:bottom w:val="single" w:sz="4" w:space="0" w:color="auto"/>
              <w:right w:val="single" w:sz="4" w:space="0" w:color="auto"/>
            </w:tcBorders>
            <w:shd w:val="clear" w:color="000000" w:fill="FABF8F"/>
            <w:vAlign w:val="center"/>
            <w:hideMark/>
          </w:tcPr>
          <w:p w14:paraId="52AF691C"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Closing Balance as on 31.03.17</w:t>
            </w:r>
          </w:p>
        </w:tc>
        <w:tc>
          <w:tcPr>
            <w:tcW w:w="542" w:type="pct"/>
            <w:tcBorders>
              <w:top w:val="single" w:sz="4" w:space="0" w:color="auto"/>
              <w:left w:val="nil"/>
              <w:bottom w:val="single" w:sz="4" w:space="0" w:color="auto"/>
              <w:right w:val="single" w:sz="4" w:space="0" w:color="auto"/>
            </w:tcBorders>
            <w:shd w:val="clear" w:color="000000" w:fill="FABF8F"/>
            <w:vAlign w:val="center"/>
            <w:hideMark/>
          </w:tcPr>
          <w:p w14:paraId="2E60398E"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Interest Accrued during FY 2016-17</w:t>
            </w:r>
          </w:p>
        </w:tc>
        <w:tc>
          <w:tcPr>
            <w:tcW w:w="543" w:type="pct"/>
            <w:tcBorders>
              <w:top w:val="single" w:sz="4" w:space="0" w:color="auto"/>
              <w:left w:val="nil"/>
              <w:bottom w:val="single" w:sz="4" w:space="0" w:color="auto"/>
              <w:right w:val="single" w:sz="4" w:space="0" w:color="auto"/>
            </w:tcBorders>
            <w:shd w:val="clear" w:color="000000" w:fill="FABF8F"/>
            <w:vAlign w:val="center"/>
            <w:hideMark/>
          </w:tcPr>
          <w:p w14:paraId="3C8CCE7C"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Average Loan during FY 2016-17</w:t>
            </w:r>
          </w:p>
        </w:tc>
        <w:tc>
          <w:tcPr>
            <w:tcW w:w="543" w:type="pct"/>
            <w:tcBorders>
              <w:top w:val="single" w:sz="4" w:space="0" w:color="auto"/>
              <w:left w:val="nil"/>
              <w:bottom w:val="single" w:sz="4" w:space="0" w:color="auto"/>
              <w:right w:val="single" w:sz="4" w:space="0" w:color="auto"/>
            </w:tcBorders>
            <w:shd w:val="clear" w:color="000000" w:fill="FABF8F"/>
            <w:vAlign w:val="center"/>
            <w:hideMark/>
          </w:tcPr>
          <w:p w14:paraId="00DA32FB"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Average Rate of Interest (%)</w:t>
            </w:r>
          </w:p>
        </w:tc>
      </w:tr>
      <w:tr w:rsidR="00AD4B5F" w:rsidRPr="00251076" w14:paraId="509C874A" w14:textId="77777777" w:rsidTr="0091124F">
        <w:trPr>
          <w:trHeight w:val="33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06B05E3E"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1</w:t>
            </w:r>
          </w:p>
        </w:tc>
        <w:tc>
          <w:tcPr>
            <w:tcW w:w="689" w:type="pct"/>
            <w:tcBorders>
              <w:top w:val="nil"/>
              <w:left w:val="nil"/>
              <w:bottom w:val="single" w:sz="4" w:space="0" w:color="auto"/>
              <w:right w:val="single" w:sz="4" w:space="0" w:color="auto"/>
            </w:tcBorders>
            <w:shd w:val="clear" w:color="auto" w:fill="auto"/>
            <w:vAlign w:val="center"/>
            <w:hideMark/>
          </w:tcPr>
          <w:p w14:paraId="371C170A" w14:textId="77777777" w:rsidR="00B6499E" w:rsidRPr="00251076" w:rsidRDefault="00B6499E" w:rsidP="00B6499E">
            <w:pPr>
              <w:spacing w:line="240" w:lineRule="auto"/>
              <w:jc w:val="left"/>
              <w:rPr>
                <w:rFonts w:eastAsia="Times New Roman" w:cs="Calibri"/>
                <w:color w:val="000000"/>
                <w:sz w:val="22"/>
                <w:szCs w:val="18"/>
                <w:lang w:val="en-GB" w:eastAsia="en-GB"/>
              </w:rPr>
            </w:pPr>
            <w:r w:rsidRPr="00251076">
              <w:rPr>
                <w:rFonts w:eastAsia="Times New Roman" w:cs="Calibri"/>
                <w:color w:val="000000"/>
                <w:sz w:val="22"/>
                <w:szCs w:val="18"/>
                <w:lang w:val="en-GB" w:eastAsia="en-GB"/>
              </w:rPr>
              <w:t>State Govt. Loan</w:t>
            </w:r>
          </w:p>
        </w:tc>
        <w:tc>
          <w:tcPr>
            <w:tcW w:w="574" w:type="pct"/>
            <w:tcBorders>
              <w:top w:val="nil"/>
              <w:left w:val="nil"/>
              <w:bottom w:val="single" w:sz="4" w:space="0" w:color="auto"/>
              <w:right w:val="single" w:sz="4" w:space="0" w:color="auto"/>
            </w:tcBorders>
            <w:shd w:val="clear" w:color="auto" w:fill="auto"/>
            <w:vAlign w:val="center"/>
            <w:hideMark/>
          </w:tcPr>
          <w:p w14:paraId="4BAC9C0B"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195.96</w:t>
            </w:r>
          </w:p>
        </w:tc>
        <w:tc>
          <w:tcPr>
            <w:tcW w:w="587" w:type="pct"/>
            <w:tcBorders>
              <w:top w:val="nil"/>
              <w:left w:val="nil"/>
              <w:bottom w:val="single" w:sz="4" w:space="0" w:color="auto"/>
              <w:right w:val="single" w:sz="4" w:space="0" w:color="auto"/>
            </w:tcBorders>
            <w:shd w:val="clear" w:color="auto" w:fill="auto"/>
            <w:vAlign w:val="center"/>
            <w:hideMark/>
          </w:tcPr>
          <w:p w14:paraId="37EB41CA"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144.59</w:t>
            </w:r>
          </w:p>
        </w:tc>
        <w:tc>
          <w:tcPr>
            <w:tcW w:w="707" w:type="pct"/>
            <w:tcBorders>
              <w:top w:val="nil"/>
              <w:left w:val="nil"/>
              <w:bottom w:val="single" w:sz="4" w:space="0" w:color="auto"/>
              <w:right w:val="single" w:sz="4" w:space="0" w:color="auto"/>
            </w:tcBorders>
            <w:shd w:val="clear" w:color="auto" w:fill="auto"/>
            <w:vAlign w:val="center"/>
            <w:hideMark/>
          </w:tcPr>
          <w:p w14:paraId="5747BC85"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w:t>
            </w:r>
          </w:p>
        </w:tc>
        <w:tc>
          <w:tcPr>
            <w:tcW w:w="517" w:type="pct"/>
            <w:tcBorders>
              <w:top w:val="nil"/>
              <w:left w:val="nil"/>
              <w:bottom w:val="single" w:sz="4" w:space="0" w:color="auto"/>
              <w:right w:val="single" w:sz="4" w:space="0" w:color="auto"/>
            </w:tcBorders>
            <w:shd w:val="clear" w:color="auto" w:fill="auto"/>
            <w:vAlign w:val="center"/>
            <w:hideMark/>
          </w:tcPr>
          <w:p w14:paraId="761827DC"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340.55</w:t>
            </w:r>
          </w:p>
        </w:tc>
        <w:tc>
          <w:tcPr>
            <w:tcW w:w="542" w:type="pct"/>
            <w:tcBorders>
              <w:top w:val="nil"/>
              <w:left w:val="nil"/>
              <w:bottom w:val="single" w:sz="4" w:space="0" w:color="auto"/>
              <w:right w:val="single" w:sz="4" w:space="0" w:color="auto"/>
            </w:tcBorders>
            <w:shd w:val="clear" w:color="auto" w:fill="auto"/>
            <w:vAlign w:val="center"/>
            <w:hideMark/>
          </w:tcPr>
          <w:p w14:paraId="17BE1231"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26.06</w:t>
            </w:r>
          </w:p>
        </w:tc>
        <w:tc>
          <w:tcPr>
            <w:tcW w:w="543" w:type="pct"/>
            <w:tcBorders>
              <w:top w:val="nil"/>
              <w:left w:val="nil"/>
              <w:bottom w:val="single" w:sz="4" w:space="0" w:color="auto"/>
              <w:right w:val="single" w:sz="4" w:space="0" w:color="auto"/>
            </w:tcBorders>
            <w:shd w:val="clear" w:color="auto" w:fill="auto"/>
            <w:vAlign w:val="center"/>
            <w:hideMark/>
          </w:tcPr>
          <w:p w14:paraId="71CCB199"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 </w:t>
            </w:r>
          </w:p>
        </w:tc>
        <w:tc>
          <w:tcPr>
            <w:tcW w:w="543" w:type="pct"/>
            <w:tcBorders>
              <w:top w:val="nil"/>
              <w:left w:val="nil"/>
              <w:bottom w:val="single" w:sz="4" w:space="0" w:color="auto"/>
              <w:right w:val="single" w:sz="4" w:space="0" w:color="auto"/>
            </w:tcBorders>
            <w:shd w:val="clear" w:color="auto" w:fill="auto"/>
            <w:vAlign w:val="center"/>
            <w:hideMark/>
          </w:tcPr>
          <w:p w14:paraId="54C62594"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 </w:t>
            </w:r>
          </w:p>
        </w:tc>
      </w:tr>
      <w:tr w:rsidR="00AD4B5F" w:rsidRPr="00251076" w14:paraId="5FA4089D" w14:textId="77777777" w:rsidTr="0091124F">
        <w:trPr>
          <w:trHeight w:val="33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1FFF0AA3"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2</w:t>
            </w:r>
          </w:p>
        </w:tc>
        <w:tc>
          <w:tcPr>
            <w:tcW w:w="689" w:type="pct"/>
            <w:tcBorders>
              <w:top w:val="nil"/>
              <w:left w:val="nil"/>
              <w:bottom w:val="single" w:sz="4" w:space="0" w:color="auto"/>
              <w:right w:val="single" w:sz="4" w:space="0" w:color="auto"/>
            </w:tcBorders>
            <w:shd w:val="clear" w:color="auto" w:fill="auto"/>
            <w:vAlign w:val="center"/>
            <w:hideMark/>
          </w:tcPr>
          <w:p w14:paraId="1647C025" w14:textId="77777777" w:rsidR="00B6499E" w:rsidRPr="00251076" w:rsidRDefault="00B6499E" w:rsidP="00B6499E">
            <w:pPr>
              <w:spacing w:line="240" w:lineRule="auto"/>
              <w:jc w:val="left"/>
              <w:rPr>
                <w:rFonts w:eastAsia="Times New Roman" w:cs="Calibri"/>
                <w:color w:val="000000"/>
                <w:sz w:val="22"/>
                <w:szCs w:val="18"/>
                <w:lang w:val="en-GB" w:eastAsia="en-GB"/>
              </w:rPr>
            </w:pPr>
            <w:r w:rsidRPr="00251076">
              <w:rPr>
                <w:rFonts w:eastAsia="Times New Roman" w:cs="Calibri"/>
                <w:color w:val="000000"/>
                <w:sz w:val="22"/>
                <w:szCs w:val="18"/>
                <w:lang w:val="en-GB" w:eastAsia="en-GB"/>
              </w:rPr>
              <w:t>ADB Loan</w:t>
            </w:r>
          </w:p>
        </w:tc>
        <w:tc>
          <w:tcPr>
            <w:tcW w:w="574" w:type="pct"/>
            <w:tcBorders>
              <w:top w:val="nil"/>
              <w:left w:val="nil"/>
              <w:bottom w:val="single" w:sz="4" w:space="0" w:color="auto"/>
              <w:right w:val="single" w:sz="4" w:space="0" w:color="auto"/>
            </w:tcBorders>
            <w:shd w:val="clear" w:color="auto" w:fill="auto"/>
            <w:vAlign w:val="center"/>
            <w:hideMark/>
          </w:tcPr>
          <w:p w14:paraId="59A3165E"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136.89</w:t>
            </w:r>
          </w:p>
        </w:tc>
        <w:tc>
          <w:tcPr>
            <w:tcW w:w="587" w:type="pct"/>
            <w:tcBorders>
              <w:top w:val="nil"/>
              <w:left w:val="nil"/>
              <w:bottom w:val="single" w:sz="4" w:space="0" w:color="auto"/>
              <w:right w:val="single" w:sz="4" w:space="0" w:color="auto"/>
            </w:tcBorders>
            <w:shd w:val="clear" w:color="auto" w:fill="auto"/>
            <w:vAlign w:val="center"/>
            <w:hideMark/>
          </w:tcPr>
          <w:p w14:paraId="609E0690"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68.10</w:t>
            </w:r>
          </w:p>
        </w:tc>
        <w:tc>
          <w:tcPr>
            <w:tcW w:w="707" w:type="pct"/>
            <w:tcBorders>
              <w:top w:val="nil"/>
              <w:left w:val="nil"/>
              <w:bottom w:val="single" w:sz="4" w:space="0" w:color="auto"/>
              <w:right w:val="single" w:sz="4" w:space="0" w:color="auto"/>
            </w:tcBorders>
            <w:shd w:val="clear" w:color="auto" w:fill="auto"/>
            <w:vAlign w:val="center"/>
            <w:hideMark/>
          </w:tcPr>
          <w:p w14:paraId="296EAA2A"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w:t>
            </w:r>
          </w:p>
        </w:tc>
        <w:tc>
          <w:tcPr>
            <w:tcW w:w="517" w:type="pct"/>
            <w:tcBorders>
              <w:top w:val="nil"/>
              <w:left w:val="nil"/>
              <w:bottom w:val="single" w:sz="4" w:space="0" w:color="auto"/>
              <w:right w:val="single" w:sz="4" w:space="0" w:color="auto"/>
            </w:tcBorders>
            <w:shd w:val="clear" w:color="auto" w:fill="auto"/>
            <w:vAlign w:val="center"/>
            <w:hideMark/>
          </w:tcPr>
          <w:p w14:paraId="1582DDA9"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204.98</w:t>
            </w:r>
          </w:p>
        </w:tc>
        <w:tc>
          <w:tcPr>
            <w:tcW w:w="542" w:type="pct"/>
            <w:tcBorders>
              <w:top w:val="nil"/>
              <w:left w:val="nil"/>
              <w:bottom w:val="single" w:sz="4" w:space="0" w:color="auto"/>
              <w:right w:val="single" w:sz="4" w:space="0" w:color="auto"/>
            </w:tcBorders>
            <w:shd w:val="clear" w:color="auto" w:fill="auto"/>
            <w:vAlign w:val="center"/>
            <w:hideMark/>
          </w:tcPr>
          <w:p w14:paraId="587E4C0C"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12.04</w:t>
            </w:r>
          </w:p>
        </w:tc>
        <w:tc>
          <w:tcPr>
            <w:tcW w:w="543" w:type="pct"/>
            <w:tcBorders>
              <w:top w:val="nil"/>
              <w:left w:val="nil"/>
              <w:bottom w:val="single" w:sz="4" w:space="0" w:color="auto"/>
              <w:right w:val="single" w:sz="4" w:space="0" w:color="auto"/>
            </w:tcBorders>
            <w:shd w:val="clear" w:color="auto" w:fill="auto"/>
            <w:vAlign w:val="center"/>
            <w:hideMark/>
          </w:tcPr>
          <w:p w14:paraId="00385649"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 </w:t>
            </w:r>
          </w:p>
        </w:tc>
        <w:tc>
          <w:tcPr>
            <w:tcW w:w="543" w:type="pct"/>
            <w:tcBorders>
              <w:top w:val="nil"/>
              <w:left w:val="nil"/>
              <w:bottom w:val="single" w:sz="4" w:space="0" w:color="auto"/>
              <w:right w:val="single" w:sz="4" w:space="0" w:color="auto"/>
            </w:tcBorders>
            <w:shd w:val="clear" w:color="auto" w:fill="auto"/>
            <w:vAlign w:val="center"/>
            <w:hideMark/>
          </w:tcPr>
          <w:p w14:paraId="0C52CD8B"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 </w:t>
            </w:r>
          </w:p>
        </w:tc>
      </w:tr>
      <w:tr w:rsidR="00AD4B5F" w:rsidRPr="00251076" w14:paraId="7C5C8E22" w14:textId="77777777" w:rsidTr="0091124F">
        <w:trPr>
          <w:trHeight w:val="33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32EB6351"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3</w:t>
            </w:r>
          </w:p>
        </w:tc>
        <w:tc>
          <w:tcPr>
            <w:tcW w:w="689" w:type="pct"/>
            <w:tcBorders>
              <w:top w:val="nil"/>
              <w:left w:val="nil"/>
              <w:bottom w:val="single" w:sz="4" w:space="0" w:color="auto"/>
              <w:right w:val="single" w:sz="4" w:space="0" w:color="auto"/>
            </w:tcBorders>
            <w:shd w:val="clear" w:color="auto" w:fill="auto"/>
            <w:vAlign w:val="center"/>
            <w:hideMark/>
          </w:tcPr>
          <w:p w14:paraId="0B4DE163" w14:textId="77777777" w:rsidR="00B6499E" w:rsidRPr="00251076" w:rsidRDefault="00B6499E" w:rsidP="00B6499E">
            <w:pPr>
              <w:spacing w:line="240" w:lineRule="auto"/>
              <w:jc w:val="left"/>
              <w:rPr>
                <w:rFonts w:eastAsia="Times New Roman" w:cs="Calibri"/>
                <w:color w:val="000000"/>
                <w:sz w:val="22"/>
                <w:szCs w:val="18"/>
                <w:lang w:val="en-GB" w:eastAsia="en-GB"/>
              </w:rPr>
            </w:pPr>
            <w:r w:rsidRPr="00251076">
              <w:rPr>
                <w:rFonts w:eastAsia="Times New Roman" w:cs="Calibri"/>
                <w:color w:val="000000"/>
                <w:sz w:val="22"/>
                <w:szCs w:val="18"/>
                <w:lang w:val="en-GB" w:eastAsia="en-GB"/>
              </w:rPr>
              <w:t>PFC Loan</w:t>
            </w:r>
          </w:p>
        </w:tc>
        <w:tc>
          <w:tcPr>
            <w:tcW w:w="574" w:type="pct"/>
            <w:tcBorders>
              <w:top w:val="nil"/>
              <w:left w:val="nil"/>
              <w:bottom w:val="single" w:sz="4" w:space="0" w:color="auto"/>
              <w:right w:val="single" w:sz="4" w:space="0" w:color="auto"/>
            </w:tcBorders>
            <w:shd w:val="clear" w:color="auto" w:fill="auto"/>
            <w:vAlign w:val="center"/>
            <w:hideMark/>
          </w:tcPr>
          <w:p w14:paraId="45CC46F7"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0.00</w:t>
            </w:r>
          </w:p>
        </w:tc>
        <w:tc>
          <w:tcPr>
            <w:tcW w:w="587" w:type="pct"/>
            <w:tcBorders>
              <w:top w:val="nil"/>
              <w:left w:val="nil"/>
              <w:bottom w:val="single" w:sz="4" w:space="0" w:color="auto"/>
              <w:right w:val="single" w:sz="4" w:space="0" w:color="auto"/>
            </w:tcBorders>
            <w:shd w:val="clear" w:color="auto" w:fill="auto"/>
            <w:vAlign w:val="center"/>
            <w:hideMark/>
          </w:tcPr>
          <w:p w14:paraId="48CB4DD1"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90.00</w:t>
            </w:r>
          </w:p>
        </w:tc>
        <w:tc>
          <w:tcPr>
            <w:tcW w:w="707" w:type="pct"/>
            <w:tcBorders>
              <w:top w:val="nil"/>
              <w:left w:val="nil"/>
              <w:bottom w:val="single" w:sz="4" w:space="0" w:color="auto"/>
              <w:right w:val="single" w:sz="4" w:space="0" w:color="auto"/>
            </w:tcBorders>
            <w:shd w:val="clear" w:color="auto" w:fill="auto"/>
            <w:vAlign w:val="center"/>
            <w:hideMark/>
          </w:tcPr>
          <w:p w14:paraId="3A752DD5"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90.00</w:t>
            </w:r>
          </w:p>
        </w:tc>
        <w:tc>
          <w:tcPr>
            <w:tcW w:w="517" w:type="pct"/>
            <w:tcBorders>
              <w:top w:val="nil"/>
              <w:left w:val="nil"/>
              <w:bottom w:val="single" w:sz="4" w:space="0" w:color="auto"/>
              <w:right w:val="single" w:sz="4" w:space="0" w:color="auto"/>
            </w:tcBorders>
            <w:shd w:val="clear" w:color="auto" w:fill="auto"/>
            <w:vAlign w:val="center"/>
            <w:hideMark/>
          </w:tcPr>
          <w:p w14:paraId="3C6C153A"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0.00</w:t>
            </w:r>
          </w:p>
        </w:tc>
        <w:tc>
          <w:tcPr>
            <w:tcW w:w="542" w:type="pct"/>
            <w:tcBorders>
              <w:top w:val="nil"/>
              <w:left w:val="nil"/>
              <w:bottom w:val="single" w:sz="4" w:space="0" w:color="auto"/>
              <w:right w:val="single" w:sz="4" w:space="0" w:color="auto"/>
            </w:tcBorders>
            <w:shd w:val="clear" w:color="auto" w:fill="auto"/>
            <w:vAlign w:val="center"/>
            <w:hideMark/>
          </w:tcPr>
          <w:p w14:paraId="19772B8A"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1.31</w:t>
            </w:r>
          </w:p>
        </w:tc>
        <w:tc>
          <w:tcPr>
            <w:tcW w:w="543" w:type="pct"/>
            <w:tcBorders>
              <w:top w:val="nil"/>
              <w:left w:val="nil"/>
              <w:bottom w:val="single" w:sz="4" w:space="0" w:color="auto"/>
              <w:right w:val="single" w:sz="4" w:space="0" w:color="auto"/>
            </w:tcBorders>
            <w:shd w:val="clear" w:color="auto" w:fill="auto"/>
            <w:vAlign w:val="center"/>
            <w:hideMark/>
          </w:tcPr>
          <w:p w14:paraId="0BCDFBF7"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 </w:t>
            </w:r>
          </w:p>
        </w:tc>
        <w:tc>
          <w:tcPr>
            <w:tcW w:w="543" w:type="pct"/>
            <w:tcBorders>
              <w:top w:val="nil"/>
              <w:left w:val="nil"/>
              <w:bottom w:val="single" w:sz="4" w:space="0" w:color="auto"/>
              <w:right w:val="single" w:sz="4" w:space="0" w:color="auto"/>
            </w:tcBorders>
            <w:shd w:val="clear" w:color="auto" w:fill="auto"/>
            <w:vAlign w:val="center"/>
            <w:hideMark/>
          </w:tcPr>
          <w:p w14:paraId="7847FA5C" w14:textId="77777777" w:rsidR="00B6499E" w:rsidRPr="00251076" w:rsidRDefault="00B6499E" w:rsidP="00B6499E">
            <w:pPr>
              <w:spacing w:line="240" w:lineRule="auto"/>
              <w:jc w:val="center"/>
              <w:rPr>
                <w:rFonts w:eastAsia="Times New Roman" w:cs="Calibri"/>
                <w:color w:val="000000"/>
                <w:sz w:val="22"/>
                <w:szCs w:val="18"/>
                <w:lang w:val="en-GB" w:eastAsia="en-GB"/>
              </w:rPr>
            </w:pPr>
            <w:r w:rsidRPr="00251076">
              <w:rPr>
                <w:rFonts w:eastAsia="Times New Roman" w:cs="Calibri"/>
                <w:color w:val="000000"/>
                <w:sz w:val="22"/>
                <w:szCs w:val="18"/>
                <w:lang w:val="en-GB" w:eastAsia="en-GB"/>
              </w:rPr>
              <w:t> </w:t>
            </w:r>
          </w:p>
        </w:tc>
      </w:tr>
      <w:tr w:rsidR="00AD4B5F" w:rsidRPr="00251076" w14:paraId="088016C7" w14:textId="77777777" w:rsidTr="0091124F">
        <w:trPr>
          <w:trHeight w:val="33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05C5B228"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4</w:t>
            </w:r>
          </w:p>
        </w:tc>
        <w:tc>
          <w:tcPr>
            <w:tcW w:w="689" w:type="pct"/>
            <w:tcBorders>
              <w:top w:val="nil"/>
              <w:left w:val="nil"/>
              <w:bottom w:val="single" w:sz="4" w:space="0" w:color="auto"/>
              <w:right w:val="single" w:sz="4" w:space="0" w:color="auto"/>
            </w:tcBorders>
            <w:shd w:val="clear" w:color="auto" w:fill="auto"/>
            <w:vAlign w:val="center"/>
            <w:hideMark/>
          </w:tcPr>
          <w:p w14:paraId="0C504921" w14:textId="77777777" w:rsidR="00B6499E" w:rsidRPr="00251076" w:rsidRDefault="00B6499E" w:rsidP="00B6499E">
            <w:pPr>
              <w:spacing w:line="240" w:lineRule="auto"/>
              <w:jc w:val="left"/>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Total</w:t>
            </w:r>
          </w:p>
        </w:tc>
        <w:tc>
          <w:tcPr>
            <w:tcW w:w="574" w:type="pct"/>
            <w:tcBorders>
              <w:top w:val="nil"/>
              <w:left w:val="nil"/>
              <w:bottom w:val="single" w:sz="4" w:space="0" w:color="auto"/>
              <w:right w:val="single" w:sz="4" w:space="0" w:color="auto"/>
            </w:tcBorders>
            <w:shd w:val="clear" w:color="auto" w:fill="auto"/>
            <w:vAlign w:val="center"/>
            <w:hideMark/>
          </w:tcPr>
          <w:p w14:paraId="7F122AFC"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332.84</w:t>
            </w:r>
          </w:p>
        </w:tc>
        <w:tc>
          <w:tcPr>
            <w:tcW w:w="587" w:type="pct"/>
            <w:tcBorders>
              <w:top w:val="nil"/>
              <w:left w:val="nil"/>
              <w:bottom w:val="single" w:sz="4" w:space="0" w:color="auto"/>
              <w:right w:val="single" w:sz="4" w:space="0" w:color="auto"/>
            </w:tcBorders>
            <w:shd w:val="clear" w:color="auto" w:fill="auto"/>
            <w:vAlign w:val="center"/>
            <w:hideMark/>
          </w:tcPr>
          <w:p w14:paraId="770807FE"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302.69</w:t>
            </w:r>
          </w:p>
        </w:tc>
        <w:tc>
          <w:tcPr>
            <w:tcW w:w="707" w:type="pct"/>
            <w:tcBorders>
              <w:top w:val="nil"/>
              <w:left w:val="nil"/>
              <w:bottom w:val="single" w:sz="4" w:space="0" w:color="auto"/>
              <w:right w:val="single" w:sz="4" w:space="0" w:color="auto"/>
            </w:tcBorders>
            <w:shd w:val="clear" w:color="auto" w:fill="auto"/>
            <w:vAlign w:val="center"/>
            <w:hideMark/>
          </w:tcPr>
          <w:p w14:paraId="0A27A49F"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90.00</w:t>
            </w:r>
          </w:p>
        </w:tc>
        <w:tc>
          <w:tcPr>
            <w:tcW w:w="517" w:type="pct"/>
            <w:tcBorders>
              <w:top w:val="nil"/>
              <w:left w:val="nil"/>
              <w:bottom w:val="single" w:sz="4" w:space="0" w:color="auto"/>
              <w:right w:val="single" w:sz="4" w:space="0" w:color="auto"/>
            </w:tcBorders>
            <w:shd w:val="clear" w:color="auto" w:fill="auto"/>
            <w:vAlign w:val="center"/>
            <w:hideMark/>
          </w:tcPr>
          <w:p w14:paraId="2DE3194A"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545.53</w:t>
            </w:r>
          </w:p>
        </w:tc>
        <w:tc>
          <w:tcPr>
            <w:tcW w:w="542" w:type="pct"/>
            <w:tcBorders>
              <w:top w:val="nil"/>
              <w:left w:val="nil"/>
              <w:bottom w:val="single" w:sz="4" w:space="0" w:color="auto"/>
              <w:right w:val="single" w:sz="4" w:space="0" w:color="auto"/>
            </w:tcBorders>
            <w:shd w:val="clear" w:color="auto" w:fill="auto"/>
            <w:vAlign w:val="center"/>
            <w:hideMark/>
          </w:tcPr>
          <w:p w14:paraId="7C4E0831"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39.41</w:t>
            </w:r>
          </w:p>
        </w:tc>
        <w:tc>
          <w:tcPr>
            <w:tcW w:w="543" w:type="pct"/>
            <w:tcBorders>
              <w:top w:val="nil"/>
              <w:left w:val="nil"/>
              <w:bottom w:val="single" w:sz="4" w:space="0" w:color="auto"/>
              <w:right w:val="single" w:sz="4" w:space="0" w:color="auto"/>
            </w:tcBorders>
            <w:shd w:val="clear" w:color="auto" w:fill="auto"/>
            <w:vAlign w:val="center"/>
            <w:hideMark/>
          </w:tcPr>
          <w:p w14:paraId="589D379C"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439.19</w:t>
            </w:r>
          </w:p>
        </w:tc>
        <w:tc>
          <w:tcPr>
            <w:tcW w:w="543" w:type="pct"/>
            <w:tcBorders>
              <w:top w:val="nil"/>
              <w:left w:val="nil"/>
              <w:bottom w:val="single" w:sz="4" w:space="0" w:color="auto"/>
              <w:right w:val="single" w:sz="4" w:space="0" w:color="auto"/>
            </w:tcBorders>
            <w:shd w:val="clear" w:color="auto" w:fill="auto"/>
            <w:vAlign w:val="center"/>
            <w:hideMark/>
          </w:tcPr>
          <w:p w14:paraId="226B4699" w14:textId="77777777" w:rsidR="00B6499E" w:rsidRPr="00251076" w:rsidRDefault="00B6499E" w:rsidP="00B6499E">
            <w:pPr>
              <w:spacing w:line="240" w:lineRule="auto"/>
              <w:jc w:val="center"/>
              <w:rPr>
                <w:rFonts w:eastAsia="Times New Roman" w:cs="Calibri"/>
                <w:b/>
                <w:bCs/>
                <w:color w:val="000000"/>
                <w:sz w:val="22"/>
                <w:szCs w:val="18"/>
                <w:lang w:val="en-GB" w:eastAsia="en-GB"/>
              </w:rPr>
            </w:pPr>
            <w:r w:rsidRPr="00251076">
              <w:rPr>
                <w:rFonts w:eastAsia="Times New Roman" w:cs="Calibri"/>
                <w:b/>
                <w:bCs/>
                <w:color w:val="000000"/>
                <w:sz w:val="22"/>
                <w:szCs w:val="18"/>
                <w:lang w:val="en-GB" w:eastAsia="en-GB"/>
              </w:rPr>
              <w:t>8.97%</w:t>
            </w:r>
          </w:p>
        </w:tc>
      </w:tr>
    </w:tbl>
    <w:p w14:paraId="34F696CD" w14:textId="77777777" w:rsidR="00B6499E" w:rsidRPr="00EB0388" w:rsidRDefault="00B6499E" w:rsidP="00A3278D">
      <w:pPr>
        <w:pStyle w:val="ListParagraph"/>
        <w:rPr>
          <w:szCs w:val="24"/>
          <w:highlight w:val="yellow"/>
        </w:rPr>
      </w:pPr>
    </w:p>
    <w:p w14:paraId="73040D63" w14:textId="77777777" w:rsidR="00B6499E" w:rsidRPr="00EB0388" w:rsidRDefault="00AD4B5F" w:rsidP="00E329AE">
      <w:r w:rsidRPr="00656241">
        <w:t>The Petitioner,</w:t>
      </w:r>
      <w:r w:rsidRPr="00EB0388">
        <w:t xml:space="preserve"> for the purpose of computation of interest, has considered the opening loan for FY 2016-17 based on the closing loan approved </w:t>
      </w:r>
      <w:r w:rsidR="0045608B" w:rsidRPr="00EB0388">
        <w:t>in true up for FY 2015-16</w:t>
      </w:r>
      <w:r w:rsidRPr="00EB0388">
        <w:t xml:space="preserve"> in Tariff Order dated March 9, 2017 and loan additions during FY 2016-17 is considered @70% of the capitalisation (net of grants) in terms of Regulation 71 (1)(ii) of the BERC Regulations, 2007.</w:t>
      </w:r>
    </w:p>
    <w:p w14:paraId="7D8283C6" w14:textId="77777777" w:rsidR="00AD4B5F" w:rsidRPr="00EB0388" w:rsidRDefault="00AD4B5F" w:rsidP="00E329AE"/>
    <w:p w14:paraId="13064A07" w14:textId="77777777" w:rsidR="00AD4B5F" w:rsidRPr="00EB0388" w:rsidRDefault="00AD4B5F" w:rsidP="00E329AE">
      <w:r w:rsidRPr="00EB0388">
        <w:t>The Petitioner has considered the repayment of loans equivalent to Depreciation allowed during FY 2016-17 in</w:t>
      </w:r>
      <w:r w:rsidR="007B0E4D" w:rsidRPr="00EB0388">
        <w:t xml:space="preserve"> this</w:t>
      </w:r>
      <w:r w:rsidRPr="00EB0388">
        <w:t xml:space="preserve"> true up.</w:t>
      </w:r>
    </w:p>
    <w:p w14:paraId="7352B533" w14:textId="77777777" w:rsidR="0035566D" w:rsidRPr="00EB0388" w:rsidRDefault="0035566D" w:rsidP="0035566D"/>
    <w:p w14:paraId="46FE4A61" w14:textId="77777777" w:rsidR="0035566D" w:rsidRPr="00EB0388" w:rsidRDefault="0035566D" w:rsidP="0035566D">
      <w:r w:rsidRPr="00EB0388">
        <w:t>Further, Petitioner claims amount of Rs 0.003 Crores which have been incurred as finance charges in the form of bank charges, interest to group saving schemes, interest on security deposit from staff etc. The same are as per the audited accounts of the Petitioner for FY 2016-17.</w:t>
      </w:r>
    </w:p>
    <w:p w14:paraId="247857F6" w14:textId="77777777" w:rsidR="00AD4B5F" w:rsidRPr="00EB0388" w:rsidRDefault="00AD4B5F" w:rsidP="00AD4B5F">
      <w:pPr>
        <w:pStyle w:val="ListParagraph"/>
        <w:rPr>
          <w:szCs w:val="24"/>
          <w:highlight w:val="yellow"/>
        </w:rPr>
      </w:pPr>
    </w:p>
    <w:p w14:paraId="37D34159" w14:textId="77777777" w:rsidR="00A3278D" w:rsidRPr="00EB0388" w:rsidRDefault="00A3278D" w:rsidP="00A3278D">
      <w:r w:rsidRPr="00EB0388">
        <w:t xml:space="preserve">The </w:t>
      </w:r>
      <w:r w:rsidR="0035566D" w:rsidRPr="00EB0388">
        <w:t>computation for interest on loan for FY 2016-17</w:t>
      </w:r>
      <w:r w:rsidRPr="00EB0388">
        <w:t xml:space="preserve"> is shown </w:t>
      </w:r>
      <w:r w:rsidR="0035566D" w:rsidRPr="00EB0388">
        <w:t xml:space="preserve">in the Table </w:t>
      </w:r>
      <w:r w:rsidRPr="00EB0388">
        <w:t>below:-</w:t>
      </w:r>
    </w:p>
    <w:p w14:paraId="21192817" w14:textId="3A799F0C" w:rsidR="00A3278D" w:rsidRPr="00EB0388" w:rsidRDefault="00A3278D" w:rsidP="00A3278D">
      <w:pPr>
        <w:pStyle w:val="BodyText"/>
        <w:widowControl w:val="0"/>
        <w:tabs>
          <w:tab w:val="left" w:pos="981"/>
        </w:tabs>
        <w:spacing w:before="45" w:line="276" w:lineRule="auto"/>
        <w:ind w:left="720" w:right="134"/>
        <w:jc w:val="center"/>
        <w:rPr>
          <w:rFonts w:ascii="Book Antiqua" w:hAnsi="Book Antiqua" w:cs="David"/>
          <w:b/>
          <w:sz w:val="24"/>
          <w:szCs w:val="24"/>
          <w:lang w:val="en-GB"/>
        </w:rPr>
      </w:pPr>
      <w:bookmarkStart w:id="95" w:name="_Toc468218367"/>
      <w:bookmarkStart w:id="96" w:name="_Toc499306717"/>
      <w:r w:rsidRPr="00EB0388">
        <w:rPr>
          <w:rFonts w:ascii="Book Antiqua" w:hAnsi="Book Antiqua"/>
          <w:b/>
          <w:sz w:val="24"/>
        </w:rPr>
        <w:lastRenderedPageBreak/>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7</w:t>
      </w:r>
      <w:r w:rsidRPr="00EB0388">
        <w:rPr>
          <w:rFonts w:ascii="Book Antiqua" w:hAnsi="Book Antiqua"/>
          <w:b/>
          <w:noProof/>
          <w:sz w:val="24"/>
        </w:rPr>
        <w:fldChar w:fldCharType="end"/>
      </w:r>
      <w:r w:rsidRPr="00EB0388">
        <w:rPr>
          <w:rFonts w:ascii="Book Antiqua" w:hAnsi="Book Antiqua"/>
          <w:b/>
          <w:sz w:val="24"/>
        </w:rPr>
        <w:t>:</w:t>
      </w:r>
      <w:r w:rsidRPr="00EB0388">
        <w:rPr>
          <w:rFonts w:ascii="Book Antiqua" w:hAnsi="Book Antiqua"/>
          <w:b/>
        </w:rPr>
        <w:t xml:space="preserve"> </w:t>
      </w:r>
      <w:r w:rsidRPr="00EB0388">
        <w:rPr>
          <w:rFonts w:ascii="Book Antiqua" w:hAnsi="Book Antiqua" w:cs="David"/>
          <w:b/>
          <w:sz w:val="24"/>
          <w:szCs w:val="24"/>
          <w:lang w:val="en-GB"/>
        </w:rPr>
        <w:t>Interest on Loans for FY 201</w:t>
      </w:r>
      <w:r w:rsidR="0035566D" w:rsidRPr="00EB0388">
        <w:rPr>
          <w:rFonts w:ascii="Book Antiqua" w:hAnsi="Book Antiqua" w:cs="David"/>
          <w:b/>
          <w:sz w:val="24"/>
          <w:szCs w:val="24"/>
          <w:lang w:val="en-GB"/>
        </w:rPr>
        <w:t>6</w:t>
      </w:r>
      <w:r w:rsidRPr="00EB0388">
        <w:rPr>
          <w:rFonts w:ascii="Book Antiqua" w:hAnsi="Book Antiqua" w:cs="David"/>
          <w:b/>
          <w:sz w:val="24"/>
          <w:szCs w:val="24"/>
          <w:lang w:val="en-GB"/>
        </w:rPr>
        <w:t>-1</w:t>
      </w:r>
      <w:r w:rsidR="0035566D" w:rsidRPr="00EB0388">
        <w:rPr>
          <w:rFonts w:ascii="Book Antiqua" w:hAnsi="Book Antiqua" w:cs="David"/>
          <w:b/>
          <w:sz w:val="24"/>
          <w:szCs w:val="24"/>
          <w:lang w:val="en-GB"/>
        </w:rPr>
        <w:t>7</w:t>
      </w:r>
      <w:r w:rsidRPr="00EB0388">
        <w:rPr>
          <w:rFonts w:ascii="Book Antiqua" w:hAnsi="Book Antiqua" w:cs="David"/>
          <w:b/>
          <w:sz w:val="24"/>
          <w:szCs w:val="24"/>
          <w:lang w:val="en-GB"/>
        </w:rPr>
        <w:t xml:space="preserve"> (Rs. Crores)</w:t>
      </w:r>
      <w:bookmarkEnd w:id="95"/>
      <w:bookmarkEnd w:id="96"/>
    </w:p>
    <w:tbl>
      <w:tblPr>
        <w:tblW w:w="5000" w:type="pct"/>
        <w:tblLook w:val="04A0" w:firstRow="1" w:lastRow="0" w:firstColumn="1" w:lastColumn="0" w:noHBand="0" w:noVBand="1"/>
      </w:tblPr>
      <w:tblGrid>
        <w:gridCol w:w="577"/>
        <w:gridCol w:w="3932"/>
        <w:gridCol w:w="1766"/>
        <w:gridCol w:w="1553"/>
        <w:gridCol w:w="1414"/>
      </w:tblGrid>
      <w:tr w:rsidR="0035566D" w:rsidRPr="00EB0388" w14:paraId="168D3CAC" w14:textId="77777777" w:rsidTr="00E329AE">
        <w:trPr>
          <w:trHeight w:val="330"/>
          <w:tblHeader/>
        </w:trPr>
        <w:tc>
          <w:tcPr>
            <w:tcW w:w="395"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5D23C103" w14:textId="77777777" w:rsidR="0035566D" w:rsidRPr="00EB0388" w:rsidRDefault="0035566D" w:rsidP="00E329AE">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Sl No.</w:t>
            </w:r>
          </w:p>
        </w:tc>
        <w:tc>
          <w:tcPr>
            <w:tcW w:w="157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3FB074F2" w14:textId="77777777" w:rsidR="0035566D" w:rsidRPr="00EB0388" w:rsidRDefault="0035566D" w:rsidP="0035566D">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Particulars</w:t>
            </w:r>
          </w:p>
        </w:tc>
        <w:tc>
          <w:tcPr>
            <w:tcW w:w="3035" w:type="pct"/>
            <w:gridSpan w:val="3"/>
            <w:tcBorders>
              <w:top w:val="single" w:sz="4" w:space="0" w:color="auto"/>
              <w:left w:val="nil"/>
              <w:bottom w:val="single" w:sz="4" w:space="0" w:color="auto"/>
              <w:right w:val="single" w:sz="4" w:space="0" w:color="auto"/>
            </w:tcBorders>
            <w:shd w:val="clear" w:color="000000" w:fill="FABF8F"/>
            <w:vAlign w:val="center"/>
            <w:hideMark/>
          </w:tcPr>
          <w:p w14:paraId="6F832E1F"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FY 2016-17</w:t>
            </w:r>
          </w:p>
        </w:tc>
      </w:tr>
      <w:tr w:rsidR="0035566D" w:rsidRPr="00EB0388" w14:paraId="66BA9146" w14:textId="77777777" w:rsidTr="00E329AE">
        <w:trPr>
          <w:trHeight w:val="600"/>
          <w:tblHeader/>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435D4B0E" w14:textId="77777777" w:rsidR="0035566D" w:rsidRPr="00EB0388" w:rsidRDefault="0035566D" w:rsidP="0035566D">
            <w:pPr>
              <w:spacing w:line="240" w:lineRule="auto"/>
              <w:jc w:val="left"/>
              <w:rPr>
                <w:rFonts w:eastAsia="Times New Roman" w:cs="Calibri"/>
                <w:b/>
                <w:bCs/>
                <w:color w:val="000000"/>
                <w:lang w:val="en-GB" w:eastAsia="en-GB"/>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14:paraId="6D15373E" w14:textId="77777777" w:rsidR="0035566D" w:rsidRPr="00EB0388" w:rsidRDefault="0035566D" w:rsidP="0035566D">
            <w:pPr>
              <w:spacing w:line="240" w:lineRule="auto"/>
              <w:jc w:val="left"/>
              <w:rPr>
                <w:rFonts w:eastAsia="Times New Roman" w:cs="Calibri"/>
                <w:b/>
                <w:bCs/>
                <w:color w:val="000000"/>
                <w:lang w:val="en-GB" w:eastAsia="en-GB"/>
              </w:rPr>
            </w:pPr>
          </w:p>
        </w:tc>
        <w:tc>
          <w:tcPr>
            <w:tcW w:w="1151" w:type="pct"/>
            <w:tcBorders>
              <w:top w:val="nil"/>
              <w:left w:val="nil"/>
              <w:bottom w:val="single" w:sz="4" w:space="0" w:color="auto"/>
              <w:right w:val="single" w:sz="4" w:space="0" w:color="auto"/>
            </w:tcBorders>
            <w:shd w:val="clear" w:color="000000" w:fill="FABF8F"/>
            <w:vAlign w:val="center"/>
            <w:hideMark/>
          </w:tcPr>
          <w:p w14:paraId="61F53996"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MYT Order dated 21.3.2016</w:t>
            </w:r>
          </w:p>
        </w:tc>
        <w:tc>
          <w:tcPr>
            <w:tcW w:w="979" w:type="pct"/>
            <w:tcBorders>
              <w:top w:val="nil"/>
              <w:left w:val="nil"/>
              <w:bottom w:val="single" w:sz="4" w:space="0" w:color="auto"/>
              <w:right w:val="single" w:sz="4" w:space="0" w:color="auto"/>
            </w:tcBorders>
            <w:shd w:val="clear" w:color="000000" w:fill="FABF8F"/>
            <w:vAlign w:val="center"/>
            <w:hideMark/>
          </w:tcPr>
          <w:p w14:paraId="17AF1745"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Tariff Order Dated 9.03.2017</w:t>
            </w:r>
          </w:p>
        </w:tc>
        <w:tc>
          <w:tcPr>
            <w:tcW w:w="905" w:type="pct"/>
            <w:tcBorders>
              <w:top w:val="nil"/>
              <w:left w:val="nil"/>
              <w:bottom w:val="single" w:sz="4" w:space="0" w:color="auto"/>
              <w:right w:val="single" w:sz="4" w:space="0" w:color="auto"/>
            </w:tcBorders>
            <w:shd w:val="clear" w:color="000000" w:fill="FABF8F"/>
            <w:vAlign w:val="center"/>
            <w:hideMark/>
          </w:tcPr>
          <w:p w14:paraId="331C7B7F"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True-up</w:t>
            </w:r>
          </w:p>
        </w:tc>
      </w:tr>
      <w:tr w:rsidR="0035566D" w:rsidRPr="00EB0388" w14:paraId="41C31D7E" w14:textId="77777777" w:rsidTr="00656241">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1E6417FA"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w:t>
            </w:r>
          </w:p>
        </w:tc>
        <w:tc>
          <w:tcPr>
            <w:tcW w:w="1571" w:type="pct"/>
            <w:tcBorders>
              <w:top w:val="nil"/>
              <w:left w:val="nil"/>
              <w:bottom w:val="single" w:sz="4" w:space="0" w:color="auto"/>
              <w:right w:val="single" w:sz="4" w:space="0" w:color="auto"/>
            </w:tcBorders>
            <w:shd w:val="clear" w:color="auto" w:fill="auto"/>
            <w:vAlign w:val="center"/>
            <w:hideMark/>
          </w:tcPr>
          <w:p w14:paraId="00F89ABB" w14:textId="77777777" w:rsidR="0035566D" w:rsidRPr="00EB0388" w:rsidRDefault="0035566D" w:rsidP="00656241">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Opening Loan</w:t>
            </w:r>
          </w:p>
        </w:tc>
        <w:tc>
          <w:tcPr>
            <w:tcW w:w="1151" w:type="pct"/>
            <w:tcBorders>
              <w:top w:val="nil"/>
              <w:left w:val="nil"/>
              <w:bottom w:val="single" w:sz="4" w:space="0" w:color="auto"/>
              <w:right w:val="single" w:sz="4" w:space="0" w:color="auto"/>
            </w:tcBorders>
            <w:shd w:val="clear" w:color="auto" w:fill="auto"/>
            <w:vAlign w:val="center"/>
            <w:hideMark/>
          </w:tcPr>
          <w:p w14:paraId="5C54A14B"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685.77</w:t>
            </w:r>
          </w:p>
        </w:tc>
        <w:tc>
          <w:tcPr>
            <w:tcW w:w="979" w:type="pct"/>
            <w:tcBorders>
              <w:top w:val="nil"/>
              <w:left w:val="nil"/>
              <w:bottom w:val="single" w:sz="4" w:space="0" w:color="auto"/>
              <w:right w:val="single" w:sz="4" w:space="0" w:color="auto"/>
            </w:tcBorders>
            <w:shd w:val="clear" w:color="auto" w:fill="auto"/>
            <w:vAlign w:val="center"/>
            <w:hideMark/>
          </w:tcPr>
          <w:p w14:paraId="35BC9E47"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454.4</w:t>
            </w:r>
          </w:p>
        </w:tc>
        <w:tc>
          <w:tcPr>
            <w:tcW w:w="905" w:type="pct"/>
            <w:tcBorders>
              <w:top w:val="nil"/>
              <w:left w:val="nil"/>
              <w:bottom w:val="single" w:sz="4" w:space="0" w:color="auto"/>
              <w:right w:val="single" w:sz="4" w:space="0" w:color="auto"/>
            </w:tcBorders>
            <w:shd w:val="clear" w:color="auto" w:fill="auto"/>
            <w:vAlign w:val="center"/>
            <w:hideMark/>
          </w:tcPr>
          <w:p w14:paraId="2010DB8B"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454.40</w:t>
            </w:r>
          </w:p>
        </w:tc>
      </w:tr>
      <w:tr w:rsidR="0035566D" w:rsidRPr="00EB0388" w14:paraId="383B4DE4" w14:textId="77777777" w:rsidTr="00656241">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754F34E0"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w:t>
            </w:r>
          </w:p>
        </w:tc>
        <w:tc>
          <w:tcPr>
            <w:tcW w:w="1571" w:type="pct"/>
            <w:tcBorders>
              <w:top w:val="nil"/>
              <w:left w:val="nil"/>
              <w:bottom w:val="single" w:sz="4" w:space="0" w:color="auto"/>
              <w:right w:val="single" w:sz="4" w:space="0" w:color="auto"/>
            </w:tcBorders>
            <w:shd w:val="clear" w:color="auto" w:fill="auto"/>
            <w:vAlign w:val="center"/>
            <w:hideMark/>
          </w:tcPr>
          <w:p w14:paraId="7AAC67DD" w14:textId="77777777" w:rsidR="0035566D" w:rsidRPr="00EB0388" w:rsidRDefault="0035566D" w:rsidP="00656241">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Additions during year</w:t>
            </w:r>
          </w:p>
        </w:tc>
        <w:tc>
          <w:tcPr>
            <w:tcW w:w="1151" w:type="pct"/>
            <w:tcBorders>
              <w:top w:val="nil"/>
              <w:left w:val="nil"/>
              <w:bottom w:val="single" w:sz="4" w:space="0" w:color="auto"/>
              <w:right w:val="single" w:sz="4" w:space="0" w:color="auto"/>
            </w:tcBorders>
            <w:shd w:val="clear" w:color="auto" w:fill="auto"/>
            <w:vAlign w:val="center"/>
            <w:hideMark/>
          </w:tcPr>
          <w:p w14:paraId="4319781B"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686.39</w:t>
            </w:r>
          </w:p>
        </w:tc>
        <w:tc>
          <w:tcPr>
            <w:tcW w:w="979" w:type="pct"/>
            <w:tcBorders>
              <w:top w:val="nil"/>
              <w:left w:val="nil"/>
              <w:bottom w:val="single" w:sz="4" w:space="0" w:color="auto"/>
              <w:right w:val="single" w:sz="4" w:space="0" w:color="auto"/>
            </w:tcBorders>
            <w:shd w:val="clear" w:color="auto" w:fill="auto"/>
            <w:vAlign w:val="center"/>
            <w:hideMark/>
          </w:tcPr>
          <w:p w14:paraId="43217029"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880.54</w:t>
            </w:r>
          </w:p>
        </w:tc>
        <w:tc>
          <w:tcPr>
            <w:tcW w:w="905" w:type="pct"/>
            <w:tcBorders>
              <w:top w:val="nil"/>
              <w:left w:val="nil"/>
              <w:bottom w:val="single" w:sz="4" w:space="0" w:color="auto"/>
              <w:right w:val="single" w:sz="4" w:space="0" w:color="auto"/>
            </w:tcBorders>
            <w:shd w:val="clear" w:color="auto" w:fill="auto"/>
            <w:vAlign w:val="center"/>
            <w:hideMark/>
          </w:tcPr>
          <w:p w14:paraId="74D8B241"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695.15</w:t>
            </w:r>
          </w:p>
        </w:tc>
      </w:tr>
      <w:tr w:rsidR="0035566D" w:rsidRPr="00EB0388" w14:paraId="57E98932" w14:textId="77777777" w:rsidTr="00656241">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5627FB6B"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w:t>
            </w:r>
          </w:p>
        </w:tc>
        <w:tc>
          <w:tcPr>
            <w:tcW w:w="1571" w:type="pct"/>
            <w:tcBorders>
              <w:top w:val="nil"/>
              <w:left w:val="nil"/>
              <w:bottom w:val="single" w:sz="4" w:space="0" w:color="auto"/>
              <w:right w:val="single" w:sz="4" w:space="0" w:color="auto"/>
            </w:tcBorders>
            <w:shd w:val="clear" w:color="auto" w:fill="auto"/>
            <w:vAlign w:val="center"/>
            <w:hideMark/>
          </w:tcPr>
          <w:p w14:paraId="56E51EAC" w14:textId="77777777" w:rsidR="0035566D" w:rsidRPr="00EB0388" w:rsidRDefault="0035566D" w:rsidP="00656241">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Repayment</w:t>
            </w:r>
          </w:p>
        </w:tc>
        <w:tc>
          <w:tcPr>
            <w:tcW w:w="1151" w:type="pct"/>
            <w:tcBorders>
              <w:top w:val="nil"/>
              <w:left w:val="nil"/>
              <w:bottom w:val="single" w:sz="4" w:space="0" w:color="auto"/>
              <w:right w:val="single" w:sz="4" w:space="0" w:color="auto"/>
            </w:tcBorders>
            <w:shd w:val="clear" w:color="auto" w:fill="auto"/>
            <w:vAlign w:val="center"/>
            <w:hideMark/>
          </w:tcPr>
          <w:p w14:paraId="2ED68E6B"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61.17</w:t>
            </w:r>
          </w:p>
        </w:tc>
        <w:tc>
          <w:tcPr>
            <w:tcW w:w="979" w:type="pct"/>
            <w:tcBorders>
              <w:top w:val="nil"/>
              <w:left w:val="nil"/>
              <w:bottom w:val="single" w:sz="4" w:space="0" w:color="auto"/>
              <w:right w:val="single" w:sz="4" w:space="0" w:color="auto"/>
            </w:tcBorders>
            <w:shd w:val="clear" w:color="auto" w:fill="auto"/>
            <w:vAlign w:val="center"/>
            <w:hideMark/>
          </w:tcPr>
          <w:p w14:paraId="782261DB"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84.31</w:t>
            </w:r>
          </w:p>
        </w:tc>
        <w:tc>
          <w:tcPr>
            <w:tcW w:w="905" w:type="pct"/>
            <w:tcBorders>
              <w:top w:val="nil"/>
              <w:left w:val="nil"/>
              <w:bottom w:val="single" w:sz="4" w:space="0" w:color="auto"/>
              <w:right w:val="single" w:sz="4" w:space="0" w:color="auto"/>
            </w:tcBorders>
            <w:shd w:val="clear" w:color="auto" w:fill="auto"/>
            <w:vAlign w:val="center"/>
            <w:hideMark/>
          </w:tcPr>
          <w:p w14:paraId="5A10F73B"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77.04</w:t>
            </w:r>
          </w:p>
        </w:tc>
      </w:tr>
      <w:tr w:rsidR="0035566D" w:rsidRPr="00EB0388" w14:paraId="073F36B5" w14:textId="77777777" w:rsidTr="00656241">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3541192F"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w:t>
            </w:r>
          </w:p>
        </w:tc>
        <w:tc>
          <w:tcPr>
            <w:tcW w:w="1571" w:type="pct"/>
            <w:tcBorders>
              <w:top w:val="nil"/>
              <w:left w:val="nil"/>
              <w:bottom w:val="single" w:sz="4" w:space="0" w:color="auto"/>
              <w:right w:val="single" w:sz="4" w:space="0" w:color="auto"/>
            </w:tcBorders>
            <w:shd w:val="clear" w:color="auto" w:fill="auto"/>
            <w:vAlign w:val="center"/>
            <w:hideMark/>
          </w:tcPr>
          <w:p w14:paraId="1D6FE7A2" w14:textId="77777777" w:rsidR="0035566D" w:rsidRPr="00EB0388" w:rsidRDefault="0035566D" w:rsidP="00656241">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Closing Loan (1+2-3)</w:t>
            </w:r>
          </w:p>
        </w:tc>
        <w:tc>
          <w:tcPr>
            <w:tcW w:w="1151" w:type="pct"/>
            <w:tcBorders>
              <w:top w:val="nil"/>
              <w:left w:val="nil"/>
              <w:bottom w:val="single" w:sz="4" w:space="0" w:color="auto"/>
              <w:right w:val="single" w:sz="4" w:space="0" w:color="auto"/>
            </w:tcBorders>
            <w:shd w:val="clear" w:color="auto" w:fill="auto"/>
            <w:vAlign w:val="center"/>
            <w:hideMark/>
          </w:tcPr>
          <w:p w14:paraId="6915F73C"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1310.99</w:t>
            </w:r>
          </w:p>
        </w:tc>
        <w:tc>
          <w:tcPr>
            <w:tcW w:w="979" w:type="pct"/>
            <w:tcBorders>
              <w:top w:val="nil"/>
              <w:left w:val="nil"/>
              <w:bottom w:val="single" w:sz="4" w:space="0" w:color="auto"/>
              <w:right w:val="single" w:sz="4" w:space="0" w:color="auto"/>
            </w:tcBorders>
            <w:shd w:val="clear" w:color="auto" w:fill="auto"/>
            <w:vAlign w:val="center"/>
            <w:hideMark/>
          </w:tcPr>
          <w:p w14:paraId="0ABA9A48"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1250.63</w:t>
            </w:r>
          </w:p>
        </w:tc>
        <w:tc>
          <w:tcPr>
            <w:tcW w:w="905" w:type="pct"/>
            <w:tcBorders>
              <w:top w:val="nil"/>
              <w:left w:val="nil"/>
              <w:bottom w:val="single" w:sz="4" w:space="0" w:color="auto"/>
              <w:right w:val="single" w:sz="4" w:space="0" w:color="auto"/>
            </w:tcBorders>
            <w:shd w:val="clear" w:color="auto" w:fill="auto"/>
            <w:vAlign w:val="center"/>
            <w:hideMark/>
          </w:tcPr>
          <w:p w14:paraId="33BD7BB2"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1072.51</w:t>
            </w:r>
          </w:p>
        </w:tc>
      </w:tr>
      <w:tr w:rsidR="0035566D" w:rsidRPr="00EB0388" w14:paraId="05C91478" w14:textId="77777777" w:rsidTr="00656241">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1F226578"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5</w:t>
            </w:r>
          </w:p>
        </w:tc>
        <w:tc>
          <w:tcPr>
            <w:tcW w:w="1571" w:type="pct"/>
            <w:tcBorders>
              <w:top w:val="nil"/>
              <w:left w:val="nil"/>
              <w:bottom w:val="single" w:sz="4" w:space="0" w:color="auto"/>
              <w:right w:val="single" w:sz="4" w:space="0" w:color="auto"/>
            </w:tcBorders>
            <w:shd w:val="clear" w:color="auto" w:fill="auto"/>
            <w:vAlign w:val="center"/>
            <w:hideMark/>
          </w:tcPr>
          <w:p w14:paraId="059B6A6A" w14:textId="77777777" w:rsidR="0035566D" w:rsidRPr="00EB0388" w:rsidRDefault="0035566D" w:rsidP="00656241">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Average Loan (1+4)/2</w:t>
            </w:r>
          </w:p>
        </w:tc>
        <w:tc>
          <w:tcPr>
            <w:tcW w:w="1151" w:type="pct"/>
            <w:tcBorders>
              <w:top w:val="nil"/>
              <w:left w:val="nil"/>
              <w:bottom w:val="single" w:sz="4" w:space="0" w:color="auto"/>
              <w:right w:val="single" w:sz="4" w:space="0" w:color="auto"/>
            </w:tcBorders>
            <w:shd w:val="clear" w:color="auto" w:fill="auto"/>
            <w:vAlign w:val="center"/>
            <w:hideMark/>
          </w:tcPr>
          <w:p w14:paraId="364E125D"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998.38</w:t>
            </w:r>
          </w:p>
        </w:tc>
        <w:tc>
          <w:tcPr>
            <w:tcW w:w="979" w:type="pct"/>
            <w:tcBorders>
              <w:top w:val="nil"/>
              <w:left w:val="nil"/>
              <w:bottom w:val="single" w:sz="4" w:space="0" w:color="auto"/>
              <w:right w:val="single" w:sz="4" w:space="0" w:color="auto"/>
            </w:tcBorders>
            <w:shd w:val="clear" w:color="auto" w:fill="auto"/>
            <w:vAlign w:val="center"/>
            <w:hideMark/>
          </w:tcPr>
          <w:p w14:paraId="6C2359EA"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852.51</w:t>
            </w:r>
          </w:p>
        </w:tc>
        <w:tc>
          <w:tcPr>
            <w:tcW w:w="905" w:type="pct"/>
            <w:tcBorders>
              <w:top w:val="nil"/>
              <w:left w:val="nil"/>
              <w:bottom w:val="single" w:sz="4" w:space="0" w:color="auto"/>
              <w:right w:val="single" w:sz="4" w:space="0" w:color="auto"/>
            </w:tcBorders>
            <w:shd w:val="clear" w:color="auto" w:fill="auto"/>
            <w:vAlign w:val="center"/>
            <w:hideMark/>
          </w:tcPr>
          <w:p w14:paraId="233D67F0"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763.46</w:t>
            </w:r>
          </w:p>
        </w:tc>
      </w:tr>
      <w:tr w:rsidR="0035566D" w:rsidRPr="00EB0388" w14:paraId="26164361" w14:textId="77777777" w:rsidTr="00656241">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0E22EE81"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6</w:t>
            </w:r>
          </w:p>
        </w:tc>
        <w:tc>
          <w:tcPr>
            <w:tcW w:w="1571" w:type="pct"/>
            <w:tcBorders>
              <w:top w:val="nil"/>
              <w:left w:val="nil"/>
              <w:bottom w:val="single" w:sz="4" w:space="0" w:color="auto"/>
              <w:right w:val="single" w:sz="4" w:space="0" w:color="auto"/>
            </w:tcBorders>
            <w:shd w:val="clear" w:color="auto" w:fill="auto"/>
            <w:vAlign w:val="center"/>
            <w:hideMark/>
          </w:tcPr>
          <w:p w14:paraId="6D247319" w14:textId="77777777" w:rsidR="0035566D" w:rsidRPr="00EB0388" w:rsidRDefault="0035566D" w:rsidP="00656241">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Rate of Interest</w:t>
            </w:r>
          </w:p>
        </w:tc>
        <w:tc>
          <w:tcPr>
            <w:tcW w:w="1151" w:type="pct"/>
            <w:tcBorders>
              <w:top w:val="nil"/>
              <w:left w:val="nil"/>
              <w:bottom w:val="single" w:sz="4" w:space="0" w:color="auto"/>
              <w:right w:val="single" w:sz="4" w:space="0" w:color="auto"/>
            </w:tcBorders>
            <w:shd w:val="clear" w:color="auto" w:fill="auto"/>
            <w:vAlign w:val="center"/>
            <w:hideMark/>
          </w:tcPr>
          <w:p w14:paraId="2A6074AE"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7.15%</w:t>
            </w:r>
          </w:p>
        </w:tc>
        <w:tc>
          <w:tcPr>
            <w:tcW w:w="979" w:type="pct"/>
            <w:tcBorders>
              <w:top w:val="nil"/>
              <w:left w:val="nil"/>
              <w:bottom w:val="single" w:sz="4" w:space="0" w:color="auto"/>
              <w:right w:val="single" w:sz="4" w:space="0" w:color="auto"/>
            </w:tcBorders>
            <w:shd w:val="clear" w:color="auto" w:fill="auto"/>
            <w:vAlign w:val="center"/>
            <w:hideMark/>
          </w:tcPr>
          <w:p w14:paraId="5168EE95"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7.20%</w:t>
            </w:r>
          </w:p>
        </w:tc>
        <w:tc>
          <w:tcPr>
            <w:tcW w:w="905" w:type="pct"/>
            <w:tcBorders>
              <w:top w:val="nil"/>
              <w:left w:val="nil"/>
              <w:bottom w:val="single" w:sz="4" w:space="0" w:color="auto"/>
              <w:right w:val="single" w:sz="4" w:space="0" w:color="auto"/>
            </w:tcBorders>
            <w:shd w:val="clear" w:color="auto" w:fill="auto"/>
            <w:vAlign w:val="center"/>
            <w:hideMark/>
          </w:tcPr>
          <w:p w14:paraId="4195ACE2"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8.97%</w:t>
            </w:r>
          </w:p>
        </w:tc>
      </w:tr>
      <w:tr w:rsidR="0035566D" w:rsidRPr="00EB0388" w14:paraId="01198A9A" w14:textId="77777777" w:rsidTr="00656241">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3F239B95"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7</w:t>
            </w:r>
          </w:p>
        </w:tc>
        <w:tc>
          <w:tcPr>
            <w:tcW w:w="1571" w:type="pct"/>
            <w:tcBorders>
              <w:top w:val="nil"/>
              <w:left w:val="nil"/>
              <w:bottom w:val="single" w:sz="4" w:space="0" w:color="auto"/>
              <w:right w:val="single" w:sz="4" w:space="0" w:color="auto"/>
            </w:tcBorders>
            <w:shd w:val="clear" w:color="auto" w:fill="auto"/>
            <w:vAlign w:val="center"/>
            <w:hideMark/>
          </w:tcPr>
          <w:p w14:paraId="54147792" w14:textId="77777777" w:rsidR="0035566D" w:rsidRPr="00EB0388" w:rsidRDefault="0035566D" w:rsidP="00656241">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Interest on Loan</w:t>
            </w:r>
          </w:p>
        </w:tc>
        <w:tc>
          <w:tcPr>
            <w:tcW w:w="1151" w:type="pct"/>
            <w:tcBorders>
              <w:top w:val="nil"/>
              <w:left w:val="nil"/>
              <w:bottom w:val="single" w:sz="4" w:space="0" w:color="auto"/>
              <w:right w:val="single" w:sz="4" w:space="0" w:color="auto"/>
            </w:tcBorders>
            <w:shd w:val="clear" w:color="auto" w:fill="auto"/>
            <w:vAlign w:val="center"/>
            <w:hideMark/>
          </w:tcPr>
          <w:p w14:paraId="303C1114"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71.38</w:t>
            </w:r>
          </w:p>
        </w:tc>
        <w:tc>
          <w:tcPr>
            <w:tcW w:w="979" w:type="pct"/>
            <w:tcBorders>
              <w:top w:val="nil"/>
              <w:left w:val="nil"/>
              <w:bottom w:val="single" w:sz="4" w:space="0" w:color="auto"/>
              <w:right w:val="single" w:sz="4" w:space="0" w:color="auto"/>
            </w:tcBorders>
            <w:shd w:val="clear" w:color="auto" w:fill="auto"/>
            <w:vAlign w:val="center"/>
            <w:hideMark/>
          </w:tcPr>
          <w:p w14:paraId="0B67FB78"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61.38</w:t>
            </w:r>
          </w:p>
        </w:tc>
        <w:tc>
          <w:tcPr>
            <w:tcW w:w="905" w:type="pct"/>
            <w:tcBorders>
              <w:top w:val="nil"/>
              <w:left w:val="nil"/>
              <w:bottom w:val="single" w:sz="4" w:space="0" w:color="auto"/>
              <w:right w:val="single" w:sz="4" w:space="0" w:color="auto"/>
            </w:tcBorders>
            <w:shd w:val="clear" w:color="auto" w:fill="auto"/>
            <w:vAlign w:val="center"/>
            <w:hideMark/>
          </w:tcPr>
          <w:p w14:paraId="2F26DDD9"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68.51</w:t>
            </w:r>
          </w:p>
        </w:tc>
      </w:tr>
      <w:tr w:rsidR="0035566D" w:rsidRPr="00EB0388" w14:paraId="275B4507" w14:textId="77777777" w:rsidTr="00656241">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4BE6F556"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8</w:t>
            </w:r>
          </w:p>
        </w:tc>
        <w:tc>
          <w:tcPr>
            <w:tcW w:w="1571" w:type="pct"/>
            <w:tcBorders>
              <w:top w:val="nil"/>
              <w:left w:val="nil"/>
              <w:bottom w:val="single" w:sz="4" w:space="0" w:color="auto"/>
              <w:right w:val="single" w:sz="4" w:space="0" w:color="auto"/>
            </w:tcBorders>
            <w:shd w:val="clear" w:color="auto" w:fill="auto"/>
            <w:vAlign w:val="center"/>
            <w:hideMark/>
          </w:tcPr>
          <w:p w14:paraId="765EB157" w14:textId="77777777" w:rsidR="0035566D" w:rsidRPr="00EB0388" w:rsidRDefault="0035566D" w:rsidP="00656241">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Financing Charges</w:t>
            </w:r>
          </w:p>
        </w:tc>
        <w:tc>
          <w:tcPr>
            <w:tcW w:w="1151" w:type="pct"/>
            <w:tcBorders>
              <w:top w:val="nil"/>
              <w:left w:val="nil"/>
              <w:bottom w:val="single" w:sz="4" w:space="0" w:color="auto"/>
              <w:right w:val="single" w:sz="4" w:space="0" w:color="auto"/>
            </w:tcBorders>
            <w:shd w:val="clear" w:color="auto" w:fill="auto"/>
            <w:vAlign w:val="center"/>
            <w:hideMark/>
          </w:tcPr>
          <w:p w14:paraId="29C65EC0"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0.01</w:t>
            </w:r>
          </w:p>
        </w:tc>
        <w:tc>
          <w:tcPr>
            <w:tcW w:w="979" w:type="pct"/>
            <w:tcBorders>
              <w:top w:val="nil"/>
              <w:left w:val="nil"/>
              <w:bottom w:val="single" w:sz="4" w:space="0" w:color="auto"/>
              <w:right w:val="single" w:sz="4" w:space="0" w:color="auto"/>
            </w:tcBorders>
            <w:shd w:val="clear" w:color="auto" w:fill="auto"/>
            <w:vAlign w:val="center"/>
            <w:hideMark/>
          </w:tcPr>
          <w:p w14:paraId="3A2DC73D"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0.01</w:t>
            </w:r>
          </w:p>
        </w:tc>
        <w:tc>
          <w:tcPr>
            <w:tcW w:w="905" w:type="pct"/>
            <w:tcBorders>
              <w:top w:val="nil"/>
              <w:left w:val="nil"/>
              <w:bottom w:val="single" w:sz="4" w:space="0" w:color="auto"/>
              <w:right w:val="single" w:sz="4" w:space="0" w:color="auto"/>
            </w:tcBorders>
            <w:shd w:val="clear" w:color="auto" w:fill="auto"/>
            <w:vAlign w:val="center"/>
            <w:hideMark/>
          </w:tcPr>
          <w:p w14:paraId="094140B0"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0.00</w:t>
            </w:r>
            <w:r w:rsidR="00451102" w:rsidRPr="00EB0388">
              <w:rPr>
                <w:rFonts w:eastAsia="Times New Roman" w:cs="Calibri"/>
                <w:color w:val="000000"/>
                <w:sz w:val="22"/>
                <w:lang w:val="en-GB" w:eastAsia="en-GB"/>
              </w:rPr>
              <w:t>3</w:t>
            </w:r>
          </w:p>
        </w:tc>
      </w:tr>
      <w:tr w:rsidR="0035566D" w:rsidRPr="00EB0388" w14:paraId="39528025" w14:textId="77777777" w:rsidTr="00656241">
        <w:trPr>
          <w:trHeight w:val="33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7373F402"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9</w:t>
            </w:r>
          </w:p>
        </w:tc>
        <w:tc>
          <w:tcPr>
            <w:tcW w:w="1571" w:type="pct"/>
            <w:tcBorders>
              <w:top w:val="nil"/>
              <w:left w:val="nil"/>
              <w:bottom w:val="single" w:sz="4" w:space="0" w:color="auto"/>
              <w:right w:val="single" w:sz="4" w:space="0" w:color="auto"/>
            </w:tcBorders>
            <w:shd w:val="clear" w:color="auto" w:fill="auto"/>
            <w:noWrap/>
            <w:vAlign w:val="center"/>
            <w:hideMark/>
          </w:tcPr>
          <w:p w14:paraId="4264E218" w14:textId="77777777" w:rsidR="0035566D" w:rsidRPr="00EB0388" w:rsidRDefault="0035566D" w:rsidP="00656241">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Total Interest and Financing Charges</w:t>
            </w:r>
          </w:p>
        </w:tc>
        <w:tc>
          <w:tcPr>
            <w:tcW w:w="1151" w:type="pct"/>
            <w:tcBorders>
              <w:top w:val="nil"/>
              <w:left w:val="nil"/>
              <w:bottom w:val="single" w:sz="4" w:space="0" w:color="auto"/>
              <w:right w:val="single" w:sz="4" w:space="0" w:color="auto"/>
            </w:tcBorders>
            <w:shd w:val="clear" w:color="auto" w:fill="auto"/>
            <w:vAlign w:val="center"/>
            <w:hideMark/>
          </w:tcPr>
          <w:p w14:paraId="334285D1"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71.39</w:t>
            </w:r>
          </w:p>
        </w:tc>
        <w:tc>
          <w:tcPr>
            <w:tcW w:w="979" w:type="pct"/>
            <w:tcBorders>
              <w:top w:val="nil"/>
              <w:left w:val="nil"/>
              <w:bottom w:val="single" w:sz="4" w:space="0" w:color="auto"/>
              <w:right w:val="single" w:sz="4" w:space="0" w:color="auto"/>
            </w:tcBorders>
            <w:shd w:val="clear" w:color="auto" w:fill="auto"/>
            <w:vAlign w:val="center"/>
            <w:hideMark/>
          </w:tcPr>
          <w:p w14:paraId="1A146743"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61.39</w:t>
            </w:r>
          </w:p>
        </w:tc>
        <w:tc>
          <w:tcPr>
            <w:tcW w:w="905" w:type="pct"/>
            <w:tcBorders>
              <w:top w:val="nil"/>
              <w:left w:val="nil"/>
              <w:bottom w:val="single" w:sz="4" w:space="0" w:color="auto"/>
              <w:right w:val="single" w:sz="4" w:space="0" w:color="auto"/>
            </w:tcBorders>
            <w:shd w:val="clear" w:color="auto" w:fill="auto"/>
            <w:vAlign w:val="center"/>
            <w:hideMark/>
          </w:tcPr>
          <w:p w14:paraId="1BCA41FE"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68.51</w:t>
            </w:r>
          </w:p>
        </w:tc>
      </w:tr>
    </w:tbl>
    <w:p w14:paraId="2D0AE13C" w14:textId="77777777" w:rsidR="00A3278D" w:rsidRPr="00EB0388" w:rsidRDefault="00A3278D" w:rsidP="00A3278D">
      <w:pPr>
        <w:pStyle w:val="BodyText"/>
        <w:widowControl w:val="0"/>
        <w:tabs>
          <w:tab w:val="left" w:pos="981"/>
        </w:tabs>
        <w:spacing w:before="4" w:line="276" w:lineRule="auto"/>
        <w:ind w:right="216"/>
        <w:rPr>
          <w:rFonts w:ascii="Book Antiqua" w:hAnsi="Book Antiqua"/>
          <w:sz w:val="24"/>
          <w:szCs w:val="24"/>
          <w:highlight w:val="yellow"/>
        </w:rPr>
      </w:pPr>
    </w:p>
    <w:p w14:paraId="156F93D1" w14:textId="77777777" w:rsidR="00A3278D" w:rsidRPr="00EB0388" w:rsidRDefault="00A3278D" w:rsidP="00A3278D">
      <w:pPr>
        <w:pStyle w:val="BodyText"/>
        <w:widowControl w:val="0"/>
        <w:tabs>
          <w:tab w:val="left" w:pos="981"/>
        </w:tabs>
        <w:spacing w:before="4" w:line="276" w:lineRule="auto"/>
        <w:ind w:left="720" w:right="216"/>
        <w:rPr>
          <w:rFonts w:ascii="Book Antiqua" w:hAnsi="Book Antiqua"/>
          <w:sz w:val="24"/>
          <w:szCs w:val="24"/>
        </w:rPr>
      </w:pPr>
    </w:p>
    <w:p w14:paraId="7486644E" w14:textId="77777777" w:rsidR="00A3278D" w:rsidRPr="00EB0388" w:rsidRDefault="00A3278D" w:rsidP="00A3278D">
      <w:pPr>
        <w:rPr>
          <w:b/>
          <w:i/>
        </w:rPr>
      </w:pPr>
      <w:r w:rsidRPr="00EB0388">
        <w:rPr>
          <w:b/>
          <w:i/>
        </w:rPr>
        <w:t>The Petitioner requests the Hon’ble Commission to approve the interest and finance charges for FY 201</w:t>
      </w:r>
      <w:r w:rsidR="0035566D" w:rsidRPr="00EB0388">
        <w:rPr>
          <w:b/>
          <w:i/>
        </w:rPr>
        <w:t>6</w:t>
      </w:r>
      <w:r w:rsidRPr="00EB0388">
        <w:rPr>
          <w:b/>
          <w:i/>
        </w:rPr>
        <w:t>-1</w:t>
      </w:r>
      <w:r w:rsidR="0035566D" w:rsidRPr="00EB0388">
        <w:rPr>
          <w:b/>
          <w:i/>
        </w:rPr>
        <w:t>7</w:t>
      </w:r>
      <w:r w:rsidRPr="00EB0388">
        <w:rPr>
          <w:b/>
          <w:i/>
        </w:rPr>
        <w:t xml:space="preserve"> as submitted above.</w:t>
      </w:r>
    </w:p>
    <w:p w14:paraId="62C30B0E" w14:textId="77777777" w:rsidR="00A3278D" w:rsidRPr="00EB0388" w:rsidRDefault="00A3278D" w:rsidP="00A3278D"/>
    <w:p w14:paraId="6F8C08B3" w14:textId="77777777" w:rsidR="00CB42FA" w:rsidRPr="00EB0388" w:rsidRDefault="001C7177" w:rsidP="00CB42FA">
      <w:pPr>
        <w:pStyle w:val="Heading2"/>
        <w:ind w:left="0" w:firstLine="0"/>
      </w:pPr>
      <w:bookmarkStart w:id="97" w:name="_Toc499306656"/>
      <w:r w:rsidRPr="00EB0388">
        <w:t>Operation &amp; Maintenance Expenses</w:t>
      </w:r>
      <w:bookmarkEnd w:id="97"/>
    </w:p>
    <w:p w14:paraId="6A36BB74" w14:textId="77777777" w:rsidR="001C7177" w:rsidRPr="00EB0388" w:rsidRDefault="001C7177" w:rsidP="001C7177">
      <w:pPr>
        <w:pStyle w:val="Heading3"/>
      </w:pPr>
      <w:bookmarkStart w:id="98" w:name="_Toc498410912"/>
      <w:bookmarkStart w:id="99" w:name="_Toc498597153"/>
      <w:bookmarkStart w:id="100" w:name="_Toc498762402"/>
      <w:bookmarkStart w:id="101" w:name="_Toc499306657"/>
      <w:bookmarkEnd w:id="98"/>
      <w:bookmarkEnd w:id="99"/>
      <w:bookmarkEnd w:id="100"/>
      <w:r w:rsidRPr="00EB0388">
        <w:t>Employee Expenses</w:t>
      </w:r>
      <w:bookmarkEnd w:id="101"/>
    </w:p>
    <w:p w14:paraId="50C237DE" w14:textId="77777777" w:rsidR="001C7177" w:rsidRPr="00EB0388" w:rsidRDefault="001C7177" w:rsidP="001C7177">
      <w:r w:rsidRPr="00EB0388">
        <w:t>The employee expenses primarily include costs towards salaries, dearness allowances, bonus, staff welfare and medical benefits, leave travel and earned leave encashment, and the terminal benefits in the form of pension, gratuity etc.</w:t>
      </w:r>
    </w:p>
    <w:p w14:paraId="45E61A9D" w14:textId="77777777" w:rsidR="001C7177" w:rsidRPr="00EB0388" w:rsidRDefault="001C7177" w:rsidP="001C7177">
      <w:pPr>
        <w:pStyle w:val="BodyText"/>
        <w:widowControl w:val="0"/>
        <w:tabs>
          <w:tab w:val="left" w:pos="981"/>
        </w:tabs>
        <w:spacing w:before="4" w:line="276" w:lineRule="auto"/>
        <w:ind w:left="720" w:right="216"/>
        <w:rPr>
          <w:rFonts w:ascii="Book Antiqua" w:hAnsi="Book Antiqua" w:cs="David"/>
          <w:sz w:val="24"/>
          <w:szCs w:val="24"/>
        </w:rPr>
      </w:pPr>
    </w:p>
    <w:p w14:paraId="2797C025" w14:textId="77777777" w:rsidR="001C7177" w:rsidRPr="00EB0388" w:rsidRDefault="001C7177" w:rsidP="001C7177">
      <w:r w:rsidRPr="00EB0388">
        <w:t xml:space="preserve">The Petitioner submits employee expenses of Rs </w:t>
      </w:r>
      <w:r w:rsidR="0035566D" w:rsidRPr="00EB0388">
        <w:t>101.90</w:t>
      </w:r>
      <w:r w:rsidRPr="00EB0388">
        <w:t xml:space="preserve"> Crore for FY 201</w:t>
      </w:r>
      <w:r w:rsidR="0035566D" w:rsidRPr="00EB0388">
        <w:t>6</w:t>
      </w:r>
      <w:r w:rsidRPr="00EB0388">
        <w:t>-1</w:t>
      </w:r>
      <w:r w:rsidR="0035566D" w:rsidRPr="00EB0388">
        <w:t>7</w:t>
      </w:r>
      <w:r w:rsidRPr="00EB0388">
        <w:t xml:space="preserve"> as per the audited accounts of the Petitioner. The comparison of the employee expenses as per actual and as approved earlier by the Hon’ble Commission is as below.</w:t>
      </w:r>
    </w:p>
    <w:p w14:paraId="03B30D62" w14:textId="77777777" w:rsidR="001C7177" w:rsidRPr="00EB0388" w:rsidRDefault="001C7177" w:rsidP="001C7177">
      <w:pPr>
        <w:pStyle w:val="BodyText"/>
        <w:widowControl w:val="0"/>
        <w:tabs>
          <w:tab w:val="left" w:pos="981"/>
        </w:tabs>
        <w:spacing w:line="240" w:lineRule="auto"/>
        <w:ind w:left="600"/>
        <w:jc w:val="center"/>
        <w:rPr>
          <w:rFonts w:ascii="Book Antiqua" w:hAnsi="Book Antiqua" w:cs="David"/>
          <w:b/>
          <w:sz w:val="24"/>
          <w:szCs w:val="24"/>
          <w:lang w:val="en-GB"/>
        </w:rPr>
      </w:pPr>
    </w:p>
    <w:p w14:paraId="07151616" w14:textId="15CDB448" w:rsidR="001C7177" w:rsidRPr="00EB0388" w:rsidRDefault="001C7177" w:rsidP="001C7177">
      <w:pPr>
        <w:pStyle w:val="BodyText"/>
        <w:widowControl w:val="0"/>
        <w:tabs>
          <w:tab w:val="left" w:pos="981"/>
        </w:tabs>
        <w:spacing w:line="240" w:lineRule="auto"/>
        <w:ind w:left="600"/>
        <w:jc w:val="center"/>
        <w:rPr>
          <w:rFonts w:ascii="Book Antiqua" w:hAnsi="Book Antiqua" w:cs="David"/>
          <w:sz w:val="24"/>
          <w:szCs w:val="24"/>
        </w:rPr>
      </w:pPr>
      <w:bookmarkStart w:id="102" w:name="_Toc468218368"/>
      <w:bookmarkStart w:id="103" w:name="_Toc499306718"/>
      <w:r w:rsidRPr="00EB0388">
        <w:rPr>
          <w:rFonts w:ascii="Book Antiqua" w:hAnsi="Book Antiqua"/>
          <w:b/>
          <w:sz w:val="24"/>
        </w:rPr>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8</w:t>
      </w:r>
      <w:r w:rsidRPr="00EB0388">
        <w:rPr>
          <w:rFonts w:ascii="Book Antiqua" w:hAnsi="Book Antiqua"/>
          <w:b/>
          <w:noProof/>
          <w:sz w:val="24"/>
        </w:rPr>
        <w:fldChar w:fldCharType="end"/>
      </w:r>
      <w:r w:rsidRPr="00EB0388">
        <w:rPr>
          <w:rFonts w:ascii="Book Antiqua" w:hAnsi="Book Antiqua"/>
          <w:b/>
          <w:sz w:val="24"/>
        </w:rPr>
        <w:t>:</w:t>
      </w:r>
      <w:r w:rsidRPr="00EB0388">
        <w:rPr>
          <w:rFonts w:ascii="Book Antiqua" w:hAnsi="Book Antiqua"/>
          <w:b/>
        </w:rPr>
        <w:t xml:space="preserve"> </w:t>
      </w:r>
      <w:r w:rsidRPr="00EB0388">
        <w:rPr>
          <w:rFonts w:ascii="Book Antiqua" w:hAnsi="Book Antiqua" w:cs="David"/>
          <w:b/>
          <w:sz w:val="24"/>
          <w:szCs w:val="24"/>
          <w:lang w:val="en-GB"/>
        </w:rPr>
        <w:t>Employee Expenses for FY 201</w:t>
      </w:r>
      <w:r w:rsidR="0035566D" w:rsidRPr="00EB0388">
        <w:rPr>
          <w:rFonts w:ascii="Book Antiqua" w:hAnsi="Book Antiqua" w:cs="David"/>
          <w:b/>
          <w:sz w:val="24"/>
          <w:szCs w:val="24"/>
          <w:lang w:val="en-GB"/>
        </w:rPr>
        <w:t>6</w:t>
      </w:r>
      <w:r w:rsidRPr="00EB0388">
        <w:rPr>
          <w:rFonts w:ascii="Book Antiqua" w:hAnsi="Book Antiqua" w:cs="David"/>
          <w:b/>
          <w:sz w:val="24"/>
          <w:szCs w:val="24"/>
          <w:lang w:val="en-GB"/>
        </w:rPr>
        <w:t>-1</w:t>
      </w:r>
      <w:r w:rsidR="0035566D" w:rsidRPr="00EB0388">
        <w:rPr>
          <w:rFonts w:ascii="Book Antiqua" w:hAnsi="Book Antiqua" w:cs="David"/>
          <w:b/>
          <w:sz w:val="24"/>
          <w:szCs w:val="24"/>
          <w:lang w:val="en-GB"/>
        </w:rPr>
        <w:t>7</w:t>
      </w:r>
      <w:r w:rsidRPr="00EB0388">
        <w:rPr>
          <w:rFonts w:ascii="Book Antiqua" w:hAnsi="Book Antiqua" w:cs="David"/>
          <w:b/>
          <w:sz w:val="24"/>
          <w:szCs w:val="24"/>
          <w:lang w:val="en-GB"/>
        </w:rPr>
        <w:t xml:space="preserve"> (Rs. Crore)</w:t>
      </w:r>
      <w:bookmarkEnd w:id="102"/>
      <w:bookmarkEnd w:id="103"/>
    </w:p>
    <w:tbl>
      <w:tblPr>
        <w:tblW w:w="5000" w:type="pct"/>
        <w:tblLook w:val="04A0" w:firstRow="1" w:lastRow="0" w:firstColumn="1" w:lastColumn="0" w:noHBand="0" w:noVBand="1"/>
      </w:tblPr>
      <w:tblGrid>
        <w:gridCol w:w="727"/>
        <w:gridCol w:w="2904"/>
        <w:gridCol w:w="2128"/>
        <w:gridCol w:w="1810"/>
        <w:gridCol w:w="1673"/>
      </w:tblGrid>
      <w:tr w:rsidR="0035566D" w:rsidRPr="00EB0388" w14:paraId="4118F982" w14:textId="77777777" w:rsidTr="00E329AE">
        <w:trPr>
          <w:trHeight w:val="330"/>
          <w:tblHeader/>
        </w:trPr>
        <w:tc>
          <w:tcPr>
            <w:tcW w:w="394"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4EFD0748" w14:textId="77777777" w:rsidR="0035566D" w:rsidRPr="00EB0388" w:rsidRDefault="0035566D" w:rsidP="00E329AE">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Sr. No.</w:t>
            </w:r>
          </w:p>
        </w:tc>
        <w:tc>
          <w:tcPr>
            <w:tcW w:w="157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5C0D4553" w14:textId="77777777" w:rsidR="0035566D" w:rsidRPr="00EB0388" w:rsidRDefault="0035566D" w:rsidP="0035566D">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Particulars</w:t>
            </w:r>
          </w:p>
        </w:tc>
        <w:tc>
          <w:tcPr>
            <w:tcW w:w="3035" w:type="pct"/>
            <w:gridSpan w:val="3"/>
            <w:tcBorders>
              <w:top w:val="single" w:sz="4" w:space="0" w:color="auto"/>
              <w:left w:val="nil"/>
              <w:bottom w:val="single" w:sz="4" w:space="0" w:color="auto"/>
              <w:right w:val="single" w:sz="4" w:space="0" w:color="auto"/>
            </w:tcBorders>
            <w:shd w:val="clear" w:color="000000" w:fill="FABF8F"/>
            <w:vAlign w:val="center"/>
            <w:hideMark/>
          </w:tcPr>
          <w:p w14:paraId="042957C6"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FY 2016-17</w:t>
            </w:r>
          </w:p>
        </w:tc>
      </w:tr>
      <w:tr w:rsidR="0065587C" w:rsidRPr="00EB0388" w14:paraId="09134AC1" w14:textId="77777777" w:rsidTr="0065587C">
        <w:trPr>
          <w:trHeight w:val="600"/>
          <w:tblHeader/>
        </w:trPr>
        <w:tc>
          <w:tcPr>
            <w:tcW w:w="394" w:type="pct"/>
            <w:vMerge/>
            <w:tcBorders>
              <w:top w:val="single" w:sz="4" w:space="0" w:color="auto"/>
              <w:left w:val="single" w:sz="4" w:space="0" w:color="auto"/>
              <w:bottom w:val="single" w:sz="4" w:space="0" w:color="auto"/>
              <w:right w:val="single" w:sz="4" w:space="0" w:color="auto"/>
            </w:tcBorders>
            <w:vAlign w:val="center"/>
            <w:hideMark/>
          </w:tcPr>
          <w:p w14:paraId="7628BB01" w14:textId="77777777" w:rsidR="0035566D" w:rsidRPr="00EB0388" w:rsidRDefault="0035566D" w:rsidP="0035566D">
            <w:pPr>
              <w:spacing w:line="240" w:lineRule="auto"/>
              <w:jc w:val="left"/>
              <w:rPr>
                <w:rFonts w:eastAsia="Times New Roman" w:cs="Calibri"/>
                <w:b/>
                <w:bCs/>
                <w:color w:val="000000"/>
                <w:lang w:val="en-GB" w:eastAsia="en-GB"/>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14:paraId="139AF9D8" w14:textId="77777777" w:rsidR="0035566D" w:rsidRPr="00EB0388" w:rsidRDefault="0035566D" w:rsidP="0035566D">
            <w:pPr>
              <w:spacing w:line="240" w:lineRule="auto"/>
              <w:jc w:val="left"/>
              <w:rPr>
                <w:rFonts w:eastAsia="Times New Roman" w:cs="Calibri"/>
                <w:b/>
                <w:bCs/>
                <w:color w:val="000000"/>
                <w:lang w:val="en-GB" w:eastAsia="en-GB"/>
              </w:rPr>
            </w:pPr>
          </w:p>
        </w:tc>
        <w:tc>
          <w:tcPr>
            <w:tcW w:w="1151" w:type="pct"/>
            <w:tcBorders>
              <w:top w:val="nil"/>
              <w:left w:val="nil"/>
              <w:bottom w:val="single" w:sz="4" w:space="0" w:color="auto"/>
              <w:right w:val="single" w:sz="4" w:space="0" w:color="auto"/>
            </w:tcBorders>
            <w:shd w:val="clear" w:color="000000" w:fill="FABF8F"/>
            <w:vAlign w:val="center"/>
            <w:hideMark/>
          </w:tcPr>
          <w:p w14:paraId="3B6F9D46"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MYT Order dated 21.3.2016</w:t>
            </w:r>
          </w:p>
        </w:tc>
        <w:tc>
          <w:tcPr>
            <w:tcW w:w="979" w:type="pct"/>
            <w:tcBorders>
              <w:top w:val="nil"/>
              <w:left w:val="nil"/>
              <w:bottom w:val="single" w:sz="4" w:space="0" w:color="auto"/>
              <w:right w:val="single" w:sz="4" w:space="0" w:color="auto"/>
            </w:tcBorders>
            <w:shd w:val="clear" w:color="000000" w:fill="FABF8F"/>
            <w:vAlign w:val="center"/>
            <w:hideMark/>
          </w:tcPr>
          <w:p w14:paraId="43F15D0C"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Tariff Order Dated 9.03.2017</w:t>
            </w:r>
          </w:p>
        </w:tc>
        <w:tc>
          <w:tcPr>
            <w:tcW w:w="904" w:type="pct"/>
            <w:tcBorders>
              <w:top w:val="nil"/>
              <w:left w:val="nil"/>
              <w:bottom w:val="single" w:sz="4" w:space="0" w:color="auto"/>
              <w:right w:val="single" w:sz="4" w:space="0" w:color="auto"/>
            </w:tcBorders>
            <w:shd w:val="clear" w:color="000000" w:fill="FABF8F"/>
            <w:vAlign w:val="center"/>
            <w:hideMark/>
          </w:tcPr>
          <w:p w14:paraId="1D8B6E4D"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True-up</w:t>
            </w:r>
          </w:p>
        </w:tc>
      </w:tr>
      <w:tr w:rsidR="0035566D" w:rsidRPr="00EB0388" w14:paraId="0D74EE84" w14:textId="77777777" w:rsidTr="00E329AE">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44278C3B"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w:t>
            </w:r>
          </w:p>
        </w:tc>
        <w:tc>
          <w:tcPr>
            <w:tcW w:w="1571" w:type="pct"/>
            <w:tcBorders>
              <w:top w:val="nil"/>
              <w:left w:val="nil"/>
              <w:bottom w:val="single" w:sz="4" w:space="0" w:color="auto"/>
              <w:right w:val="single" w:sz="4" w:space="0" w:color="auto"/>
            </w:tcBorders>
            <w:shd w:val="clear" w:color="auto" w:fill="auto"/>
            <w:vAlign w:val="center"/>
            <w:hideMark/>
          </w:tcPr>
          <w:p w14:paraId="3C3B7D2A" w14:textId="77777777" w:rsidR="0035566D" w:rsidRPr="00EB0388" w:rsidRDefault="0035566D" w:rsidP="0035566D">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 Employee Cost</w:t>
            </w:r>
          </w:p>
        </w:tc>
        <w:tc>
          <w:tcPr>
            <w:tcW w:w="1151" w:type="pct"/>
            <w:tcBorders>
              <w:top w:val="nil"/>
              <w:left w:val="nil"/>
              <w:bottom w:val="single" w:sz="4" w:space="0" w:color="auto"/>
              <w:right w:val="single" w:sz="4" w:space="0" w:color="auto"/>
            </w:tcBorders>
            <w:shd w:val="clear" w:color="auto" w:fill="auto"/>
            <w:vAlign w:val="center"/>
            <w:hideMark/>
          </w:tcPr>
          <w:p w14:paraId="513D83E8"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97.69</w:t>
            </w:r>
          </w:p>
        </w:tc>
        <w:tc>
          <w:tcPr>
            <w:tcW w:w="979" w:type="pct"/>
            <w:tcBorders>
              <w:top w:val="nil"/>
              <w:left w:val="nil"/>
              <w:bottom w:val="single" w:sz="4" w:space="0" w:color="auto"/>
              <w:right w:val="single" w:sz="4" w:space="0" w:color="auto"/>
            </w:tcBorders>
            <w:shd w:val="clear" w:color="auto" w:fill="auto"/>
            <w:vAlign w:val="center"/>
            <w:hideMark/>
          </w:tcPr>
          <w:p w14:paraId="3FFA3858"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98.99</w:t>
            </w:r>
          </w:p>
        </w:tc>
        <w:tc>
          <w:tcPr>
            <w:tcW w:w="904" w:type="pct"/>
            <w:tcBorders>
              <w:top w:val="nil"/>
              <w:left w:val="nil"/>
              <w:bottom w:val="single" w:sz="4" w:space="0" w:color="auto"/>
              <w:right w:val="single" w:sz="4" w:space="0" w:color="auto"/>
            </w:tcBorders>
            <w:shd w:val="clear" w:color="auto" w:fill="auto"/>
            <w:vAlign w:val="center"/>
            <w:hideMark/>
          </w:tcPr>
          <w:p w14:paraId="7D50525E"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101.90</w:t>
            </w:r>
          </w:p>
        </w:tc>
      </w:tr>
      <w:tr w:rsidR="0035566D" w:rsidRPr="00EB0388" w14:paraId="1799EE3B" w14:textId="77777777" w:rsidTr="00E329AE">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59EEF5EC"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w:t>
            </w:r>
          </w:p>
        </w:tc>
        <w:tc>
          <w:tcPr>
            <w:tcW w:w="1571" w:type="pct"/>
            <w:tcBorders>
              <w:top w:val="nil"/>
              <w:left w:val="nil"/>
              <w:bottom w:val="single" w:sz="4" w:space="0" w:color="auto"/>
              <w:right w:val="single" w:sz="4" w:space="0" w:color="auto"/>
            </w:tcBorders>
            <w:shd w:val="clear" w:color="auto" w:fill="auto"/>
            <w:vAlign w:val="center"/>
            <w:hideMark/>
          </w:tcPr>
          <w:p w14:paraId="3F5D52E0" w14:textId="77777777" w:rsidR="0035566D" w:rsidRPr="00EB0388" w:rsidRDefault="0035566D" w:rsidP="0035566D">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 Indexation</w:t>
            </w:r>
          </w:p>
        </w:tc>
        <w:tc>
          <w:tcPr>
            <w:tcW w:w="1151" w:type="pct"/>
            <w:tcBorders>
              <w:top w:val="nil"/>
              <w:left w:val="nil"/>
              <w:bottom w:val="single" w:sz="4" w:space="0" w:color="auto"/>
              <w:right w:val="single" w:sz="4" w:space="0" w:color="auto"/>
            </w:tcBorders>
            <w:shd w:val="clear" w:color="auto" w:fill="auto"/>
            <w:vAlign w:val="center"/>
            <w:hideMark/>
          </w:tcPr>
          <w:p w14:paraId="7A4123AD"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4.65%</w:t>
            </w:r>
          </w:p>
        </w:tc>
        <w:tc>
          <w:tcPr>
            <w:tcW w:w="979" w:type="pct"/>
            <w:tcBorders>
              <w:top w:val="nil"/>
              <w:left w:val="nil"/>
              <w:bottom w:val="single" w:sz="4" w:space="0" w:color="auto"/>
              <w:right w:val="single" w:sz="4" w:space="0" w:color="auto"/>
            </w:tcBorders>
            <w:shd w:val="clear" w:color="auto" w:fill="auto"/>
            <w:vAlign w:val="center"/>
            <w:hideMark/>
          </w:tcPr>
          <w:p w14:paraId="3002AEEA"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2.59%</w:t>
            </w:r>
          </w:p>
        </w:tc>
        <w:tc>
          <w:tcPr>
            <w:tcW w:w="904" w:type="pct"/>
            <w:tcBorders>
              <w:top w:val="nil"/>
              <w:left w:val="nil"/>
              <w:bottom w:val="single" w:sz="4" w:space="0" w:color="auto"/>
              <w:right w:val="single" w:sz="4" w:space="0" w:color="auto"/>
            </w:tcBorders>
            <w:shd w:val="clear" w:color="auto" w:fill="auto"/>
            <w:vAlign w:val="center"/>
            <w:hideMark/>
          </w:tcPr>
          <w:p w14:paraId="71FD25A4"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r>
      <w:tr w:rsidR="0035566D" w:rsidRPr="00EB0388" w14:paraId="530E9719" w14:textId="77777777" w:rsidTr="00E329AE">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07550569"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w:t>
            </w:r>
          </w:p>
        </w:tc>
        <w:tc>
          <w:tcPr>
            <w:tcW w:w="1571" w:type="pct"/>
            <w:tcBorders>
              <w:top w:val="nil"/>
              <w:left w:val="nil"/>
              <w:bottom w:val="single" w:sz="4" w:space="0" w:color="auto"/>
              <w:right w:val="single" w:sz="4" w:space="0" w:color="auto"/>
            </w:tcBorders>
            <w:shd w:val="clear" w:color="auto" w:fill="auto"/>
            <w:vAlign w:val="center"/>
            <w:hideMark/>
          </w:tcPr>
          <w:p w14:paraId="63BD348E" w14:textId="77777777" w:rsidR="0035566D" w:rsidRPr="00EB0388" w:rsidRDefault="0035566D" w:rsidP="0035566D">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Add: Inflationary Increase</w:t>
            </w:r>
          </w:p>
        </w:tc>
        <w:tc>
          <w:tcPr>
            <w:tcW w:w="1151" w:type="pct"/>
            <w:tcBorders>
              <w:top w:val="nil"/>
              <w:left w:val="nil"/>
              <w:bottom w:val="single" w:sz="4" w:space="0" w:color="auto"/>
              <w:right w:val="single" w:sz="4" w:space="0" w:color="auto"/>
            </w:tcBorders>
            <w:shd w:val="clear" w:color="auto" w:fill="auto"/>
            <w:vAlign w:val="center"/>
            <w:hideMark/>
          </w:tcPr>
          <w:p w14:paraId="6C961A41"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4.54</w:t>
            </w:r>
          </w:p>
        </w:tc>
        <w:tc>
          <w:tcPr>
            <w:tcW w:w="979" w:type="pct"/>
            <w:tcBorders>
              <w:top w:val="nil"/>
              <w:left w:val="nil"/>
              <w:bottom w:val="single" w:sz="4" w:space="0" w:color="auto"/>
              <w:right w:val="single" w:sz="4" w:space="0" w:color="auto"/>
            </w:tcBorders>
            <w:shd w:val="clear" w:color="auto" w:fill="auto"/>
            <w:vAlign w:val="center"/>
            <w:hideMark/>
          </w:tcPr>
          <w:p w14:paraId="557A1451"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2.56</w:t>
            </w:r>
          </w:p>
        </w:tc>
        <w:tc>
          <w:tcPr>
            <w:tcW w:w="904" w:type="pct"/>
            <w:tcBorders>
              <w:top w:val="nil"/>
              <w:left w:val="nil"/>
              <w:bottom w:val="single" w:sz="4" w:space="0" w:color="auto"/>
              <w:right w:val="single" w:sz="4" w:space="0" w:color="auto"/>
            </w:tcBorders>
            <w:shd w:val="clear" w:color="auto" w:fill="auto"/>
            <w:vAlign w:val="center"/>
            <w:hideMark/>
          </w:tcPr>
          <w:p w14:paraId="476A460F"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0.00</w:t>
            </w:r>
          </w:p>
        </w:tc>
      </w:tr>
      <w:tr w:rsidR="0035566D" w:rsidRPr="00EB0388" w14:paraId="49B6CA87" w14:textId="77777777" w:rsidTr="00E329AE">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71C77844"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lastRenderedPageBreak/>
              <w:t>4</w:t>
            </w:r>
          </w:p>
        </w:tc>
        <w:tc>
          <w:tcPr>
            <w:tcW w:w="1571" w:type="pct"/>
            <w:tcBorders>
              <w:top w:val="nil"/>
              <w:left w:val="nil"/>
              <w:bottom w:val="single" w:sz="4" w:space="0" w:color="auto"/>
              <w:right w:val="single" w:sz="4" w:space="0" w:color="auto"/>
            </w:tcBorders>
            <w:shd w:val="clear" w:color="auto" w:fill="auto"/>
            <w:vAlign w:val="center"/>
            <w:hideMark/>
          </w:tcPr>
          <w:p w14:paraId="0C5DAEE9" w14:textId="77777777" w:rsidR="0035566D" w:rsidRPr="00EB0388" w:rsidRDefault="0035566D" w:rsidP="0035566D">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Employee Cost (sub-total)</w:t>
            </w:r>
          </w:p>
        </w:tc>
        <w:tc>
          <w:tcPr>
            <w:tcW w:w="1151" w:type="pct"/>
            <w:tcBorders>
              <w:top w:val="nil"/>
              <w:left w:val="nil"/>
              <w:bottom w:val="single" w:sz="4" w:space="0" w:color="auto"/>
              <w:right w:val="single" w:sz="4" w:space="0" w:color="auto"/>
            </w:tcBorders>
            <w:shd w:val="clear" w:color="auto" w:fill="auto"/>
            <w:vAlign w:val="center"/>
            <w:hideMark/>
          </w:tcPr>
          <w:p w14:paraId="010BCAD5"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102.23</w:t>
            </w:r>
          </w:p>
        </w:tc>
        <w:tc>
          <w:tcPr>
            <w:tcW w:w="979" w:type="pct"/>
            <w:tcBorders>
              <w:top w:val="nil"/>
              <w:left w:val="nil"/>
              <w:bottom w:val="single" w:sz="4" w:space="0" w:color="auto"/>
              <w:right w:val="single" w:sz="4" w:space="0" w:color="auto"/>
            </w:tcBorders>
            <w:shd w:val="clear" w:color="auto" w:fill="auto"/>
            <w:vAlign w:val="center"/>
            <w:hideMark/>
          </w:tcPr>
          <w:p w14:paraId="3C710AF8"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101.55</w:t>
            </w:r>
          </w:p>
        </w:tc>
        <w:tc>
          <w:tcPr>
            <w:tcW w:w="904" w:type="pct"/>
            <w:tcBorders>
              <w:top w:val="nil"/>
              <w:left w:val="nil"/>
              <w:bottom w:val="single" w:sz="4" w:space="0" w:color="auto"/>
              <w:right w:val="single" w:sz="4" w:space="0" w:color="auto"/>
            </w:tcBorders>
            <w:shd w:val="clear" w:color="auto" w:fill="auto"/>
            <w:vAlign w:val="center"/>
            <w:hideMark/>
          </w:tcPr>
          <w:p w14:paraId="57BEB1C6"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101.90</w:t>
            </w:r>
          </w:p>
        </w:tc>
      </w:tr>
      <w:tr w:rsidR="0035566D" w:rsidRPr="00EB0388" w14:paraId="035C1C7F" w14:textId="77777777" w:rsidTr="00E329AE">
        <w:trPr>
          <w:trHeight w:val="258"/>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04846F78"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5</w:t>
            </w:r>
          </w:p>
        </w:tc>
        <w:tc>
          <w:tcPr>
            <w:tcW w:w="1571" w:type="pct"/>
            <w:tcBorders>
              <w:top w:val="nil"/>
              <w:left w:val="nil"/>
              <w:bottom w:val="single" w:sz="4" w:space="0" w:color="auto"/>
              <w:right w:val="single" w:sz="4" w:space="0" w:color="auto"/>
            </w:tcBorders>
            <w:shd w:val="clear" w:color="auto" w:fill="auto"/>
            <w:vAlign w:val="center"/>
            <w:hideMark/>
          </w:tcPr>
          <w:p w14:paraId="67B4FA93" w14:textId="77777777" w:rsidR="0035566D" w:rsidRPr="00EB0388" w:rsidRDefault="0035566D" w:rsidP="0035566D">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Less: Support by State Govt. against terminal benefits</w:t>
            </w:r>
          </w:p>
        </w:tc>
        <w:tc>
          <w:tcPr>
            <w:tcW w:w="1151" w:type="pct"/>
            <w:tcBorders>
              <w:top w:val="nil"/>
              <w:left w:val="nil"/>
              <w:bottom w:val="single" w:sz="4" w:space="0" w:color="auto"/>
              <w:right w:val="single" w:sz="4" w:space="0" w:color="auto"/>
            </w:tcBorders>
            <w:shd w:val="clear" w:color="auto" w:fill="auto"/>
            <w:vAlign w:val="center"/>
            <w:hideMark/>
          </w:tcPr>
          <w:p w14:paraId="24FDCB25"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c>
          <w:tcPr>
            <w:tcW w:w="979" w:type="pct"/>
            <w:tcBorders>
              <w:top w:val="nil"/>
              <w:left w:val="nil"/>
              <w:bottom w:val="single" w:sz="4" w:space="0" w:color="auto"/>
              <w:right w:val="single" w:sz="4" w:space="0" w:color="auto"/>
            </w:tcBorders>
            <w:shd w:val="clear" w:color="auto" w:fill="auto"/>
            <w:vAlign w:val="center"/>
            <w:hideMark/>
          </w:tcPr>
          <w:p w14:paraId="376719F1"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c>
          <w:tcPr>
            <w:tcW w:w="904" w:type="pct"/>
            <w:tcBorders>
              <w:top w:val="nil"/>
              <w:left w:val="nil"/>
              <w:bottom w:val="single" w:sz="4" w:space="0" w:color="auto"/>
              <w:right w:val="single" w:sz="4" w:space="0" w:color="auto"/>
            </w:tcBorders>
            <w:shd w:val="clear" w:color="auto" w:fill="auto"/>
            <w:vAlign w:val="center"/>
            <w:hideMark/>
          </w:tcPr>
          <w:p w14:paraId="095B01AE"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r>
      <w:tr w:rsidR="0065587C" w:rsidRPr="00EB0388" w14:paraId="02C5C5D0" w14:textId="77777777" w:rsidTr="0065587C">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7FBDF505"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6</w:t>
            </w:r>
          </w:p>
        </w:tc>
        <w:tc>
          <w:tcPr>
            <w:tcW w:w="1571" w:type="pct"/>
            <w:tcBorders>
              <w:top w:val="nil"/>
              <w:left w:val="nil"/>
              <w:bottom w:val="single" w:sz="4" w:space="0" w:color="auto"/>
              <w:right w:val="single" w:sz="4" w:space="0" w:color="auto"/>
            </w:tcBorders>
            <w:shd w:val="clear" w:color="auto" w:fill="auto"/>
            <w:vAlign w:val="center"/>
            <w:hideMark/>
          </w:tcPr>
          <w:p w14:paraId="356DCC8F" w14:textId="77777777" w:rsidR="0035566D" w:rsidRPr="00EB0388" w:rsidRDefault="0035566D" w:rsidP="0035566D">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Employee Cost</w:t>
            </w:r>
          </w:p>
        </w:tc>
        <w:tc>
          <w:tcPr>
            <w:tcW w:w="1151" w:type="pct"/>
            <w:tcBorders>
              <w:top w:val="nil"/>
              <w:left w:val="nil"/>
              <w:bottom w:val="single" w:sz="4" w:space="0" w:color="auto"/>
              <w:right w:val="single" w:sz="4" w:space="0" w:color="auto"/>
            </w:tcBorders>
            <w:shd w:val="clear" w:color="auto" w:fill="auto"/>
            <w:vAlign w:val="center"/>
            <w:hideMark/>
          </w:tcPr>
          <w:p w14:paraId="504D5AA5"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102.23</w:t>
            </w:r>
          </w:p>
        </w:tc>
        <w:tc>
          <w:tcPr>
            <w:tcW w:w="979" w:type="pct"/>
            <w:tcBorders>
              <w:top w:val="nil"/>
              <w:left w:val="nil"/>
              <w:bottom w:val="single" w:sz="4" w:space="0" w:color="auto"/>
              <w:right w:val="single" w:sz="4" w:space="0" w:color="auto"/>
            </w:tcBorders>
            <w:shd w:val="clear" w:color="auto" w:fill="auto"/>
            <w:vAlign w:val="center"/>
            <w:hideMark/>
          </w:tcPr>
          <w:p w14:paraId="429B5DD5"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101.55</w:t>
            </w:r>
          </w:p>
        </w:tc>
        <w:tc>
          <w:tcPr>
            <w:tcW w:w="904" w:type="pct"/>
            <w:tcBorders>
              <w:top w:val="nil"/>
              <w:left w:val="nil"/>
              <w:bottom w:val="single" w:sz="4" w:space="0" w:color="auto"/>
              <w:right w:val="single" w:sz="4" w:space="0" w:color="auto"/>
            </w:tcBorders>
            <w:shd w:val="clear" w:color="auto" w:fill="auto"/>
            <w:vAlign w:val="center"/>
            <w:hideMark/>
          </w:tcPr>
          <w:p w14:paraId="5D6B91D0"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101.90</w:t>
            </w:r>
          </w:p>
        </w:tc>
      </w:tr>
      <w:tr w:rsidR="0065587C" w:rsidRPr="00EB0388" w14:paraId="53670AC2" w14:textId="77777777" w:rsidTr="00B67180">
        <w:trPr>
          <w:trHeight w:val="557"/>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78426997" w14:textId="77777777" w:rsidR="0065587C" w:rsidRPr="00EB0388" w:rsidRDefault="0065587C"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7</w:t>
            </w:r>
          </w:p>
        </w:tc>
        <w:tc>
          <w:tcPr>
            <w:tcW w:w="1571" w:type="pct"/>
            <w:tcBorders>
              <w:top w:val="single" w:sz="4" w:space="0" w:color="auto"/>
              <w:left w:val="nil"/>
              <w:bottom w:val="single" w:sz="4" w:space="0" w:color="auto"/>
              <w:right w:val="single" w:sz="4" w:space="0" w:color="auto"/>
            </w:tcBorders>
            <w:shd w:val="clear" w:color="auto" w:fill="auto"/>
            <w:vAlign w:val="center"/>
            <w:hideMark/>
          </w:tcPr>
          <w:p w14:paraId="26D9CC6E" w14:textId="77777777" w:rsidR="0065587C" w:rsidRPr="00EB0388" w:rsidRDefault="0065587C" w:rsidP="0035566D">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Less: Employee cost capitalized </w:t>
            </w:r>
          </w:p>
        </w:tc>
        <w:tc>
          <w:tcPr>
            <w:tcW w:w="1151" w:type="pct"/>
            <w:tcBorders>
              <w:top w:val="nil"/>
              <w:left w:val="single" w:sz="4" w:space="0" w:color="auto"/>
              <w:bottom w:val="single" w:sz="4" w:space="0" w:color="auto"/>
              <w:right w:val="single" w:sz="4" w:space="0" w:color="auto"/>
            </w:tcBorders>
            <w:shd w:val="clear" w:color="auto" w:fill="auto"/>
            <w:vAlign w:val="center"/>
            <w:hideMark/>
          </w:tcPr>
          <w:p w14:paraId="0C846B36" w14:textId="77777777" w:rsidR="0065587C" w:rsidRPr="00EB0388" w:rsidRDefault="0065587C"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c>
          <w:tcPr>
            <w:tcW w:w="979" w:type="pct"/>
            <w:tcBorders>
              <w:top w:val="nil"/>
              <w:left w:val="single" w:sz="4" w:space="0" w:color="auto"/>
              <w:bottom w:val="single" w:sz="4" w:space="0" w:color="auto"/>
              <w:right w:val="single" w:sz="4" w:space="0" w:color="auto"/>
            </w:tcBorders>
            <w:shd w:val="clear" w:color="auto" w:fill="auto"/>
            <w:vAlign w:val="center"/>
            <w:hideMark/>
          </w:tcPr>
          <w:p w14:paraId="4F11A286" w14:textId="77777777" w:rsidR="0065587C" w:rsidRPr="00EB0388" w:rsidRDefault="0065587C"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c>
          <w:tcPr>
            <w:tcW w:w="904" w:type="pct"/>
            <w:tcBorders>
              <w:top w:val="nil"/>
              <w:left w:val="single" w:sz="4" w:space="0" w:color="auto"/>
              <w:bottom w:val="single" w:sz="4" w:space="0" w:color="auto"/>
              <w:right w:val="single" w:sz="4" w:space="0" w:color="auto"/>
            </w:tcBorders>
            <w:shd w:val="clear" w:color="auto" w:fill="auto"/>
            <w:vAlign w:val="center"/>
            <w:hideMark/>
          </w:tcPr>
          <w:p w14:paraId="7294D973" w14:textId="77777777" w:rsidR="0065587C" w:rsidRPr="00EB0388" w:rsidRDefault="0065587C"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r>
      <w:tr w:rsidR="0065587C" w:rsidRPr="00EB0388" w14:paraId="7D5C53EF" w14:textId="77777777" w:rsidTr="0065587C">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3314A997" w14:textId="77777777" w:rsidR="0035566D" w:rsidRPr="00EB0388" w:rsidRDefault="0035566D" w:rsidP="0035566D">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8</w:t>
            </w:r>
          </w:p>
        </w:tc>
        <w:tc>
          <w:tcPr>
            <w:tcW w:w="1571" w:type="pct"/>
            <w:tcBorders>
              <w:top w:val="single" w:sz="4" w:space="0" w:color="auto"/>
              <w:left w:val="nil"/>
              <w:bottom w:val="single" w:sz="4" w:space="0" w:color="auto"/>
              <w:right w:val="single" w:sz="4" w:space="0" w:color="auto"/>
            </w:tcBorders>
            <w:shd w:val="clear" w:color="auto" w:fill="auto"/>
            <w:vAlign w:val="center"/>
            <w:hideMark/>
          </w:tcPr>
          <w:p w14:paraId="3ABADC06" w14:textId="77777777" w:rsidR="0035566D" w:rsidRPr="00EB0388" w:rsidRDefault="0035566D" w:rsidP="0035566D">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 xml:space="preserve">Net Employee Cost </w:t>
            </w:r>
          </w:p>
        </w:tc>
        <w:tc>
          <w:tcPr>
            <w:tcW w:w="1151" w:type="pct"/>
            <w:tcBorders>
              <w:top w:val="nil"/>
              <w:left w:val="nil"/>
              <w:bottom w:val="single" w:sz="4" w:space="0" w:color="auto"/>
              <w:right w:val="single" w:sz="4" w:space="0" w:color="auto"/>
            </w:tcBorders>
            <w:shd w:val="clear" w:color="auto" w:fill="auto"/>
            <w:vAlign w:val="center"/>
            <w:hideMark/>
          </w:tcPr>
          <w:p w14:paraId="2D97A7AD"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102.23</w:t>
            </w:r>
          </w:p>
        </w:tc>
        <w:tc>
          <w:tcPr>
            <w:tcW w:w="979" w:type="pct"/>
            <w:tcBorders>
              <w:top w:val="nil"/>
              <w:left w:val="nil"/>
              <w:bottom w:val="single" w:sz="4" w:space="0" w:color="auto"/>
              <w:right w:val="single" w:sz="4" w:space="0" w:color="auto"/>
            </w:tcBorders>
            <w:shd w:val="clear" w:color="auto" w:fill="auto"/>
            <w:vAlign w:val="center"/>
            <w:hideMark/>
          </w:tcPr>
          <w:p w14:paraId="2E0854FE"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101.55</w:t>
            </w:r>
          </w:p>
        </w:tc>
        <w:tc>
          <w:tcPr>
            <w:tcW w:w="904" w:type="pct"/>
            <w:tcBorders>
              <w:top w:val="nil"/>
              <w:left w:val="nil"/>
              <w:bottom w:val="single" w:sz="4" w:space="0" w:color="auto"/>
              <w:right w:val="single" w:sz="4" w:space="0" w:color="auto"/>
            </w:tcBorders>
            <w:shd w:val="clear" w:color="auto" w:fill="auto"/>
            <w:vAlign w:val="center"/>
            <w:hideMark/>
          </w:tcPr>
          <w:p w14:paraId="10B15025" w14:textId="77777777" w:rsidR="0035566D" w:rsidRPr="00EB0388" w:rsidRDefault="0035566D" w:rsidP="0035566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101.90</w:t>
            </w:r>
          </w:p>
        </w:tc>
      </w:tr>
    </w:tbl>
    <w:p w14:paraId="5A0CF660" w14:textId="77777777" w:rsidR="001C7177" w:rsidRPr="00EB0388" w:rsidRDefault="001C7177" w:rsidP="001C7177">
      <w:pPr>
        <w:pStyle w:val="BodyText"/>
        <w:widowControl w:val="0"/>
        <w:tabs>
          <w:tab w:val="left" w:pos="981"/>
        </w:tabs>
        <w:spacing w:before="4" w:line="276" w:lineRule="auto"/>
        <w:ind w:right="216"/>
        <w:rPr>
          <w:rFonts w:ascii="Book Antiqua" w:hAnsi="Book Antiqua"/>
          <w:sz w:val="24"/>
          <w:szCs w:val="24"/>
          <w:highlight w:val="yellow"/>
        </w:rPr>
      </w:pPr>
    </w:p>
    <w:p w14:paraId="3E54B923" w14:textId="77777777" w:rsidR="001C7177" w:rsidRPr="00EB0388" w:rsidRDefault="001C7177" w:rsidP="00525C9F">
      <w:pPr>
        <w:rPr>
          <w:spacing w:val="-1"/>
        </w:rPr>
      </w:pPr>
      <w:r w:rsidRPr="00EB0388">
        <w:t>The details of the employee expenses for FY 201</w:t>
      </w:r>
      <w:r w:rsidR="0065587C" w:rsidRPr="00EB0388">
        <w:t>6</w:t>
      </w:r>
      <w:r w:rsidRPr="00EB0388">
        <w:t>-1</w:t>
      </w:r>
      <w:r w:rsidR="0065587C" w:rsidRPr="00EB0388">
        <w:t>7</w:t>
      </w:r>
      <w:r w:rsidRPr="00EB0388">
        <w:t xml:space="preserve"> as per the audited accounts of the Petitioner are as below.</w:t>
      </w:r>
    </w:p>
    <w:p w14:paraId="534F3BA5" w14:textId="77777777" w:rsidR="001C7177" w:rsidRPr="00EB0388" w:rsidRDefault="001C7177" w:rsidP="001C7177">
      <w:pPr>
        <w:pStyle w:val="BodyText"/>
        <w:widowControl w:val="0"/>
        <w:tabs>
          <w:tab w:val="left" w:pos="981"/>
        </w:tabs>
        <w:spacing w:before="4" w:line="276" w:lineRule="auto"/>
        <w:ind w:left="720" w:right="216"/>
        <w:rPr>
          <w:rFonts w:ascii="Book Antiqua" w:hAnsi="Book Antiqua"/>
          <w:spacing w:val="-1"/>
          <w:sz w:val="24"/>
          <w:szCs w:val="24"/>
        </w:rPr>
      </w:pPr>
    </w:p>
    <w:p w14:paraId="21B0112B" w14:textId="1B589209" w:rsidR="001C7177" w:rsidRPr="00EB0388" w:rsidRDefault="00525C9F" w:rsidP="001C7177">
      <w:pPr>
        <w:pStyle w:val="BodyText"/>
        <w:widowControl w:val="0"/>
        <w:tabs>
          <w:tab w:val="left" w:pos="981"/>
        </w:tabs>
        <w:spacing w:before="4" w:line="276" w:lineRule="auto"/>
        <w:ind w:left="720" w:right="216"/>
        <w:jc w:val="center"/>
        <w:rPr>
          <w:rFonts w:ascii="Book Antiqua" w:hAnsi="Book Antiqua" w:cs="David"/>
          <w:spacing w:val="-1"/>
          <w:sz w:val="24"/>
          <w:szCs w:val="24"/>
        </w:rPr>
      </w:pPr>
      <w:bookmarkStart w:id="104" w:name="_Toc468218369"/>
      <w:bookmarkStart w:id="105" w:name="_Toc499306719"/>
      <w:r w:rsidRPr="00EB0388">
        <w:rPr>
          <w:rFonts w:ascii="Book Antiqua" w:hAnsi="Book Antiqua"/>
          <w:b/>
          <w:sz w:val="24"/>
        </w:rPr>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9</w:t>
      </w:r>
      <w:r w:rsidRPr="00EB0388">
        <w:rPr>
          <w:rFonts w:ascii="Book Antiqua" w:hAnsi="Book Antiqua"/>
          <w:b/>
          <w:noProof/>
          <w:sz w:val="24"/>
        </w:rPr>
        <w:fldChar w:fldCharType="end"/>
      </w:r>
      <w:r w:rsidRPr="00EB0388">
        <w:rPr>
          <w:rFonts w:ascii="Book Antiqua" w:hAnsi="Book Antiqua"/>
          <w:b/>
          <w:sz w:val="24"/>
        </w:rPr>
        <w:t>:</w:t>
      </w:r>
      <w:r w:rsidRPr="00EB0388">
        <w:rPr>
          <w:rFonts w:ascii="Book Antiqua" w:hAnsi="Book Antiqua"/>
          <w:b/>
        </w:rPr>
        <w:t xml:space="preserve"> </w:t>
      </w:r>
      <w:r w:rsidR="001C7177" w:rsidRPr="00EB0388">
        <w:rPr>
          <w:rFonts w:ascii="Book Antiqua" w:hAnsi="Book Antiqua" w:cs="David"/>
          <w:b/>
          <w:sz w:val="24"/>
          <w:szCs w:val="24"/>
          <w:lang w:val="en-GB"/>
        </w:rPr>
        <w:t>Details of Employee Expenses for FY 201</w:t>
      </w:r>
      <w:r w:rsidR="0065587C" w:rsidRPr="00EB0388">
        <w:rPr>
          <w:rFonts w:ascii="Book Antiqua" w:hAnsi="Book Antiqua" w:cs="David"/>
          <w:b/>
          <w:sz w:val="24"/>
          <w:szCs w:val="24"/>
          <w:lang w:val="en-GB"/>
        </w:rPr>
        <w:t>6</w:t>
      </w:r>
      <w:r w:rsidR="001C7177" w:rsidRPr="00EB0388">
        <w:rPr>
          <w:rFonts w:ascii="Book Antiqua" w:hAnsi="Book Antiqua" w:cs="David"/>
          <w:b/>
          <w:sz w:val="24"/>
          <w:szCs w:val="24"/>
          <w:lang w:val="en-GB"/>
        </w:rPr>
        <w:t>-1</w:t>
      </w:r>
      <w:r w:rsidR="0065587C" w:rsidRPr="00EB0388">
        <w:rPr>
          <w:rFonts w:ascii="Book Antiqua" w:hAnsi="Book Antiqua" w:cs="David"/>
          <w:b/>
          <w:sz w:val="24"/>
          <w:szCs w:val="24"/>
          <w:lang w:val="en-GB"/>
        </w:rPr>
        <w:t>7</w:t>
      </w:r>
      <w:r w:rsidR="001C7177" w:rsidRPr="00EB0388">
        <w:rPr>
          <w:rFonts w:ascii="Book Antiqua" w:hAnsi="Book Antiqua" w:cs="David"/>
          <w:b/>
          <w:sz w:val="24"/>
          <w:szCs w:val="24"/>
          <w:lang w:val="en-GB"/>
        </w:rPr>
        <w:t xml:space="preserve"> (</w:t>
      </w:r>
      <w:r w:rsidR="001C22BA" w:rsidRPr="00EB0388">
        <w:rPr>
          <w:rFonts w:ascii="Book Antiqua" w:hAnsi="Book Antiqua" w:cs="David"/>
          <w:b/>
          <w:sz w:val="24"/>
          <w:szCs w:val="24"/>
          <w:lang w:val="en-GB"/>
        </w:rPr>
        <w:t xml:space="preserve">in </w:t>
      </w:r>
      <w:r w:rsidR="001C7177" w:rsidRPr="00EB0388">
        <w:rPr>
          <w:rFonts w:ascii="Book Antiqua" w:hAnsi="Book Antiqua" w:cs="David"/>
          <w:b/>
          <w:sz w:val="24"/>
          <w:szCs w:val="24"/>
          <w:lang w:val="en-GB"/>
        </w:rPr>
        <w:t>Rs. )</w:t>
      </w:r>
      <w:bookmarkEnd w:id="104"/>
      <w:bookmarkEnd w:id="105"/>
    </w:p>
    <w:tbl>
      <w:tblPr>
        <w:tblW w:w="7580" w:type="dxa"/>
        <w:jc w:val="center"/>
        <w:tblLook w:val="04A0" w:firstRow="1" w:lastRow="0" w:firstColumn="1" w:lastColumn="0" w:noHBand="0" w:noVBand="1"/>
      </w:tblPr>
      <w:tblGrid>
        <w:gridCol w:w="960"/>
        <w:gridCol w:w="3820"/>
        <w:gridCol w:w="2800"/>
      </w:tblGrid>
      <w:tr w:rsidR="001C22BA" w:rsidRPr="00EB0388" w14:paraId="67C972C5" w14:textId="77777777" w:rsidTr="00E329AE">
        <w:trPr>
          <w:trHeight w:val="330"/>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A8F6B7F" w14:textId="77777777" w:rsidR="001C22BA" w:rsidRPr="00EB0388" w:rsidRDefault="001C22BA" w:rsidP="001C22BA">
            <w:pPr>
              <w:jc w:val="center"/>
              <w:rPr>
                <w:rFonts w:cs="Calibri"/>
                <w:b/>
                <w:bCs/>
                <w:color w:val="000000"/>
              </w:rPr>
            </w:pPr>
            <w:r w:rsidRPr="00EB0388">
              <w:rPr>
                <w:rFonts w:cs="Calibri"/>
                <w:b/>
                <w:bCs/>
                <w:color w:val="000000"/>
                <w:sz w:val="22"/>
              </w:rPr>
              <w:t>Sl. No</w:t>
            </w:r>
          </w:p>
        </w:tc>
        <w:tc>
          <w:tcPr>
            <w:tcW w:w="382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6B1BCEE9" w14:textId="77777777" w:rsidR="001C22BA" w:rsidRPr="00EB0388" w:rsidRDefault="001C22BA" w:rsidP="001C22BA">
            <w:pPr>
              <w:jc w:val="center"/>
              <w:rPr>
                <w:rFonts w:cs="Calibri"/>
                <w:b/>
                <w:bCs/>
                <w:color w:val="000000"/>
              </w:rPr>
            </w:pPr>
            <w:r w:rsidRPr="00EB0388">
              <w:rPr>
                <w:rFonts w:cs="Calibri"/>
                <w:b/>
                <w:bCs/>
                <w:color w:val="000000"/>
                <w:sz w:val="22"/>
              </w:rPr>
              <w:t>Particulars</w:t>
            </w:r>
          </w:p>
        </w:tc>
        <w:tc>
          <w:tcPr>
            <w:tcW w:w="280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24DDB084" w14:textId="77777777" w:rsidR="001C22BA" w:rsidRPr="00EB0388" w:rsidRDefault="001C22BA" w:rsidP="001C22BA">
            <w:pPr>
              <w:jc w:val="center"/>
              <w:rPr>
                <w:rFonts w:cs="Calibri"/>
                <w:b/>
                <w:bCs/>
                <w:color w:val="000000"/>
              </w:rPr>
            </w:pPr>
            <w:r w:rsidRPr="00EB0388">
              <w:rPr>
                <w:rFonts w:cs="Calibri"/>
                <w:b/>
                <w:bCs/>
                <w:color w:val="000000"/>
                <w:sz w:val="22"/>
              </w:rPr>
              <w:t>Employee Expenses</w:t>
            </w:r>
          </w:p>
        </w:tc>
      </w:tr>
      <w:tr w:rsidR="001C22BA" w:rsidRPr="00EB0388" w14:paraId="6450B7AA" w14:textId="77777777" w:rsidTr="00A952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44DFF6" w14:textId="77777777" w:rsidR="001C22BA" w:rsidRPr="00EB0388" w:rsidRDefault="001C22BA" w:rsidP="001C22BA">
            <w:pPr>
              <w:jc w:val="center"/>
              <w:rPr>
                <w:rFonts w:cs="Calibri"/>
                <w:color w:val="000000"/>
              </w:rPr>
            </w:pPr>
            <w:r w:rsidRPr="00EB0388">
              <w:rPr>
                <w:rFonts w:cs="Calibri"/>
                <w:sz w:val="22"/>
              </w:rPr>
              <w:t>1</w:t>
            </w:r>
          </w:p>
        </w:tc>
        <w:tc>
          <w:tcPr>
            <w:tcW w:w="3820" w:type="dxa"/>
            <w:tcBorders>
              <w:top w:val="nil"/>
              <w:left w:val="nil"/>
              <w:bottom w:val="single" w:sz="4" w:space="0" w:color="auto"/>
              <w:right w:val="single" w:sz="4" w:space="0" w:color="auto"/>
            </w:tcBorders>
            <w:shd w:val="clear" w:color="auto" w:fill="auto"/>
            <w:vAlign w:val="center"/>
            <w:hideMark/>
          </w:tcPr>
          <w:p w14:paraId="0B50A588" w14:textId="77777777" w:rsidR="001C22BA" w:rsidRPr="00EB0388" w:rsidRDefault="001C22BA" w:rsidP="001C22BA">
            <w:pPr>
              <w:rPr>
                <w:rFonts w:cs="Calibri"/>
                <w:color w:val="000000"/>
              </w:rPr>
            </w:pPr>
            <w:r w:rsidRPr="00EB0388">
              <w:rPr>
                <w:rFonts w:cs="Calibri"/>
                <w:color w:val="000000"/>
                <w:sz w:val="22"/>
              </w:rPr>
              <w:t xml:space="preserve">Salaries </w:t>
            </w:r>
          </w:p>
        </w:tc>
        <w:tc>
          <w:tcPr>
            <w:tcW w:w="2800" w:type="dxa"/>
            <w:tcBorders>
              <w:top w:val="nil"/>
              <w:left w:val="nil"/>
              <w:bottom w:val="single" w:sz="4" w:space="0" w:color="auto"/>
              <w:right w:val="single" w:sz="4" w:space="0" w:color="auto"/>
            </w:tcBorders>
            <w:shd w:val="clear" w:color="auto" w:fill="auto"/>
            <w:vAlign w:val="center"/>
            <w:hideMark/>
          </w:tcPr>
          <w:p w14:paraId="2FEAF89F" w14:textId="77777777" w:rsidR="001C22BA" w:rsidRPr="00EB0388" w:rsidRDefault="001C22BA" w:rsidP="001C22BA">
            <w:pPr>
              <w:jc w:val="center"/>
              <w:rPr>
                <w:rFonts w:cs="Calibri"/>
                <w:color w:val="000000"/>
                <w:highlight w:val="yellow"/>
              </w:rPr>
            </w:pPr>
            <w:r w:rsidRPr="00EB0388">
              <w:rPr>
                <w:rFonts w:cs="Calibri"/>
                <w:color w:val="000000"/>
                <w:sz w:val="22"/>
              </w:rPr>
              <w:t xml:space="preserve">                        387,442,715 </w:t>
            </w:r>
          </w:p>
        </w:tc>
      </w:tr>
      <w:tr w:rsidR="001C22BA" w:rsidRPr="00EB0388" w14:paraId="252A1CCB" w14:textId="77777777" w:rsidTr="00A952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A2CEAD" w14:textId="77777777" w:rsidR="001C22BA" w:rsidRPr="00EB0388" w:rsidRDefault="001C22BA" w:rsidP="001C22BA">
            <w:pPr>
              <w:jc w:val="center"/>
              <w:rPr>
                <w:rFonts w:cs="Calibri"/>
                <w:color w:val="000000"/>
              </w:rPr>
            </w:pPr>
            <w:r w:rsidRPr="00EB0388">
              <w:rPr>
                <w:rFonts w:cs="Calibri"/>
                <w:sz w:val="22"/>
              </w:rPr>
              <w:t>2</w:t>
            </w:r>
          </w:p>
        </w:tc>
        <w:tc>
          <w:tcPr>
            <w:tcW w:w="3820" w:type="dxa"/>
            <w:tcBorders>
              <w:top w:val="nil"/>
              <w:left w:val="nil"/>
              <w:bottom w:val="single" w:sz="4" w:space="0" w:color="auto"/>
              <w:right w:val="single" w:sz="4" w:space="0" w:color="auto"/>
            </w:tcBorders>
            <w:shd w:val="clear" w:color="auto" w:fill="auto"/>
            <w:vAlign w:val="center"/>
            <w:hideMark/>
          </w:tcPr>
          <w:p w14:paraId="0BDF7521" w14:textId="77777777" w:rsidR="001C22BA" w:rsidRPr="00EB0388" w:rsidRDefault="001C22BA" w:rsidP="001C22BA">
            <w:pPr>
              <w:rPr>
                <w:rFonts w:cs="Calibri"/>
                <w:color w:val="000000"/>
              </w:rPr>
            </w:pPr>
            <w:r w:rsidRPr="00EB0388">
              <w:rPr>
                <w:rFonts w:cs="Calibri"/>
                <w:color w:val="000000"/>
                <w:sz w:val="22"/>
              </w:rPr>
              <w:t>Over Time</w:t>
            </w:r>
          </w:p>
        </w:tc>
        <w:tc>
          <w:tcPr>
            <w:tcW w:w="2800" w:type="dxa"/>
            <w:tcBorders>
              <w:top w:val="nil"/>
              <w:left w:val="nil"/>
              <w:bottom w:val="single" w:sz="4" w:space="0" w:color="auto"/>
              <w:right w:val="single" w:sz="4" w:space="0" w:color="auto"/>
            </w:tcBorders>
            <w:shd w:val="clear" w:color="auto" w:fill="auto"/>
            <w:vAlign w:val="center"/>
            <w:hideMark/>
          </w:tcPr>
          <w:p w14:paraId="169D21E5" w14:textId="77777777" w:rsidR="001C22BA" w:rsidRPr="00EB0388" w:rsidRDefault="001C22BA" w:rsidP="001C22BA">
            <w:pPr>
              <w:jc w:val="center"/>
              <w:rPr>
                <w:rFonts w:cs="Calibri"/>
                <w:color w:val="000000"/>
                <w:highlight w:val="yellow"/>
              </w:rPr>
            </w:pPr>
            <w:r w:rsidRPr="00EB0388">
              <w:rPr>
                <w:rFonts w:cs="Calibri"/>
                <w:color w:val="000000"/>
                <w:sz w:val="22"/>
              </w:rPr>
              <w:t xml:space="preserve">                          44,445,611 </w:t>
            </w:r>
          </w:p>
        </w:tc>
      </w:tr>
      <w:tr w:rsidR="001C22BA" w:rsidRPr="00EB0388" w14:paraId="509C03E1" w14:textId="77777777" w:rsidTr="00A952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9F5FFA" w14:textId="77777777" w:rsidR="001C22BA" w:rsidRPr="00EB0388" w:rsidRDefault="001C22BA" w:rsidP="001C22BA">
            <w:pPr>
              <w:jc w:val="center"/>
              <w:rPr>
                <w:rFonts w:cs="Calibri"/>
                <w:color w:val="000000"/>
              </w:rPr>
            </w:pPr>
            <w:r w:rsidRPr="00EB0388">
              <w:rPr>
                <w:rFonts w:cs="Calibri"/>
                <w:sz w:val="22"/>
              </w:rPr>
              <w:t>3</w:t>
            </w:r>
          </w:p>
        </w:tc>
        <w:tc>
          <w:tcPr>
            <w:tcW w:w="3820" w:type="dxa"/>
            <w:tcBorders>
              <w:top w:val="nil"/>
              <w:left w:val="nil"/>
              <w:bottom w:val="single" w:sz="4" w:space="0" w:color="auto"/>
              <w:right w:val="single" w:sz="4" w:space="0" w:color="auto"/>
            </w:tcBorders>
            <w:shd w:val="clear" w:color="auto" w:fill="auto"/>
            <w:vAlign w:val="center"/>
            <w:hideMark/>
          </w:tcPr>
          <w:p w14:paraId="0C31D78F" w14:textId="77777777" w:rsidR="001C22BA" w:rsidRPr="00EB0388" w:rsidRDefault="001C22BA" w:rsidP="001C22BA">
            <w:pPr>
              <w:rPr>
                <w:rFonts w:cs="Calibri"/>
                <w:color w:val="000000"/>
              </w:rPr>
            </w:pPr>
            <w:r w:rsidRPr="00EB0388">
              <w:rPr>
                <w:rFonts w:cs="Calibri"/>
                <w:color w:val="000000"/>
                <w:sz w:val="22"/>
              </w:rPr>
              <w:t>Dearness Allowance</w:t>
            </w:r>
          </w:p>
        </w:tc>
        <w:tc>
          <w:tcPr>
            <w:tcW w:w="2800" w:type="dxa"/>
            <w:tcBorders>
              <w:top w:val="nil"/>
              <w:left w:val="nil"/>
              <w:bottom w:val="single" w:sz="4" w:space="0" w:color="auto"/>
              <w:right w:val="single" w:sz="4" w:space="0" w:color="auto"/>
            </w:tcBorders>
            <w:shd w:val="clear" w:color="auto" w:fill="auto"/>
            <w:vAlign w:val="center"/>
            <w:hideMark/>
          </w:tcPr>
          <w:p w14:paraId="6F274557" w14:textId="77777777" w:rsidR="001C22BA" w:rsidRPr="00EB0388" w:rsidRDefault="001C22BA" w:rsidP="001C22BA">
            <w:pPr>
              <w:jc w:val="center"/>
              <w:rPr>
                <w:rFonts w:cs="Calibri"/>
                <w:color w:val="000000"/>
                <w:highlight w:val="yellow"/>
              </w:rPr>
            </w:pPr>
            <w:r w:rsidRPr="00EB0388">
              <w:rPr>
                <w:rFonts w:cs="Calibri"/>
                <w:color w:val="000000"/>
                <w:sz w:val="22"/>
              </w:rPr>
              <w:t xml:space="preserve">                        437,643,947 </w:t>
            </w:r>
          </w:p>
        </w:tc>
      </w:tr>
      <w:tr w:rsidR="001C22BA" w:rsidRPr="00EB0388" w14:paraId="7EFA5BFB" w14:textId="77777777" w:rsidTr="00A952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4DB086" w14:textId="77777777" w:rsidR="001C22BA" w:rsidRPr="00EB0388" w:rsidRDefault="001C22BA" w:rsidP="001C22BA">
            <w:pPr>
              <w:jc w:val="center"/>
              <w:rPr>
                <w:rFonts w:cs="Calibri"/>
                <w:color w:val="000000"/>
              </w:rPr>
            </w:pPr>
            <w:r w:rsidRPr="00EB0388">
              <w:rPr>
                <w:rFonts w:cs="Calibri"/>
                <w:sz w:val="22"/>
              </w:rPr>
              <w:t>4</w:t>
            </w:r>
          </w:p>
        </w:tc>
        <w:tc>
          <w:tcPr>
            <w:tcW w:w="3820" w:type="dxa"/>
            <w:tcBorders>
              <w:top w:val="nil"/>
              <w:left w:val="nil"/>
              <w:bottom w:val="single" w:sz="4" w:space="0" w:color="auto"/>
              <w:right w:val="single" w:sz="4" w:space="0" w:color="auto"/>
            </w:tcBorders>
            <w:shd w:val="clear" w:color="auto" w:fill="auto"/>
            <w:vAlign w:val="center"/>
            <w:hideMark/>
          </w:tcPr>
          <w:p w14:paraId="1B79B9BB" w14:textId="77777777" w:rsidR="001C22BA" w:rsidRPr="00EB0388" w:rsidRDefault="001C22BA" w:rsidP="001C22BA">
            <w:pPr>
              <w:rPr>
                <w:rFonts w:cs="Calibri"/>
                <w:color w:val="000000"/>
              </w:rPr>
            </w:pPr>
            <w:r w:rsidRPr="00EB0388">
              <w:rPr>
                <w:rFonts w:cs="Calibri"/>
                <w:color w:val="000000"/>
                <w:sz w:val="22"/>
              </w:rPr>
              <w:t>Other Allowance</w:t>
            </w:r>
          </w:p>
        </w:tc>
        <w:tc>
          <w:tcPr>
            <w:tcW w:w="2800" w:type="dxa"/>
            <w:tcBorders>
              <w:top w:val="nil"/>
              <w:left w:val="nil"/>
              <w:bottom w:val="single" w:sz="4" w:space="0" w:color="auto"/>
              <w:right w:val="single" w:sz="4" w:space="0" w:color="auto"/>
            </w:tcBorders>
            <w:shd w:val="clear" w:color="auto" w:fill="auto"/>
            <w:vAlign w:val="center"/>
            <w:hideMark/>
          </w:tcPr>
          <w:p w14:paraId="27D7057D" w14:textId="77777777" w:rsidR="001C22BA" w:rsidRPr="00EB0388" w:rsidRDefault="001C22BA" w:rsidP="001C22BA">
            <w:pPr>
              <w:jc w:val="center"/>
              <w:rPr>
                <w:rFonts w:cs="Calibri"/>
                <w:color w:val="000000"/>
                <w:highlight w:val="yellow"/>
              </w:rPr>
            </w:pPr>
            <w:r w:rsidRPr="00EB0388">
              <w:rPr>
                <w:rFonts w:cs="Calibri"/>
                <w:color w:val="000000"/>
                <w:sz w:val="22"/>
              </w:rPr>
              <w:t xml:space="preserve">                          34,346,956 </w:t>
            </w:r>
          </w:p>
        </w:tc>
      </w:tr>
      <w:tr w:rsidR="001C22BA" w:rsidRPr="00EB0388" w14:paraId="5418B149" w14:textId="77777777" w:rsidTr="00A952D7">
        <w:trPr>
          <w:trHeight w:val="31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A7A8A3" w14:textId="77777777" w:rsidR="001C22BA" w:rsidRPr="00EB0388" w:rsidRDefault="001C22BA" w:rsidP="001C22BA">
            <w:pPr>
              <w:jc w:val="center"/>
              <w:rPr>
                <w:rFonts w:cs="Calibri"/>
                <w:color w:val="000000"/>
              </w:rPr>
            </w:pPr>
            <w:r w:rsidRPr="00EB0388">
              <w:rPr>
                <w:rFonts w:cs="Calibri"/>
                <w:sz w:val="22"/>
              </w:rPr>
              <w:t>5</w:t>
            </w:r>
          </w:p>
        </w:tc>
        <w:tc>
          <w:tcPr>
            <w:tcW w:w="3820" w:type="dxa"/>
            <w:tcBorders>
              <w:top w:val="nil"/>
              <w:left w:val="nil"/>
              <w:bottom w:val="single" w:sz="4" w:space="0" w:color="auto"/>
              <w:right w:val="single" w:sz="4" w:space="0" w:color="auto"/>
            </w:tcBorders>
            <w:shd w:val="clear" w:color="auto" w:fill="auto"/>
            <w:vAlign w:val="center"/>
            <w:hideMark/>
          </w:tcPr>
          <w:p w14:paraId="6BFD6A2D" w14:textId="77777777" w:rsidR="001C22BA" w:rsidRPr="00EB0388" w:rsidRDefault="001C22BA" w:rsidP="001C22BA">
            <w:pPr>
              <w:rPr>
                <w:rFonts w:cs="Calibri"/>
                <w:color w:val="000000"/>
              </w:rPr>
            </w:pPr>
            <w:r w:rsidRPr="00EB0388">
              <w:rPr>
                <w:rFonts w:cs="Calibri"/>
                <w:color w:val="000000"/>
                <w:sz w:val="22"/>
              </w:rPr>
              <w:t>Medical Expenses Re-imbursement</w:t>
            </w:r>
          </w:p>
        </w:tc>
        <w:tc>
          <w:tcPr>
            <w:tcW w:w="2800" w:type="dxa"/>
            <w:tcBorders>
              <w:top w:val="nil"/>
              <w:left w:val="nil"/>
              <w:bottom w:val="single" w:sz="4" w:space="0" w:color="auto"/>
              <w:right w:val="single" w:sz="4" w:space="0" w:color="auto"/>
            </w:tcBorders>
            <w:shd w:val="clear" w:color="auto" w:fill="auto"/>
            <w:vAlign w:val="center"/>
            <w:hideMark/>
          </w:tcPr>
          <w:p w14:paraId="73DF2EF0" w14:textId="77777777" w:rsidR="001C22BA" w:rsidRPr="00EB0388" w:rsidRDefault="001C22BA" w:rsidP="001C22BA">
            <w:pPr>
              <w:jc w:val="center"/>
              <w:rPr>
                <w:rFonts w:cs="Calibri"/>
                <w:color w:val="000000"/>
                <w:highlight w:val="yellow"/>
              </w:rPr>
            </w:pPr>
            <w:r w:rsidRPr="00EB0388">
              <w:rPr>
                <w:rFonts w:cs="Calibri"/>
                <w:color w:val="000000"/>
                <w:sz w:val="22"/>
              </w:rPr>
              <w:t xml:space="preserve">                            2,958,410 </w:t>
            </w:r>
          </w:p>
        </w:tc>
      </w:tr>
      <w:tr w:rsidR="001C22BA" w:rsidRPr="00EB0388" w14:paraId="50B528BA" w14:textId="77777777" w:rsidTr="00A952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562059" w14:textId="77777777" w:rsidR="001C22BA" w:rsidRPr="00EB0388" w:rsidRDefault="001C22BA" w:rsidP="001C22BA">
            <w:pPr>
              <w:jc w:val="center"/>
              <w:rPr>
                <w:rFonts w:cs="Calibri"/>
                <w:color w:val="000000"/>
              </w:rPr>
            </w:pPr>
            <w:r w:rsidRPr="00EB0388">
              <w:rPr>
                <w:rFonts w:cs="Calibri"/>
                <w:sz w:val="22"/>
              </w:rPr>
              <w:t>6</w:t>
            </w:r>
          </w:p>
        </w:tc>
        <w:tc>
          <w:tcPr>
            <w:tcW w:w="3820" w:type="dxa"/>
            <w:tcBorders>
              <w:top w:val="nil"/>
              <w:left w:val="nil"/>
              <w:bottom w:val="single" w:sz="4" w:space="0" w:color="auto"/>
              <w:right w:val="single" w:sz="4" w:space="0" w:color="auto"/>
            </w:tcBorders>
            <w:shd w:val="clear" w:color="auto" w:fill="auto"/>
            <w:vAlign w:val="center"/>
            <w:hideMark/>
          </w:tcPr>
          <w:p w14:paraId="4D23E693" w14:textId="77777777" w:rsidR="001C22BA" w:rsidRPr="00EB0388" w:rsidRDefault="001C22BA" w:rsidP="001C22BA">
            <w:pPr>
              <w:rPr>
                <w:rFonts w:cs="Calibri"/>
                <w:color w:val="000000"/>
              </w:rPr>
            </w:pPr>
            <w:r w:rsidRPr="00EB0388">
              <w:rPr>
                <w:rFonts w:cs="Calibri"/>
                <w:color w:val="000000"/>
                <w:sz w:val="22"/>
              </w:rPr>
              <w:t>Staff Welfare Expenses</w:t>
            </w:r>
          </w:p>
        </w:tc>
        <w:tc>
          <w:tcPr>
            <w:tcW w:w="2800" w:type="dxa"/>
            <w:tcBorders>
              <w:top w:val="nil"/>
              <w:left w:val="nil"/>
              <w:bottom w:val="single" w:sz="4" w:space="0" w:color="auto"/>
              <w:right w:val="single" w:sz="4" w:space="0" w:color="auto"/>
            </w:tcBorders>
            <w:shd w:val="clear" w:color="auto" w:fill="auto"/>
            <w:vAlign w:val="center"/>
            <w:hideMark/>
          </w:tcPr>
          <w:p w14:paraId="755172FC" w14:textId="77777777" w:rsidR="001C22BA" w:rsidRPr="00EB0388" w:rsidRDefault="001C22BA" w:rsidP="001C22BA">
            <w:pPr>
              <w:jc w:val="center"/>
              <w:rPr>
                <w:rFonts w:cs="Calibri"/>
                <w:color w:val="000000"/>
                <w:highlight w:val="yellow"/>
              </w:rPr>
            </w:pPr>
            <w:r w:rsidRPr="00EB0388">
              <w:rPr>
                <w:rFonts w:cs="Calibri"/>
                <w:color w:val="000000"/>
                <w:sz w:val="22"/>
              </w:rPr>
              <w:t xml:space="preserve">                            1,285,632 </w:t>
            </w:r>
          </w:p>
        </w:tc>
      </w:tr>
      <w:tr w:rsidR="001C22BA" w:rsidRPr="00EB0388" w14:paraId="458E8ACD" w14:textId="77777777" w:rsidTr="00A952D7">
        <w:trPr>
          <w:trHeight w:val="6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E85916" w14:textId="77777777" w:rsidR="001C22BA" w:rsidRPr="00EB0388" w:rsidRDefault="001C22BA" w:rsidP="001C22BA">
            <w:pPr>
              <w:jc w:val="center"/>
              <w:rPr>
                <w:rFonts w:cs="Calibri"/>
                <w:color w:val="000000"/>
              </w:rPr>
            </w:pPr>
            <w:r w:rsidRPr="00EB0388">
              <w:rPr>
                <w:rFonts w:cs="Calibri"/>
                <w:sz w:val="22"/>
              </w:rPr>
              <w:t>7</w:t>
            </w:r>
          </w:p>
        </w:tc>
        <w:tc>
          <w:tcPr>
            <w:tcW w:w="3820" w:type="dxa"/>
            <w:tcBorders>
              <w:top w:val="nil"/>
              <w:left w:val="nil"/>
              <w:bottom w:val="single" w:sz="4" w:space="0" w:color="auto"/>
              <w:right w:val="single" w:sz="4" w:space="0" w:color="auto"/>
            </w:tcBorders>
            <w:shd w:val="clear" w:color="auto" w:fill="auto"/>
            <w:vAlign w:val="center"/>
            <w:hideMark/>
          </w:tcPr>
          <w:p w14:paraId="7CAE81F2" w14:textId="77777777" w:rsidR="001C22BA" w:rsidRPr="00EB0388" w:rsidRDefault="001C22BA" w:rsidP="001C22BA">
            <w:pPr>
              <w:rPr>
                <w:rFonts w:cs="Calibri"/>
                <w:color w:val="000000"/>
              </w:rPr>
            </w:pPr>
            <w:r w:rsidRPr="00EB0388">
              <w:rPr>
                <w:rFonts w:cs="Calibri"/>
                <w:color w:val="000000"/>
                <w:sz w:val="22"/>
              </w:rPr>
              <w:t xml:space="preserve"> Terminal Benefits</w:t>
            </w:r>
          </w:p>
        </w:tc>
        <w:tc>
          <w:tcPr>
            <w:tcW w:w="2800" w:type="dxa"/>
            <w:tcBorders>
              <w:top w:val="nil"/>
              <w:left w:val="nil"/>
              <w:bottom w:val="single" w:sz="4" w:space="0" w:color="auto"/>
              <w:right w:val="single" w:sz="4" w:space="0" w:color="auto"/>
            </w:tcBorders>
            <w:shd w:val="clear" w:color="auto" w:fill="auto"/>
            <w:vAlign w:val="center"/>
            <w:hideMark/>
          </w:tcPr>
          <w:p w14:paraId="4DBC22C4" w14:textId="77777777" w:rsidR="001C22BA" w:rsidRPr="00EB0388" w:rsidRDefault="001C22BA" w:rsidP="001C22BA">
            <w:pPr>
              <w:jc w:val="center"/>
              <w:rPr>
                <w:rFonts w:cs="Calibri"/>
                <w:color w:val="000000"/>
                <w:highlight w:val="yellow"/>
              </w:rPr>
            </w:pPr>
            <w:r w:rsidRPr="00EB0388">
              <w:rPr>
                <w:rFonts w:cs="Calibri"/>
                <w:color w:val="000000"/>
                <w:sz w:val="22"/>
              </w:rPr>
              <w:t xml:space="preserve">                        110,917,486 </w:t>
            </w:r>
          </w:p>
        </w:tc>
      </w:tr>
      <w:tr w:rsidR="001C22BA" w:rsidRPr="00EB0388" w14:paraId="5CA73D16" w14:textId="77777777" w:rsidTr="00A952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6FACE6" w14:textId="77777777" w:rsidR="001C22BA" w:rsidRPr="00EB0388" w:rsidRDefault="001C22BA" w:rsidP="001C22BA">
            <w:pPr>
              <w:jc w:val="center"/>
              <w:rPr>
                <w:rFonts w:cs="Calibri"/>
                <w:color w:val="000000"/>
              </w:rPr>
            </w:pPr>
            <w:r w:rsidRPr="00EB0388">
              <w:rPr>
                <w:rFonts w:cs="Calibri"/>
                <w:color w:val="000000"/>
                <w:sz w:val="22"/>
              </w:rPr>
              <w:t>8</w:t>
            </w:r>
          </w:p>
        </w:tc>
        <w:tc>
          <w:tcPr>
            <w:tcW w:w="3820" w:type="dxa"/>
            <w:tcBorders>
              <w:top w:val="nil"/>
              <w:left w:val="nil"/>
              <w:bottom w:val="single" w:sz="4" w:space="0" w:color="auto"/>
              <w:right w:val="single" w:sz="4" w:space="0" w:color="auto"/>
            </w:tcBorders>
            <w:shd w:val="clear" w:color="auto" w:fill="auto"/>
            <w:vAlign w:val="center"/>
            <w:hideMark/>
          </w:tcPr>
          <w:p w14:paraId="3F489F8A" w14:textId="77777777" w:rsidR="001C22BA" w:rsidRPr="00EB0388" w:rsidRDefault="001C22BA" w:rsidP="001C22BA">
            <w:pPr>
              <w:rPr>
                <w:rFonts w:cs="Calibri"/>
                <w:b/>
                <w:bCs/>
                <w:color w:val="000000"/>
              </w:rPr>
            </w:pPr>
            <w:r w:rsidRPr="00EB0388">
              <w:rPr>
                <w:rFonts w:cs="Calibri"/>
                <w:b/>
                <w:bCs/>
                <w:color w:val="000000"/>
                <w:sz w:val="22"/>
              </w:rPr>
              <w:t>TOTAL</w:t>
            </w:r>
          </w:p>
        </w:tc>
        <w:tc>
          <w:tcPr>
            <w:tcW w:w="2800" w:type="dxa"/>
            <w:tcBorders>
              <w:top w:val="nil"/>
              <w:left w:val="nil"/>
              <w:bottom w:val="single" w:sz="4" w:space="0" w:color="auto"/>
              <w:right w:val="single" w:sz="4" w:space="0" w:color="auto"/>
            </w:tcBorders>
            <w:shd w:val="clear" w:color="auto" w:fill="auto"/>
            <w:vAlign w:val="center"/>
            <w:hideMark/>
          </w:tcPr>
          <w:p w14:paraId="601D3C82" w14:textId="77777777" w:rsidR="001C22BA" w:rsidRPr="00EB0388" w:rsidRDefault="001C22BA" w:rsidP="00E329AE">
            <w:pPr>
              <w:jc w:val="right"/>
              <w:rPr>
                <w:rFonts w:cs="Calibri"/>
                <w:b/>
                <w:bCs/>
                <w:color w:val="000000"/>
                <w:highlight w:val="yellow"/>
              </w:rPr>
            </w:pPr>
            <w:r w:rsidRPr="00EB0388">
              <w:rPr>
                <w:rFonts w:cs="Calibri"/>
                <w:b/>
                <w:bCs/>
                <w:color w:val="000000"/>
                <w:sz w:val="22"/>
              </w:rPr>
              <w:t>1019040757.00</w:t>
            </w:r>
          </w:p>
        </w:tc>
      </w:tr>
    </w:tbl>
    <w:p w14:paraId="16DF6A7C" w14:textId="77777777" w:rsidR="001C7177" w:rsidRPr="00EB0388" w:rsidRDefault="001C7177" w:rsidP="001C7177">
      <w:pPr>
        <w:pStyle w:val="ListParagraph"/>
        <w:ind w:left="360"/>
        <w:rPr>
          <w:color w:val="000000"/>
          <w:szCs w:val="24"/>
          <w:highlight w:val="yellow"/>
        </w:rPr>
      </w:pPr>
    </w:p>
    <w:p w14:paraId="1404C355" w14:textId="5515984B" w:rsidR="001C7177" w:rsidRPr="00EB0388" w:rsidRDefault="001C7177" w:rsidP="003E4E3A">
      <w:r w:rsidRPr="00EB0388">
        <w:t xml:space="preserve">The Petitioner requests the Hon’ble Commission to approve the actual employee expenses of Rs </w:t>
      </w:r>
      <w:r w:rsidR="0065587C" w:rsidRPr="00EB0388">
        <w:t>101.90</w:t>
      </w:r>
      <w:r w:rsidRPr="00EB0388">
        <w:t xml:space="preserve"> Crore for FY 201</w:t>
      </w:r>
      <w:r w:rsidR="0065587C" w:rsidRPr="00EB0388">
        <w:t>6</w:t>
      </w:r>
      <w:r w:rsidRPr="00EB0388">
        <w:t>-1</w:t>
      </w:r>
      <w:r w:rsidR="0065587C" w:rsidRPr="00EB0388">
        <w:t>7</w:t>
      </w:r>
      <w:r w:rsidRPr="00EB0388">
        <w:t xml:space="preserve"> as the same are as per the audited annual accounts of the Petitioner for FY 201</w:t>
      </w:r>
      <w:r w:rsidR="0065587C" w:rsidRPr="00EB0388">
        <w:t>6</w:t>
      </w:r>
      <w:r w:rsidRPr="00EB0388">
        <w:t>-1</w:t>
      </w:r>
      <w:r w:rsidR="0065587C" w:rsidRPr="00EB0388">
        <w:t>7</w:t>
      </w:r>
      <w:r w:rsidR="00451102" w:rsidRPr="00EB0388">
        <w:t xml:space="preserve"> and almost equal to the employee expenses approved by the Commission for FY 2016-17.</w:t>
      </w:r>
    </w:p>
    <w:p w14:paraId="15C654C5" w14:textId="77777777" w:rsidR="001C7177" w:rsidRPr="00EB0388" w:rsidRDefault="001C7177" w:rsidP="001C7177"/>
    <w:p w14:paraId="74AEC894" w14:textId="77777777" w:rsidR="00CB42FA" w:rsidRPr="00EB0388" w:rsidRDefault="003E4E3A" w:rsidP="00981E23">
      <w:pPr>
        <w:pStyle w:val="Heading3"/>
      </w:pPr>
      <w:bookmarkStart w:id="106" w:name="_Toc499306658"/>
      <w:bookmarkStart w:id="107" w:name="_Toc440469092"/>
      <w:r w:rsidRPr="00EB0388">
        <w:t>Repairs &amp; Maintenance Expenses</w:t>
      </w:r>
      <w:bookmarkEnd w:id="106"/>
    </w:p>
    <w:p w14:paraId="7051CCC0" w14:textId="77777777" w:rsidR="003E4E3A" w:rsidRPr="00EB0388" w:rsidRDefault="003E4E3A" w:rsidP="003E4E3A">
      <w:bookmarkStart w:id="108" w:name="_Toc440382969"/>
      <w:bookmarkEnd w:id="107"/>
      <w:r w:rsidRPr="00EB0388">
        <w:t xml:space="preserve">The Petitioner has initiated major drive for maintenance and up-keep of its existing transmission assets and also incurred substantial capital expenditure in the improvement of the existing intra state transmission infrastructure to improve the </w:t>
      </w:r>
      <w:r w:rsidRPr="00EB0388">
        <w:lastRenderedPageBreak/>
        <w:t>transmission system reliability matching with the short term &amp; long term demand of the State.  Repairs and Maintenance expenses claimed in the true up is based on the audited accounts of FY 201</w:t>
      </w:r>
      <w:r w:rsidR="0065587C" w:rsidRPr="00EB0388">
        <w:t>6</w:t>
      </w:r>
      <w:r w:rsidRPr="00EB0388">
        <w:t>-1</w:t>
      </w:r>
      <w:r w:rsidR="0065587C" w:rsidRPr="00EB0388">
        <w:t>7</w:t>
      </w:r>
      <w:r w:rsidRPr="00EB0388">
        <w:t xml:space="preserve">. </w:t>
      </w:r>
    </w:p>
    <w:p w14:paraId="0D28CCAD" w14:textId="77777777" w:rsidR="003E4E3A" w:rsidRPr="00EB0388" w:rsidRDefault="003E4E3A" w:rsidP="003E4E3A">
      <w:pPr>
        <w:pStyle w:val="BodyText"/>
        <w:widowControl w:val="0"/>
        <w:tabs>
          <w:tab w:val="left" w:pos="981"/>
        </w:tabs>
        <w:spacing w:before="4" w:line="276" w:lineRule="auto"/>
        <w:ind w:left="720" w:right="216"/>
        <w:rPr>
          <w:rFonts w:ascii="Book Antiqua" w:hAnsi="Book Antiqua"/>
          <w:sz w:val="24"/>
          <w:szCs w:val="24"/>
        </w:rPr>
      </w:pPr>
    </w:p>
    <w:p w14:paraId="7140C41D" w14:textId="77777777" w:rsidR="003E4E3A" w:rsidRPr="00EB0388" w:rsidRDefault="003E4E3A" w:rsidP="003E4E3A">
      <w:r w:rsidRPr="00EB0388">
        <w:t xml:space="preserve">The Petitioner submits that R&amp;M expenses as per the audited accounts of the petitioner company are Rs. </w:t>
      </w:r>
      <w:r w:rsidR="0065587C" w:rsidRPr="00EB0388">
        <w:t>47.24</w:t>
      </w:r>
      <w:r w:rsidRPr="00EB0388">
        <w:t xml:space="preserve"> Crore incurred during FY 201</w:t>
      </w:r>
      <w:r w:rsidR="0065587C" w:rsidRPr="00EB0388">
        <w:t>6</w:t>
      </w:r>
      <w:r w:rsidRPr="00EB0388">
        <w:t>-1</w:t>
      </w:r>
      <w:r w:rsidR="0065587C" w:rsidRPr="00EB0388">
        <w:t>7</w:t>
      </w:r>
      <w:r w:rsidRPr="00EB0388">
        <w:t>. The comparison of the R&amp;M expenses as per actual and as approved earlier by the Hon’ble Commission is as below.</w:t>
      </w:r>
    </w:p>
    <w:p w14:paraId="5CB0805F" w14:textId="7AE8685F" w:rsidR="003E4E3A" w:rsidRPr="00EB0388" w:rsidRDefault="003E4E3A" w:rsidP="00AC5187">
      <w:pPr>
        <w:jc w:val="center"/>
        <w:rPr>
          <w:rFonts w:cs="David"/>
          <w:b/>
          <w:i/>
          <w:szCs w:val="24"/>
        </w:rPr>
      </w:pPr>
      <w:bookmarkStart w:id="109" w:name="_Toc468218370"/>
      <w:bookmarkStart w:id="110" w:name="_Toc499306720"/>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3</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10</w:t>
      </w:r>
      <w:r w:rsidRPr="00EB0388">
        <w:rPr>
          <w:b/>
          <w:noProof/>
        </w:rPr>
        <w:fldChar w:fldCharType="end"/>
      </w:r>
      <w:r w:rsidRPr="00EB0388">
        <w:rPr>
          <w:b/>
        </w:rPr>
        <w:t xml:space="preserve">: </w:t>
      </w:r>
      <w:r w:rsidRPr="00EB0388">
        <w:rPr>
          <w:rFonts w:cs="David"/>
          <w:b/>
          <w:i/>
          <w:spacing w:val="-2"/>
          <w:szCs w:val="24"/>
        </w:rPr>
        <w:t xml:space="preserve">R&amp;M </w:t>
      </w:r>
      <w:r w:rsidRPr="00EB0388">
        <w:rPr>
          <w:rFonts w:cs="David"/>
          <w:b/>
          <w:i/>
          <w:szCs w:val="24"/>
        </w:rPr>
        <w:t>Expenses for FY 201</w:t>
      </w:r>
      <w:r w:rsidR="0065587C" w:rsidRPr="00EB0388">
        <w:rPr>
          <w:rFonts w:cs="David"/>
          <w:b/>
          <w:i/>
          <w:szCs w:val="24"/>
        </w:rPr>
        <w:t>6</w:t>
      </w:r>
      <w:r w:rsidRPr="00EB0388">
        <w:rPr>
          <w:rFonts w:cs="David"/>
          <w:b/>
          <w:i/>
          <w:szCs w:val="24"/>
        </w:rPr>
        <w:t>-1</w:t>
      </w:r>
      <w:r w:rsidR="0065587C" w:rsidRPr="00EB0388">
        <w:rPr>
          <w:rFonts w:cs="David"/>
          <w:b/>
          <w:i/>
          <w:szCs w:val="24"/>
        </w:rPr>
        <w:t>7</w:t>
      </w:r>
      <w:r w:rsidRPr="00EB0388">
        <w:rPr>
          <w:rFonts w:cs="David"/>
          <w:b/>
          <w:i/>
          <w:szCs w:val="24"/>
        </w:rPr>
        <w:t xml:space="preserve"> (Rs. Crores)</w:t>
      </w:r>
      <w:bookmarkEnd w:id="109"/>
      <w:bookmarkEnd w:id="110"/>
    </w:p>
    <w:tbl>
      <w:tblPr>
        <w:tblW w:w="5000" w:type="pct"/>
        <w:tblLook w:val="04A0" w:firstRow="1" w:lastRow="0" w:firstColumn="1" w:lastColumn="0" w:noHBand="0" w:noVBand="1"/>
      </w:tblPr>
      <w:tblGrid>
        <w:gridCol w:w="729"/>
        <w:gridCol w:w="2904"/>
        <w:gridCol w:w="2128"/>
        <w:gridCol w:w="1810"/>
        <w:gridCol w:w="1671"/>
      </w:tblGrid>
      <w:tr w:rsidR="0065587C" w:rsidRPr="00EB0388" w14:paraId="442AD043" w14:textId="77777777" w:rsidTr="00E329AE">
        <w:trPr>
          <w:trHeight w:val="330"/>
          <w:tblHeader/>
        </w:trPr>
        <w:tc>
          <w:tcPr>
            <w:tcW w:w="395"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7A39B5D1" w14:textId="77777777" w:rsidR="0065587C" w:rsidRPr="00EB0388" w:rsidRDefault="0065587C" w:rsidP="00E329AE">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Sr. No.</w:t>
            </w:r>
          </w:p>
        </w:tc>
        <w:tc>
          <w:tcPr>
            <w:tcW w:w="157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1301160E" w14:textId="77777777" w:rsidR="0065587C" w:rsidRPr="00EB0388" w:rsidRDefault="0065587C" w:rsidP="0065587C">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Particulars</w:t>
            </w:r>
          </w:p>
        </w:tc>
        <w:tc>
          <w:tcPr>
            <w:tcW w:w="3035" w:type="pct"/>
            <w:gridSpan w:val="3"/>
            <w:tcBorders>
              <w:top w:val="single" w:sz="4" w:space="0" w:color="auto"/>
              <w:left w:val="nil"/>
              <w:bottom w:val="single" w:sz="4" w:space="0" w:color="auto"/>
              <w:right w:val="single" w:sz="4" w:space="0" w:color="auto"/>
            </w:tcBorders>
            <w:shd w:val="clear" w:color="000000" w:fill="FABF8F"/>
            <w:vAlign w:val="center"/>
            <w:hideMark/>
          </w:tcPr>
          <w:p w14:paraId="2BB7C5C5" w14:textId="77777777" w:rsidR="0065587C" w:rsidRPr="00EB0388" w:rsidRDefault="0065587C" w:rsidP="0065587C">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FY 2016-17</w:t>
            </w:r>
          </w:p>
        </w:tc>
      </w:tr>
      <w:tr w:rsidR="0065587C" w:rsidRPr="00EB0388" w14:paraId="3B9B0037" w14:textId="77777777" w:rsidTr="00E329AE">
        <w:trPr>
          <w:trHeight w:val="600"/>
          <w:tblHeader/>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39846EEF" w14:textId="77777777" w:rsidR="0065587C" w:rsidRPr="00EB0388" w:rsidRDefault="0065587C" w:rsidP="0065587C">
            <w:pPr>
              <w:spacing w:line="240" w:lineRule="auto"/>
              <w:jc w:val="left"/>
              <w:rPr>
                <w:rFonts w:eastAsia="Times New Roman" w:cs="Calibri"/>
                <w:b/>
                <w:bCs/>
                <w:color w:val="000000"/>
                <w:lang w:val="en-GB" w:eastAsia="en-GB"/>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14:paraId="28A0A370" w14:textId="77777777" w:rsidR="0065587C" w:rsidRPr="00EB0388" w:rsidRDefault="0065587C" w:rsidP="0065587C">
            <w:pPr>
              <w:spacing w:line="240" w:lineRule="auto"/>
              <w:jc w:val="left"/>
              <w:rPr>
                <w:rFonts w:eastAsia="Times New Roman" w:cs="Calibri"/>
                <w:b/>
                <w:bCs/>
                <w:color w:val="000000"/>
                <w:lang w:val="en-GB" w:eastAsia="en-GB"/>
              </w:rPr>
            </w:pPr>
          </w:p>
        </w:tc>
        <w:tc>
          <w:tcPr>
            <w:tcW w:w="1151" w:type="pct"/>
            <w:tcBorders>
              <w:top w:val="nil"/>
              <w:left w:val="nil"/>
              <w:bottom w:val="single" w:sz="4" w:space="0" w:color="auto"/>
              <w:right w:val="single" w:sz="4" w:space="0" w:color="auto"/>
            </w:tcBorders>
            <w:shd w:val="clear" w:color="000000" w:fill="FABF8F"/>
            <w:vAlign w:val="center"/>
            <w:hideMark/>
          </w:tcPr>
          <w:p w14:paraId="35AAC6A5" w14:textId="77777777" w:rsidR="0065587C" w:rsidRPr="00EB0388" w:rsidRDefault="0065587C" w:rsidP="0065587C">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MYT Order dated 21.3.2016</w:t>
            </w:r>
          </w:p>
        </w:tc>
        <w:tc>
          <w:tcPr>
            <w:tcW w:w="979" w:type="pct"/>
            <w:tcBorders>
              <w:top w:val="nil"/>
              <w:left w:val="nil"/>
              <w:bottom w:val="single" w:sz="4" w:space="0" w:color="auto"/>
              <w:right w:val="single" w:sz="4" w:space="0" w:color="auto"/>
            </w:tcBorders>
            <w:shd w:val="clear" w:color="000000" w:fill="FABF8F"/>
            <w:vAlign w:val="center"/>
            <w:hideMark/>
          </w:tcPr>
          <w:p w14:paraId="7393824D" w14:textId="77777777" w:rsidR="0065587C" w:rsidRPr="00EB0388" w:rsidRDefault="0065587C" w:rsidP="0065587C">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Tariff Order Dated 9.03.2017</w:t>
            </w:r>
          </w:p>
        </w:tc>
        <w:tc>
          <w:tcPr>
            <w:tcW w:w="905" w:type="pct"/>
            <w:tcBorders>
              <w:top w:val="nil"/>
              <w:left w:val="nil"/>
              <w:bottom w:val="single" w:sz="4" w:space="0" w:color="auto"/>
              <w:right w:val="single" w:sz="4" w:space="0" w:color="auto"/>
            </w:tcBorders>
            <w:shd w:val="clear" w:color="000000" w:fill="FABF8F"/>
            <w:vAlign w:val="center"/>
            <w:hideMark/>
          </w:tcPr>
          <w:p w14:paraId="7CFAC66B" w14:textId="77777777" w:rsidR="0065587C" w:rsidRPr="00EB0388" w:rsidRDefault="0065587C" w:rsidP="0065587C">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True-up</w:t>
            </w:r>
          </w:p>
        </w:tc>
      </w:tr>
      <w:tr w:rsidR="0065587C" w:rsidRPr="00EB0388" w14:paraId="57DD6EDA"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446415DF" w14:textId="77777777" w:rsidR="0065587C" w:rsidRPr="00EB0388" w:rsidRDefault="0065587C" w:rsidP="0065587C">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w:t>
            </w:r>
          </w:p>
        </w:tc>
        <w:tc>
          <w:tcPr>
            <w:tcW w:w="1571" w:type="pct"/>
            <w:tcBorders>
              <w:top w:val="nil"/>
              <w:left w:val="nil"/>
              <w:bottom w:val="single" w:sz="4" w:space="0" w:color="auto"/>
              <w:right w:val="single" w:sz="4" w:space="0" w:color="auto"/>
            </w:tcBorders>
            <w:shd w:val="clear" w:color="auto" w:fill="auto"/>
            <w:vAlign w:val="center"/>
            <w:hideMark/>
          </w:tcPr>
          <w:p w14:paraId="4EA7E853" w14:textId="77777777" w:rsidR="0065587C" w:rsidRPr="00EB0388" w:rsidRDefault="0065587C" w:rsidP="0065587C">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Base R&amp;M Cost</w:t>
            </w:r>
          </w:p>
        </w:tc>
        <w:tc>
          <w:tcPr>
            <w:tcW w:w="1151" w:type="pct"/>
            <w:tcBorders>
              <w:top w:val="nil"/>
              <w:left w:val="nil"/>
              <w:bottom w:val="single" w:sz="4" w:space="0" w:color="auto"/>
              <w:right w:val="single" w:sz="4" w:space="0" w:color="auto"/>
            </w:tcBorders>
            <w:shd w:val="clear" w:color="auto" w:fill="auto"/>
            <w:vAlign w:val="center"/>
            <w:hideMark/>
          </w:tcPr>
          <w:p w14:paraId="1A88899A" w14:textId="77777777" w:rsidR="0065587C" w:rsidRPr="00EB0388" w:rsidRDefault="0065587C" w:rsidP="0065587C">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38.21</w:t>
            </w:r>
          </w:p>
        </w:tc>
        <w:tc>
          <w:tcPr>
            <w:tcW w:w="979" w:type="pct"/>
            <w:tcBorders>
              <w:top w:val="nil"/>
              <w:left w:val="nil"/>
              <w:bottom w:val="single" w:sz="4" w:space="0" w:color="auto"/>
              <w:right w:val="single" w:sz="4" w:space="0" w:color="auto"/>
            </w:tcBorders>
            <w:shd w:val="clear" w:color="auto" w:fill="auto"/>
            <w:vAlign w:val="center"/>
            <w:hideMark/>
          </w:tcPr>
          <w:p w14:paraId="03139D6F" w14:textId="77777777" w:rsidR="0065587C" w:rsidRPr="00EB0388" w:rsidRDefault="0065587C" w:rsidP="0065587C">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36.17</w:t>
            </w:r>
          </w:p>
        </w:tc>
        <w:tc>
          <w:tcPr>
            <w:tcW w:w="905" w:type="pct"/>
            <w:tcBorders>
              <w:top w:val="nil"/>
              <w:left w:val="nil"/>
              <w:bottom w:val="single" w:sz="4" w:space="0" w:color="auto"/>
              <w:right w:val="single" w:sz="4" w:space="0" w:color="auto"/>
            </w:tcBorders>
            <w:shd w:val="clear" w:color="auto" w:fill="auto"/>
            <w:vAlign w:val="center"/>
            <w:hideMark/>
          </w:tcPr>
          <w:p w14:paraId="228B5F8D" w14:textId="77777777" w:rsidR="0065587C" w:rsidRPr="00EB0388" w:rsidRDefault="0065587C" w:rsidP="0065587C">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47.24</w:t>
            </w:r>
          </w:p>
        </w:tc>
      </w:tr>
      <w:tr w:rsidR="0065587C" w:rsidRPr="00EB0388" w14:paraId="2E5F34E2"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64F28EBD" w14:textId="77777777" w:rsidR="0065587C" w:rsidRPr="00EB0388" w:rsidRDefault="0065587C" w:rsidP="0065587C">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w:t>
            </w:r>
          </w:p>
        </w:tc>
        <w:tc>
          <w:tcPr>
            <w:tcW w:w="1571" w:type="pct"/>
            <w:tcBorders>
              <w:top w:val="nil"/>
              <w:left w:val="nil"/>
              <w:bottom w:val="single" w:sz="4" w:space="0" w:color="auto"/>
              <w:right w:val="single" w:sz="4" w:space="0" w:color="auto"/>
            </w:tcBorders>
            <w:shd w:val="clear" w:color="auto" w:fill="auto"/>
            <w:vAlign w:val="center"/>
            <w:hideMark/>
          </w:tcPr>
          <w:p w14:paraId="485AD7EE" w14:textId="77777777" w:rsidR="0065587C" w:rsidRPr="00EB0388" w:rsidRDefault="0065587C" w:rsidP="0065587C">
            <w:pPr>
              <w:spacing w:line="240" w:lineRule="auto"/>
              <w:rPr>
                <w:rFonts w:eastAsia="Times New Roman" w:cs="Calibri"/>
                <w:color w:val="000000"/>
                <w:lang w:val="en-GB" w:eastAsia="en-GB"/>
              </w:rPr>
            </w:pPr>
            <w:r w:rsidRPr="00EB0388">
              <w:rPr>
                <w:rFonts w:eastAsia="Times New Roman" w:cs="Calibri"/>
                <w:color w:val="000000"/>
                <w:sz w:val="22"/>
                <w:lang w:val="en-GB" w:eastAsia="en-GB"/>
              </w:rPr>
              <w:t>Inflationary Index</w:t>
            </w:r>
          </w:p>
        </w:tc>
        <w:tc>
          <w:tcPr>
            <w:tcW w:w="1151" w:type="pct"/>
            <w:tcBorders>
              <w:top w:val="nil"/>
              <w:left w:val="nil"/>
              <w:bottom w:val="single" w:sz="4" w:space="0" w:color="auto"/>
              <w:right w:val="single" w:sz="4" w:space="0" w:color="auto"/>
            </w:tcBorders>
            <w:shd w:val="clear" w:color="auto" w:fill="auto"/>
            <w:vAlign w:val="center"/>
            <w:hideMark/>
          </w:tcPr>
          <w:p w14:paraId="601A952F" w14:textId="77777777" w:rsidR="0065587C" w:rsidRPr="00EB0388" w:rsidRDefault="0065587C" w:rsidP="0065587C">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4.65%</w:t>
            </w:r>
          </w:p>
        </w:tc>
        <w:tc>
          <w:tcPr>
            <w:tcW w:w="979" w:type="pct"/>
            <w:tcBorders>
              <w:top w:val="nil"/>
              <w:left w:val="nil"/>
              <w:bottom w:val="single" w:sz="4" w:space="0" w:color="auto"/>
              <w:right w:val="single" w:sz="4" w:space="0" w:color="auto"/>
            </w:tcBorders>
            <w:shd w:val="clear" w:color="auto" w:fill="auto"/>
            <w:vAlign w:val="center"/>
            <w:hideMark/>
          </w:tcPr>
          <w:p w14:paraId="76DA101A" w14:textId="77777777" w:rsidR="0065587C" w:rsidRPr="00EB0388" w:rsidRDefault="0065587C" w:rsidP="0065587C">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2.59%</w:t>
            </w:r>
          </w:p>
        </w:tc>
        <w:tc>
          <w:tcPr>
            <w:tcW w:w="905" w:type="pct"/>
            <w:tcBorders>
              <w:top w:val="nil"/>
              <w:left w:val="nil"/>
              <w:bottom w:val="single" w:sz="4" w:space="0" w:color="auto"/>
              <w:right w:val="single" w:sz="4" w:space="0" w:color="auto"/>
            </w:tcBorders>
            <w:shd w:val="clear" w:color="auto" w:fill="auto"/>
            <w:vAlign w:val="center"/>
            <w:hideMark/>
          </w:tcPr>
          <w:p w14:paraId="26A8A218" w14:textId="77777777" w:rsidR="0065587C" w:rsidRPr="00EB0388" w:rsidRDefault="0065587C" w:rsidP="0065587C">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r>
      <w:tr w:rsidR="0065587C" w:rsidRPr="00EB0388" w14:paraId="6E066145"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157C847E" w14:textId="77777777" w:rsidR="0065587C" w:rsidRPr="00EB0388" w:rsidRDefault="0065587C" w:rsidP="0065587C">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w:t>
            </w:r>
          </w:p>
        </w:tc>
        <w:tc>
          <w:tcPr>
            <w:tcW w:w="1571" w:type="pct"/>
            <w:tcBorders>
              <w:top w:val="nil"/>
              <w:left w:val="nil"/>
              <w:bottom w:val="single" w:sz="4" w:space="0" w:color="auto"/>
              <w:right w:val="single" w:sz="4" w:space="0" w:color="auto"/>
            </w:tcBorders>
            <w:shd w:val="clear" w:color="auto" w:fill="auto"/>
            <w:vAlign w:val="center"/>
            <w:hideMark/>
          </w:tcPr>
          <w:p w14:paraId="64F386B3" w14:textId="77777777" w:rsidR="0065587C" w:rsidRPr="00EB0388" w:rsidRDefault="0065587C" w:rsidP="0065587C">
            <w:pPr>
              <w:spacing w:line="240" w:lineRule="auto"/>
              <w:rPr>
                <w:rFonts w:eastAsia="Times New Roman" w:cs="Calibri"/>
                <w:color w:val="000000"/>
                <w:lang w:val="en-GB" w:eastAsia="en-GB"/>
              </w:rPr>
            </w:pPr>
            <w:r w:rsidRPr="00EB0388">
              <w:rPr>
                <w:rFonts w:eastAsia="Times New Roman" w:cs="Calibri"/>
                <w:color w:val="000000"/>
                <w:sz w:val="22"/>
                <w:lang w:val="en-GB" w:eastAsia="en-GB"/>
              </w:rPr>
              <w:t>Add: Inflationary Increase</w:t>
            </w:r>
          </w:p>
        </w:tc>
        <w:tc>
          <w:tcPr>
            <w:tcW w:w="1151" w:type="pct"/>
            <w:tcBorders>
              <w:top w:val="nil"/>
              <w:left w:val="nil"/>
              <w:bottom w:val="single" w:sz="4" w:space="0" w:color="auto"/>
              <w:right w:val="single" w:sz="4" w:space="0" w:color="auto"/>
            </w:tcBorders>
            <w:shd w:val="clear" w:color="auto" w:fill="auto"/>
            <w:vAlign w:val="center"/>
            <w:hideMark/>
          </w:tcPr>
          <w:p w14:paraId="6D837251" w14:textId="77777777" w:rsidR="0065587C" w:rsidRPr="00EB0388" w:rsidRDefault="0065587C" w:rsidP="0065587C">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1.77</w:t>
            </w:r>
          </w:p>
        </w:tc>
        <w:tc>
          <w:tcPr>
            <w:tcW w:w="979" w:type="pct"/>
            <w:tcBorders>
              <w:top w:val="nil"/>
              <w:left w:val="nil"/>
              <w:bottom w:val="single" w:sz="4" w:space="0" w:color="auto"/>
              <w:right w:val="single" w:sz="4" w:space="0" w:color="auto"/>
            </w:tcBorders>
            <w:shd w:val="clear" w:color="auto" w:fill="auto"/>
            <w:vAlign w:val="center"/>
            <w:hideMark/>
          </w:tcPr>
          <w:p w14:paraId="66C57FD7" w14:textId="77777777" w:rsidR="0065587C" w:rsidRPr="00EB0388" w:rsidRDefault="0065587C" w:rsidP="0065587C">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0.94</w:t>
            </w:r>
          </w:p>
        </w:tc>
        <w:tc>
          <w:tcPr>
            <w:tcW w:w="905" w:type="pct"/>
            <w:tcBorders>
              <w:top w:val="nil"/>
              <w:left w:val="nil"/>
              <w:bottom w:val="single" w:sz="4" w:space="0" w:color="auto"/>
              <w:right w:val="single" w:sz="4" w:space="0" w:color="auto"/>
            </w:tcBorders>
            <w:shd w:val="clear" w:color="auto" w:fill="auto"/>
            <w:vAlign w:val="center"/>
            <w:hideMark/>
          </w:tcPr>
          <w:p w14:paraId="41C64308" w14:textId="77777777" w:rsidR="0065587C" w:rsidRPr="00EB0388" w:rsidRDefault="0065587C" w:rsidP="0065587C">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w:t>
            </w:r>
          </w:p>
        </w:tc>
      </w:tr>
      <w:tr w:rsidR="0065587C" w:rsidRPr="00EB0388" w14:paraId="4AAD082B"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05CE8C55" w14:textId="77777777" w:rsidR="0065587C" w:rsidRPr="00EB0388" w:rsidRDefault="0065587C" w:rsidP="0065587C">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4</w:t>
            </w:r>
          </w:p>
        </w:tc>
        <w:tc>
          <w:tcPr>
            <w:tcW w:w="1571" w:type="pct"/>
            <w:tcBorders>
              <w:top w:val="nil"/>
              <w:left w:val="nil"/>
              <w:bottom w:val="single" w:sz="4" w:space="0" w:color="auto"/>
              <w:right w:val="single" w:sz="4" w:space="0" w:color="auto"/>
            </w:tcBorders>
            <w:shd w:val="clear" w:color="auto" w:fill="auto"/>
            <w:vAlign w:val="center"/>
            <w:hideMark/>
          </w:tcPr>
          <w:p w14:paraId="5FEA3A85" w14:textId="77777777" w:rsidR="0065587C" w:rsidRPr="00EB0388" w:rsidRDefault="0065587C" w:rsidP="0065587C">
            <w:pPr>
              <w:spacing w:line="240" w:lineRule="auto"/>
              <w:rPr>
                <w:rFonts w:eastAsia="Times New Roman" w:cs="Calibri"/>
                <w:b/>
                <w:bCs/>
                <w:color w:val="000000"/>
                <w:lang w:val="en-GB" w:eastAsia="en-GB"/>
              </w:rPr>
            </w:pPr>
            <w:r w:rsidRPr="00EB0388">
              <w:rPr>
                <w:rFonts w:eastAsia="Times New Roman" w:cs="Calibri"/>
                <w:b/>
                <w:bCs/>
                <w:color w:val="000000"/>
                <w:sz w:val="22"/>
                <w:lang w:val="en-GB" w:eastAsia="en-GB"/>
              </w:rPr>
              <w:t>Total (4=1+3)</w:t>
            </w:r>
          </w:p>
        </w:tc>
        <w:tc>
          <w:tcPr>
            <w:tcW w:w="1151" w:type="pct"/>
            <w:tcBorders>
              <w:top w:val="nil"/>
              <w:left w:val="nil"/>
              <w:bottom w:val="single" w:sz="4" w:space="0" w:color="auto"/>
              <w:right w:val="single" w:sz="4" w:space="0" w:color="auto"/>
            </w:tcBorders>
            <w:shd w:val="clear" w:color="auto" w:fill="auto"/>
            <w:vAlign w:val="center"/>
            <w:hideMark/>
          </w:tcPr>
          <w:p w14:paraId="37D3EF83" w14:textId="77777777" w:rsidR="0065587C" w:rsidRPr="00EB0388" w:rsidRDefault="0065587C" w:rsidP="0065587C">
            <w:pPr>
              <w:spacing w:line="240" w:lineRule="auto"/>
              <w:jc w:val="center"/>
              <w:rPr>
                <w:rFonts w:eastAsia="Times New Roman" w:cs="Calibri"/>
                <w:b/>
                <w:color w:val="000000"/>
                <w:lang w:val="en-GB" w:eastAsia="en-GB"/>
              </w:rPr>
            </w:pPr>
            <w:r w:rsidRPr="00EB0388">
              <w:rPr>
                <w:rFonts w:eastAsia="Times New Roman" w:cs="Calibri"/>
                <w:b/>
                <w:color w:val="000000"/>
                <w:sz w:val="22"/>
                <w:lang w:val="en-GB" w:eastAsia="en-GB"/>
              </w:rPr>
              <w:t>39.98</w:t>
            </w:r>
          </w:p>
        </w:tc>
        <w:tc>
          <w:tcPr>
            <w:tcW w:w="979" w:type="pct"/>
            <w:tcBorders>
              <w:top w:val="nil"/>
              <w:left w:val="nil"/>
              <w:bottom w:val="single" w:sz="4" w:space="0" w:color="auto"/>
              <w:right w:val="single" w:sz="4" w:space="0" w:color="auto"/>
            </w:tcBorders>
            <w:shd w:val="clear" w:color="auto" w:fill="auto"/>
            <w:vAlign w:val="center"/>
            <w:hideMark/>
          </w:tcPr>
          <w:p w14:paraId="58983D58" w14:textId="77777777" w:rsidR="0065587C" w:rsidRPr="00EB0388" w:rsidRDefault="0065587C" w:rsidP="0065587C">
            <w:pPr>
              <w:spacing w:line="240" w:lineRule="auto"/>
              <w:jc w:val="center"/>
              <w:rPr>
                <w:rFonts w:eastAsia="Times New Roman" w:cs="Calibri"/>
                <w:b/>
                <w:color w:val="000000"/>
                <w:lang w:val="en-GB" w:eastAsia="en-GB"/>
              </w:rPr>
            </w:pPr>
            <w:r w:rsidRPr="00EB0388">
              <w:rPr>
                <w:rFonts w:eastAsia="Times New Roman" w:cs="Calibri"/>
                <w:b/>
                <w:color w:val="000000"/>
                <w:sz w:val="22"/>
                <w:lang w:val="en-GB" w:eastAsia="en-GB"/>
              </w:rPr>
              <w:t>37.11</w:t>
            </w:r>
          </w:p>
        </w:tc>
        <w:tc>
          <w:tcPr>
            <w:tcW w:w="905" w:type="pct"/>
            <w:tcBorders>
              <w:top w:val="nil"/>
              <w:left w:val="nil"/>
              <w:bottom w:val="single" w:sz="4" w:space="0" w:color="auto"/>
              <w:right w:val="single" w:sz="4" w:space="0" w:color="auto"/>
            </w:tcBorders>
            <w:shd w:val="clear" w:color="auto" w:fill="auto"/>
            <w:vAlign w:val="center"/>
            <w:hideMark/>
          </w:tcPr>
          <w:p w14:paraId="6376411E" w14:textId="77777777" w:rsidR="0065587C" w:rsidRPr="00EB0388" w:rsidRDefault="0065587C" w:rsidP="0065587C">
            <w:pPr>
              <w:spacing w:line="240" w:lineRule="auto"/>
              <w:jc w:val="center"/>
              <w:rPr>
                <w:rFonts w:eastAsia="Times New Roman" w:cs="Calibri"/>
                <w:b/>
                <w:color w:val="000000"/>
                <w:lang w:val="en-GB" w:eastAsia="en-GB"/>
              </w:rPr>
            </w:pPr>
            <w:r w:rsidRPr="00EB0388">
              <w:rPr>
                <w:rFonts w:eastAsia="Times New Roman" w:cs="Calibri"/>
                <w:b/>
                <w:color w:val="000000"/>
                <w:sz w:val="22"/>
                <w:lang w:val="en-GB" w:eastAsia="en-GB"/>
              </w:rPr>
              <w:t>47.24</w:t>
            </w:r>
          </w:p>
        </w:tc>
      </w:tr>
    </w:tbl>
    <w:p w14:paraId="6B1F4584" w14:textId="77777777" w:rsidR="003E4E3A" w:rsidRPr="00EB0388" w:rsidRDefault="003E4E3A" w:rsidP="003E4E3A">
      <w:pPr>
        <w:pStyle w:val="BodyText"/>
        <w:widowControl w:val="0"/>
        <w:tabs>
          <w:tab w:val="left" w:pos="981"/>
        </w:tabs>
        <w:spacing w:before="4" w:line="276" w:lineRule="auto"/>
        <w:ind w:right="216"/>
        <w:rPr>
          <w:rFonts w:ascii="Book Antiqua" w:hAnsi="Book Antiqua"/>
          <w:sz w:val="24"/>
          <w:szCs w:val="24"/>
          <w:highlight w:val="yellow"/>
        </w:rPr>
      </w:pPr>
    </w:p>
    <w:p w14:paraId="29BAC860" w14:textId="77777777" w:rsidR="003E4E3A" w:rsidRPr="00EB0388" w:rsidRDefault="003E4E3A" w:rsidP="003E4E3A">
      <w:r w:rsidRPr="00EB0388">
        <w:t xml:space="preserve">The Petitioner requests the Hon’ble Commission to approve the R&amp;M expenses of Rs </w:t>
      </w:r>
      <w:r w:rsidR="0065587C" w:rsidRPr="00EB0388">
        <w:t>47.24</w:t>
      </w:r>
      <w:r w:rsidRPr="00EB0388">
        <w:t xml:space="preserve"> Crore keeping in view the substantial amount incurred by the petitioner to upkeep &amp; strengthen the existing intra state transmission infrastructure to evacuate large quantum of power matching with demand, which is still in progress. </w:t>
      </w:r>
    </w:p>
    <w:p w14:paraId="7DA5C23E" w14:textId="77777777" w:rsidR="003E4E3A" w:rsidRPr="00EB0388" w:rsidRDefault="003E4E3A" w:rsidP="003E4E3A">
      <w:pPr>
        <w:pStyle w:val="BodyText"/>
        <w:widowControl w:val="0"/>
        <w:tabs>
          <w:tab w:val="left" w:pos="981"/>
        </w:tabs>
        <w:spacing w:before="4" w:line="276" w:lineRule="auto"/>
        <w:ind w:right="216"/>
        <w:rPr>
          <w:rFonts w:ascii="Book Antiqua" w:hAnsi="Book Antiqua"/>
          <w:sz w:val="24"/>
          <w:szCs w:val="24"/>
        </w:rPr>
      </w:pPr>
    </w:p>
    <w:p w14:paraId="5B19CDA4" w14:textId="77777777" w:rsidR="003E4E3A" w:rsidRPr="00EB0388" w:rsidRDefault="003E4E3A" w:rsidP="003E4E3A">
      <w:r w:rsidRPr="00EB0388">
        <w:t>The details of the R&amp;M expenses for FY 201</w:t>
      </w:r>
      <w:r w:rsidR="0065587C" w:rsidRPr="00EB0388">
        <w:t>6</w:t>
      </w:r>
      <w:r w:rsidRPr="00EB0388">
        <w:t>-1</w:t>
      </w:r>
      <w:r w:rsidR="0065587C" w:rsidRPr="00EB0388">
        <w:t>7</w:t>
      </w:r>
      <w:r w:rsidRPr="00EB0388">
        <w:t xml:space="preserve"> as per the audited accounts of the Petitioner are as below;</w:t>
      </w:r>
    </w:p>
    <w:p w14:paraId="07F2F602" w14:textId="77777777" w:rsidR="003E4E3A" w:rsidRPr="00EB0388" w:rsidRDefault="003E4E3A" w:rsidP="003E4E3A">
      <w:pPr>
        <w:pStyle w:val="BodyText"/>
        <w:widowControl w:val="0"/>
        <w:tabs>
          <w:tab w:val="left" w:pos="981"/>
        </w:tabs>
        <w:spacing w:before="4" w:line="276" w:lineRule="auto"/>
        <w:ind w:left="720" w:right="216"/>
        <w:rPr>
          <w:rFonts w:ascii="Book Antiqua" w:hAnsi="Book Antiqua"/>
          <w:sz w:val="24"/>
          <w:szCs w:val="24"/>
        </w:rPr>
      </w:pPr>
    </w:p>
    <w:p w14:paraId="0ED44DA5" w14:textId="3AFBC23A" w:rsidR="003E4E3A" w:rsidRPr="00EB0388" w:rsidRDefault="003E4E3A" w:rsidP="003E4E3A">
      <w:pPr>
        <w:pStyle w:val="BodyText"/>
        <w:widowControl w:val="0"/>
        <w:tabs>
          <w:tab w:val="left" w:pos="981"/>
        </w:tabs>
        <w:spacing w:before="4" w:line="276" w:lineRule="auto"/>
        <w:ind w:left="720" w:right="216"/>
        <w:jc w:val="center"/>
        <w:rPr>
          <w:rFonts w:ascii="Book Antiqua" w:hAnsi="Book Antiqua" w:cs="David"/>
          <w:b/>
          <w:sz w:val="24"/>
          <w:szCs w:val="24"/>
          <w:lang w:val="en-GB"/>
        </w:rPr>
      </w:pPr>
      <w:bookmarkStart w:id="111" w:name="_Toc468218371"/>
      <w:bookmarkStart w:id="112" w:name="_Toc499306721"/>
      <w:r w:rsidRPr="00EB0388">
        <w:rPr>
          <w:rFonts w:ascii="Book Antiqua" w:hAnsi="Book Antiqua"/>
          <w:b/>
          <w:sz w:val="24"/>
        </w:rPr>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11</w:t>
      </w:r>
      <w:r w:rsidRPr="00EB0388">
        <w:rPr>
          <w:rFonts w:ascii="Book Antiqua" w:hAnsi="Book Antiqua"/>
          <w:b/>
          <w:noProof/>
          <w:sz w:val="24"/>
        </w:rPr>
        <w:fldChar w:fldCharType="end"/>
      </w:r>
      <w:r w:rsidRPr="00EB0388">
        <w:rPr>
          <w:rFonts w:ascii="Book Antiqua" w:hAnsi="Book Antiqua"/>
          <w:b/>
          <w:sz w:val="24"/>
        </w:rPr>
        <w:t>:</w:t>
      </w:r>
      <w:r w:rsidRPr="00EB0388">
        <w:rPr>
          <w:rFonts w:ascii="Book Antiqua" w:hAnsi="Book Antiqua"/>
          <w:b/>
        </w:rPr>
        <w:t xml:space="preserve"> </w:t>
      </w:r>
      <w:r w:rsidRPr="00EB0388">
        <w:rPr>
          <w:rFonts w:ascii="Book Antiqua" w:hAnsi="Book Antiqua" w:cs="David"/>
          <w:b/>
          <w:sz w:val="24"/>
          <w:szCs w:val="24"/>
          <w:lang w:val="en-GB"/>
        </w:rPr>
        <w:t>Details of R&amp;M Expenses for FY 201</w:t>
      </w:r>
      <w:r w:rsidR="0065587C" w:rsidRPr="00EB0388">
        <w:rPr>
          <w:rFonts w:ascii="Book Antiqua" w:hAnsi="Book Antiqua" w:cs="David"/>
          <w:b/>
          <w:sz w:val="24"/>
          <w:szCs w:val="24"/>
          <w:lang w:val="en-GB"/>
        </w:rPr>
        <w:t>6</w:t>
      </w:r>
      <w:r w:rsidRPr="00EB0388">
        <w:rPr>
          <w:rFonts w:ascii="Book Antiqua" w:hAnsi="Book Antiqua" w:cs="David"/>
          <w:b/>
          <w:sz w:val="24"/>
          <w:szCs w:val="24"/>
          <w:lang w:val="en-GB"/>
        </w:rPr>
        <w:t>-1</w:t>
      </w:r>
      <w:r w:rsidR="0065587C" w:rsidRPr="00EB0388">
        <w:rPr>
          <w:rFonts w:ascii="Book Antiqua" w:hAnsi="Book Antiqua" w:cs="David"/>
          <w:b/>
          <w:sz w:val="24"/>
          <w:szCs w:val="24"/>
          <w:lang w:val="en-GB"/>
        </w:rPr>
        <w:t>7</w:t>
      </w:r>
      <w:r w:rsidRPr="00EB0388">
        <w:rPr>
          <w:rFonts w:ascii="Book Antiqua" w:hAnsi="Book Antiqua" w:cs="David"/>
          <w:b/>
          <w:sz w:val="24"/>
          <w:szCs w:val="24"/>
          <w:lang w:val="en-GB"/>
        </w:rPr>
        <w:t xml:space="preserve"> (</w:t>
      </w:r>
      <w:r w:rsidR="001C22BA" w:rsidRPr="00EB0388">
        <w:rPr>
          <w:rFonts w:ascii="Book Antiqua" w:hAnsi="Book Antiqua" w:cs="David"/>
          <w:b/>
          <w:sz w:val="24"/>
          <w:szCs w:val="24"/>
          <w:lang w:val="en-GB"/>
        </w:rPr>
        <w:t xml:space="preserve">in </w:t>
      </w:r>
      <w:r w:rsidRPr="00EB0388">
        <w:rPr>
          <w:rFonts w:ascii="Book Antiqua" w:hAnsi="Book Antiqua" w:cs="David"/>
          <w:b/>
          <w:sz w:val="24"/>
          <w:szCs w:val="24"/>
          <w:lang w:val="en-GB"/>
        </w:rPr>
        <w:t>Rs.)</w:t>
      </w:r>
      <w:bookmarkEnd w:id="111"/>
      <w:bookmarkEnd w:id="112"/>
    </w:p>
    <w:tbl>
      <w:tblPr>
        <w:tblW w:w="7580" w:type="dxa"/>
        <w:jc w:val="center"/>
        <w:tblLook w:val="04A0" w:firstRow="1" w:lastRow="0" w:firstColumn="1" w:lastColumn="0" w:noHBand="0" w:noVBand="1"/>
      </w:tblPr>
      <w:tblGrid>
        <w:gridCol w:w="960"/>
        <w:gridCol w:w="3820"/>
        <w:gridCol w:w="2800"/>
      </w:tblGrid>
      <w:tr w:rsidR="003E4E3A" w:rsidRPr="00EB0388" w14:paraId="35424D9B" w14:textId="77777777" w:rsidTr="00E329AE">
        <w:trPr>
          <w:trHeight w:val="330"/>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1B37F26" w14:textId="77777777" w:rsidR="003E4E3A" w:rsidRPr="00EB0388" w:rsidRDefault="003E4E3A" w:rsidP="00A952D7">
            <w:pPr>
              <w:jc w:val="center"/>
              <w:rPr>
                <w:rFonts w:cs="Calibri"/>
                <w:b/>
                <w:bCs/>
                <w:color w:val="000000"/>
              </w:rPr>
            </w:pPr>
            <w:r w:rsidRPr="00EB0388">
              <w:rPr>
                <w:rFonts w:cs="Calibri"/>
                <w:b/>
                <w:bCs/>
                <w:color w:val="000000"/>
                <w:sz w:val="22"/>
              </w:rPr>
              <w:t>Sl. No</w:t>
            </w:r>
          </w:p>
        </w:tc>
        <w:tc>
          <w:tcPr>
            <w:tcW w:w="382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5E217DDD" w14:textId="77777777" w:rsidR="003E4E3A" w:rsidRPr="00EB0388" w:rsidRDefault="003E4E3A" w:rsidP="00A952D7">
            <w:pPr>
              <w:jc w:val="center"/>
              <w:rPr>
                <w:rFonts w:cs="Calibri"/>
                <w:b/>
                <w:bCs/>
                <w:color w:val="000000"/>
              </w:rPr>
            </w:pPr>
            <w:r w:rsidRPr="00EB0388">
              <w:rPr>
                <w:rFonts w:cs="Calibri"/>
                <w:b/>
                <w:bCs/>
                <w:color w:val="000000"/>
                <w:sz w:val="22"/>
              </w:rPr>
              <w:t>Particulars</w:t>
            </w:r>
          </w:p>
        </w:tc>
        <w:tc>
          <w:tcPr>
            <w:tcW w:w="280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45E675CF" w14:textId="77777777" w:rsidR="003E4E3A" w:rsidRPr="00EB0388" w:rsidRDefault="003E4E3A" w:rsidP="00A952D7">
            <w:pPr>
              <w:jc w:val="center"/>
              <w:rPr>
                <w:rFonts w:cs="Calibri"/>
                <w:b/>
                <w:bCs/>
                <w:color w:val="000000"/>
              </w:rPr>
            </w:pPr>
            <w:r w:rsidRPr="00EB0388">
              <w:rPr>
                <w:rFonts w:cs="Calibri"/>
                <w:b/>
                <w:bCs/>
                <w:color w:val="000000"/>
                <w:sz w:val="22"/>
              </w:rPr>
              <w:t>R&amp;M Expenses</w:t>
            </w:r>
          </w:p>
        </w:tc>
      </w:tr>
      <w:tr w:rsidR="001C22BA" w:rsidRPr="00EB0388" w14:paraId="67D9C816" w14:textId="77777777" w:rsidTr="00A952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A8111E" w14:textId="77777777" w:rsidR="001C22BA" w:rsidRPr="00EB0388" w:rsidRDefault="001C22BA" w:rsidP="001C22BA">
            <w:pPr>
              <w:jc w:val="center"/>
              <w:rPr>
                <w:rFonts w:cs="Calibri"/>
                <w:color w:val="000000"/>
              </w:rPr>
            </w:pPr>
            <w:r w:rsidRPr="00EB0388">
              <w:rPr>
                <w:rFonts w:cs="Calibri"/>
                <w:color w:val="000000"/>
                <w:sz w:val="22"/>
              </w:rPr>
              <w:t>1</w:t>
            </w:r>
          </w:p>
        </w:tc>
        <w:tc>
          <w:tcPr>
            <w:tcW w:w="3820" w:type="dxa"/>
            <w:tcBorders>
              <w:top w:val="nil"/>
              <w:left w:val="nil"/>
              <w:bottom w:val="single" w:sz="4" w:space="0" w:color="auto"/>
              <w:right w:val="single" w:sz="4" w:space="0" w:color="auto"/>
            </w:tcBorders>
            <w:shd w:val="clear" w:color="auto" w:fill="auto"/>
            <w:vAlign w:val="center"/>
            <w:hideMark/>
          </w:tcPr>
          <w:p w14:paraId="09A595A0" w14:textId="77777777" w:rsidR="001C22BA" w:rsidRPr="00EB0388" w:rsidRDefault="001C22BA" w:rsidP="001C22BA">
            <w:pPr>
              <w:rPr>
                <w:rFonts w:cs="Calibri"/>
                <w:color w:val="000000"/>
              </w:rPr>
            </w:pPr>
            <w:r w:rsidRPr="00EB0388">
              <w:rPr>
                <w:rFonts w:cs="Calibri"/>
                <w:color w:val="000000"/>
                <w:sz w:val="22"/>
              </w:rPr>
              <w:t>Plant and Machinery</w:t>
            </w:r>
          </w:p>
        </w:tc>
        <w:tc>
          <w:tcPr>
            <w:tcW w:w="2800" w:type="dxa"/>
            <w:tcBorders>
              <w:top w:val="nil"/>
              <w:left w:val="nil"/>
              <w:bottom w:val="single" w:sz="4" w:space="0" w:color="auto"/>
              <w:right w:val="single" w:sz="4" w:space="0" w:color="auto"/>
            </w:tcBorders>
            <w:shd w:val="clear" w:color="auto" w:fill="auto"/>
            <w:vAlign w:val="center"/>
            <w:hideMark/>
          </w:tcPr>
          <w:p w14:paraId="3069D9EB" w14:textId="77777777" w:rsidR="001C22BA" w:rsidRPr="00EB0388" w:rsidRDefault="001C22BA" w:rsidP="001C22BA">
            <w:pPr>
              <w:jc w:val="center"/>
              <w:rPr>
                <w:rFonts w:cs="Calibri"/>
                <w:color w:val="000000"/>
                <w:highlight w:val="yellow"/>
              </w:rPr>
            </w:pPr>
            <w:r w:rsidRPr="00EB0388">
              <w:rPr>
                <w:rFonts w:cs="Calibri"/>
                <w:color w:val="000000"/>
                <w:sz w:val="22"/>
              </w:rPr>
              <w:t>285729023</w:t>
            </w:r>
          </w:p>
        </w:tc>
      </w:tr>
      <w:tr w:rsidR="001C22BA" w:rsidRPr="00EB0388" w14:paraId="1E06C873" w14:textId="77777777" w:rsidTr="00A952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DDEB48" w14:textId="77777777" w:rsidR="001C22BA" w:rsidRPr="00EB0388" w:rsidRDefault="001C22BA" w:rsidP="001C22BA">
            <w:pPr>
              <w:jc w:val="center"/>
              <w:rPr>
                <w:rFonts w:cs="Calibri"/>
                <w:color w:val="000000"/>
              </w:rPr>
            </w:pPr>
            <w:r w:rsidRPr="00EB0388">
              <w:rPr>
                <w:rFonts w:cs="Calibri"/>
                <w:color w:val="000000"/>
                <w:sz w:val="22"/>
              </w:rPr>
              <w:t>2</w:t>
            </w:r>
          </w:p>
        </w:tc>
        <w:tc>
          <w:tcPr>
            <w:tcW w:w="3820" w:type="dxa"/>
            <w:tcBorders>
              <w:top w:val="nil"/>
              <w:left w:val="nil"/>
              <w:bottom w:val="single" w:sz="4" w:space="0" w:color="auto"/>
              <w:right w:val="single" w:sz="4" w:space="0" w:color="auto"/>
            </w:tcBorders>
            <w:shd w:val="clear" w:color="auto" w:fill="auto"/>
            <w:vAlign w:val="center"/>
            <w:hideMark/>
          </w:tcPr>
          <w:p w14:paraId="6497E339" w14:textId="77777777" w:rsidR="001C22BA" w:rsidRPr="00EB0388" w:rsidRDefault="001C22BA" w:rsidP="001C22BA">
            <w:pPr>
              <w:rPr>
                <w:rFonts w:cs="Calibri"/>
                <w:color w:val="000000"/>
              </w:rPr>
            </w:pPr>
            <w:r w:rsidRPr="00EB0388">
              <w:rPr>
                <w:rFonts w:cs="Calibri"/>
                <w:color w:val="000000"/>
                <w:sz w:val="22"/>
              </w:rPr>
              <w:t>Building</w:t>
            </w:r>
          </w:p>
        </w:tc>
        <w:tc>
          <w:tcPr>
            <w:tcW w:w="2800" w:type="dxa"/>
            <w:tcBorders>
              <w:top w:val="nil"/>
              <w:left w:val="nil"/>
              <w:bottom w:val="single" w:sz="4" w:space="0" w:color="auto"/>
              <w:right w:val="single" w:sz="4" w:space="0" w:color="auto"/>
            </w:tcBorders>
            <w:shd w:val="clear" w:color="auto" w:fill="auto"/>
            <w:vAlign w:val="center"/>
            <w:hideMark/>
          </w:tcPr>
          <w:p w14:paraId="31F4F925" w14:textId="77777777" w:rsidR="001C22BA" w:rsidRPr="00EB0388" w:rsidRDefault="001C22BA" w:rsidP="001C22BA">
            <w:pPr>
              <w:jc w:val="center"/>
              <w:rPr>
                <w:rFonts w:cs="Calibri"/>
                <w:color w:val="000000"/>
                <w:highlight w:val="yellow"/>
              </w:rPr>
            </w:pPr>
            <w:r w:rsidRPr="00EB0388">
              <w:rPr>
                <w:rFonts w:cs="Calibri"/>
                <w:color w:val="000000"/>
                <w:sz w:val="22"/>
              </w:rPr>
              <w:t>18498457</w:t>
            </w:r>
          </w:p>
        </w:tc>
      </w:tr>
      <w:tr w:rsidR="001C22BA" w:rsidRPr="00EB0388" w14:paraId="693741A8" w14:textId="77777777" w:rsidTr="00A952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44AC9D" w14:textId="77777777" w:rsidR="001C22BA" w:rsidRPr="00EB0388" w:rsidRDefault="001C22BA" w:rsidP="001C22BA">
            <w:pPr>
              <w:jc w:val="center"/>
              <w:rPr>
                <w:rFonts w:cs="Calibri"/>
                <w:color w:val="000000"/>
              </w:rPr>
            </w:pPr>
            <w:r w:rsidRPr="00EB0388">
              <w:rPr>
                <w:rFonts w:cs="Calibri"/>
                <w:color w:val="000000"/>
                <w:sz w:val="22"/>
              </w:rPr>
              <w:t>3</w:t>
            </w:r>
          </w:p>
        </w:tc>
        <w:tc>
          <w:tcPr>
            <w:tcW w:w="3820" w:type="dxa"/>
            <w:tcBorders>
              <w:top w:val="nil"/>
              <w:left w:val="nil"/>
              <w:bottom w:val="single" w:sz="4" w:space="0" w:color="auto"/>
              <w:right w:val="single" w:sz="4" w:space="0" w:color="auto"/>
            </w:tcBorders>
            <w:shd w:val="clear" w:color="auto" w:fill="auto"/>
            <w:vAlign w:val="center"/>
            <w:hideMark/>
          </w:tcPr>
          <w:p w14:paraId="369EA56E" w14:textId="77777777" w:rsidR="001C22BA" w:rsidRPr="00EB0388" w:rsidRDefault="001C22BA" w:rsidP="001C22BA">
            <w:pPr>
              <w:rPr>
                <w:rFonts w:cs="Calibri"/>
                <w:color w:val="000000"/>
              </w:rPr>
            </w:pPr>
            <w:r w:rsidRPr="00EB0388">
              <w:rPr>
                <w:rFonts w:cs="Calibri"/>
                <w:color w:val="000000"/>
                <w:sz w:val="22"/>
              </w:rPr>
              <w:t>Civil Works</w:t>
            </w:r>
          </w:p>
        </w:tc>
        <w:tc>
          <w:tcPr>
            <w:tcW w:w="2800" w:type="dxa"/>
            <w:tcBorders>
              <w:top w:val="nil"/>
              <w:left w:val="nil"/>
              <w:bottom w:val="single" w:sz="4" w:space="0" w:color="auto"/>
              <w:right w:val="single" w:sz="4" w:space="0" w:color="auto"/>
            </w:tcBorders>
            <w:shd w:val="clear" w:color="auto" w:fill="auto"/>
            <w:vAlign w:val="center"/>
            <w:hideMark/>
          </w:tcPr>
          <w:p w14:paraId="7F3D2EBF" w14:textId="77777777" w:rsidR="001C22BA" w:rsidRPr="00EB0388" w:rsidRDefault="001C22BA" w:rsidP="001C22BA">
            <w:pPr>
              <w:jc w:val="center"/>
              <w:rPr>
                <w:rFonts w:cs="Calibri"/>
                <w:color w:val="000000"/>
                <w:highlight w:val="yellow"/>
              </w:rPr>
            </w:pPr>
            <w:r w:rsidRPr="00EB0388">
              <w:rPr>
                <w:rFonts w:cs="Calibri"/>
                <w:color w:val="000000"/>
                <w:sz w:val="22"/>
              </w:rPr>
              <w:t>62598555</w:t>
            </w:r>
          </w:p>
        </w:tc>
      </w:tr>
      <w:tr w:rsidR="001C22BA" w:rsidRPr="00EB0388" w14:paraId="107D7807" w14:textId="77777777" w:rsidTr="00A952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DEB602" w14:textId="77777777" w:rsidR="001C22BA" w:rsidRPr="00EB0388" w:rsidRDefault="001C22BA" w:rsidP="001C22BA">
            <w:pPr>
              <w:jc w:val="center"/>
              <w:rPr>
                <w:rFonts w:cs="Calibri"/>
                <w:color w:val="000000"/>
              </w:rPr>
            </w:pPr>
            <w:r w:rsidRPr="00EB0388">
              <w:rPr>
                <w:rFonts w:cs="Calibri"/>
                <w:color w:val="000000"/>
                <w:sz w:val="22"/>
              </w:rPr>
              <w:t>4</w:t>
            </w:r>
          </w:p>
        </w:tc>
        <w:tc>
          <w:tcPr>
            <w:tcW w:w="3820" w:type="dxa"/>
            <w:tcBorders>
              <w:top w:val="nil"/>
              <w:left w:val="nil"/>
              <w:bottom w:val="single" w:sz="4" w:space="0" w:color="auto"/>
              <w:right w:val="single" w:sz="4" w:space="0" w:color="auto"/>
            </w:tcBorders>
            <w:shd w:val="clear" w:color="auto" w:fill="auto"/>
            <w:vAlign w:val="center"/>
            <w:hideMark/>
          </w:tcPr>
          <w:p w14:paraId="05F91464" w14:textId="77777777" w:rsidR="001C22BA" w:rsidRPr="00EB0388" w:rsidRDefault="001C22BA" w:rsidP="001C22BA">
            <w:pPr>
              <w:rPr>
                <w:rFonts w:cs="Calibri"/>
                <w:color w:val="000000"/>
              </w:rPr>
            </w:pPr>
            <w:r w:rsidRPr="00EB0388">
              <w:rPr>
                <w:rFonts w:cs="Calibri"/>
                <w:color w:val="000000"/>
                <w:sz w:val="22"/>
              </w:rPr>
              <w:t>Hydraulic Works</w:t>
            </w:r>
          </w:p>
        </w:tc>
        <w:tc>
          <w:tcPr>
            <w:tcW w:w="2800" w:type="dxa"/>
            <w:tcBorders>
              <w:top w:val="nil"/>
              <w:left w:val="nil"/>
              <w:bottom w:val="single" w:sz="4" w:space="0" w:color="auto"/>
              <w:right w:val="single" w:sz="4" w:space="0" w:color="auto"/>
            </w:tcBorders>
            <w:shd w:val="clear" w:color="auto" w:fill="auto"/>
            <w:vAlign w:val="center"/>
            <w:hideMark/>
          </w:tcPr>
          <w:p w14:paraId="3F8FF381" w14:textId="77777777" w:rsidR="001C22BA" w:rsidRPr="00EB0388" w:rsidRDefault="001C22BA" w:rsidP="001C22BA">
            <w:pPr>
              <w:jc w:val="center"/>
              <w:rPr>
                <w:rFonts w:cs="Calibri"/>
                <w:color w:val="000000"/>
                <w:highlight w:val="yellow"/>
              </w:rPr>
            </w:pPr>
            <w:r w:rsidRPr="00EB0388">
              <w:rPr>
                <w:rFonts w:cs="Calibri"/>
                <w:color w:val="000000"/>
                <w:sz w:val="22"/>
              </w:rPr>
              <w:t>2733342</w:t>
            </w:r>
          </w:p>
        </w:tc>
      </w:tr>
      <w:tr w:rsidR="001C22BA" w:rsidRPr="00EB0388" w14:paraId="4F16E717" w14:textId="77777777" w:rsidTr="00A952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72680E" w14:textId="77777777" w:rsidR="001C22BA" w:rsidRPr="00EB0388" w:rsidRDefault="001C22BA" w:rsidP="001C22BA">
            <w:pPr>
              <w:jc w:val="center"/>
              <w:rPr>
                <w:rFonts w:cs="Calibri"/>
                <w:color w:val="000000"/>
              </w:rPr>
            </w:pPr>
            <w:r w:rsidRPr="00EB0388">
              <w:rPr>
                <w:rFonts w:cs="Calibri"/>
                <w:color w:val="000000"/>
                <w:sz w:val="22"/>
              </w:rPr>
              <w:t>5</w:t>
            </w:r>
          </w:p>
        </w:tc>
        <w:tc>
          <w:tcPr>
            <w:tcW w:w="3820" w:type="dxa"/>
            <w:tcBorders>
              <w:top w:val="nil"/>
              <w:left w:val="nil"/>
              <w:bottom w:val="single" w:sz="4" w:space="0" w:color="auto"/>
              <w:right w:val="single" w:sz="4" w:space="0" w:color="auto"/>
            </w:tcBorders>
            <w:shd w:val="clear" w:color="auto" w:fill="auto"/>
            <w:vAlign w:val="center"/>
            <w:hideMark/>
          </w:tcPr>
          <w:p w14:paraId="180EADD1" w14:textId="77777777" w:rsidR="001C22BA" w:rsidRPr="00EB0388" w:rsidRDefault="001C22BA" w:rsidP="001C22BA">
            <w:pPr>
              <w:rPr>
                <w:rFonts w:cs="Calibri"/>
                <w:color w:val="000000"/>
              </w:rPr>
            </w:pPr>
            <w:r w:rsidRPr="00EB0388">
              <w:rPr>
                <w:rFonts w:cs="Calibri"/>
                <w:color w:val="000000"/>
                <w:sz w:val="22"/>
              </w:rPr>
              <w:t>Line Cable Net Works</w:t>
            </w:r>
          </w:p>
        </w:tc>
        <w:tc>
          <w:tcPr>
            <w:tcW w:w="2800" w:type="dxa"/>
            <w:tcBorders>
              <w:top w:val="nil"/>
              <w:left w:val="nil"/>
              <w:bottom w:val="single" w:sz="4" w:space="0" w:color="auto"/>
              <w:right w:val="single" w:sz="4" w:space="0" w:color="auto"/>
            </w:tcBorders>
            <w:shd w:val="clear" w:color="auto" w:fill="auto"/>
            <w:vAlign w:val="center"/>
            <w:hideMark/>
          </w:tcPr>
          <w:p w14:paraId="062EDE68" w14:textId="77777777" w:rsidR="001C22BA" w:rsidRPr="00EB0388" w:rsidRDefault="001C22BA" w:rsidP="001C22BA">
            <w:pPr>
              <w:jc w:val="center"/>
              <w:rPr>
                <w:rFonts w:cs="Calibri"/>
                <w:color w:val="000000"/>
                <w:highlight w:val="yellow"/>
              </w:rPr>
            </w:pPr>
            <w:r w:rsidRPr="00EB0388">
              <w:rPr>
                <w:rFonts w:cs="Calibri"/>
                <w:color w:val="000000"/>
                <w:sz w:val="22"/>
              </w:rPr>
              <w:t>100528766</w:t>
            </w:r>
          </w:p>
        </w:tc>
      </w:tr>
      <w:tr w:rsidR="001C22BA" w:rsidRPr="00EB0388" w14:paraId="53157E5C" w14:textId="77777777" w:rsidTr="00A952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AC36BF" w14:textId="77777777" w:rsidR="001C22BA" w:rsidRPr="00EB0388" w:rsidRDefault="001C22BA" w:rsidP="001C22BA">
            <w:pPr>
              <w:jc w:val="center"/>
              <w:rPr>
                <w:rFonts w:cs="Calibri"/>
                <w:color w:val="000000"/>
              </w:rPr>
            </w:pPr>
            <w:r w:rsidRPr="00EB0388">
              <w:rPr>
                <w:rFonts w:cs="Calibri"/>
                <w:color w:val="000000"/>
                <w:sz w:val="22"/>
              </w:rPr>
              <w:t>6</w:t>
            </w:r>
          </w:p>
        </w:tc>
        <w:tc>
          <w:tcPr>
            <w:tcW w:w="3820" w:type="dxa"/>
            <w:tcBorders>
              <w:top w:val="nil"/>
              <w:left w:val="nil"/>
              <w:bottom w:val="single" w:sz="4" w:space="0" w:color="auto"/>
              <w:right w:val="single" w:sz="4" w:space="0" w:color="auto"/>
            </w:tcBorders>
            <w:shd w:val="clear" w:color="auto" w:fill="auto"/>
            <w:vAlign w:val="center"/>
            <w:hideMark/>
          </w:tcPr>
          <w:p w14:paraId="35BD0B9D" w14:textId="77777777" w:rsidR="001C22BA" w:rsidRPr="00EB0388" w:rsidRDefault="001C22BA" w:rsidP="001C22BA">
            <w:pPr>
              <w:rPr>
                <w:rFonts w:cs="Calibri"/>
                <w:color w:val="000000"/>
              </w:rPr>
            </w:pPr>
            <w:r w:rsidRPr="00EB0388">
              <w:rPr>
                <w:rFonts w:cs="Calibri"/>
                <w:color w:val="000000"/>
                <w:sz w:val="22"/>
              </w:rPr>
              <w:t>Vehicles</w:t>
            </w:r>
          </w:p>
        </w:tc>
        <w:tc>
          <w:tcPr>
            <w:tcW w:w="2800" w:type="dxa"/>
            <w:tcBorders>
              <w:top w:val="nil"/>
              <w:left w:val="nil"/>
              <w:bottom w:val="single" w:sz="4" w:space="0" w:color="auto"/>
              <w:right w:val="single" w:sz="4" w:space="0" w:color="auto"/>
            </w:tcBorders>
            <w:shd w:val="clear" w:color="auto" w:fill="auto"/>
            <w:vAlign w:val="center"/>
            <w:hideMark/>
          </w:tcPr>
          <w:p w14:paraId="307351CA" w14:textId="77777777" w:rsidR="001C22BA" w:rsidRPr="00EB0388" w:rsidRDefault="001C22BA" w:rsidP="001C22BA">
            <w:pPr>
              <w:jc w:val="center"/>
              <w:rPr>
                <w:rFonts w:cs="Calibri"/>
                <w:color w:val="000000"/>
                <w:highlight w:val="yellow"/>
              </w:rPr>
            </w:pPr>
            <w:r w:rsidRPr="00EB0388">
              <w:rPr>
                <w:rFonts w:cs="Calibri"/>
                <w:color w:val="000000"/>
                <w:sz w:val="22"/>
              </w:rPr>
              <w:t>49979</w:t>
            </w:r>
          </w:p>
        </w:tc>
      </w:tr>
      <w:tr w:rsidR="001C22BA" w:rsidRPr="00EB0388" w14:paraId="51BB14F8" w14:textId="77777777" w:rsidTr="00A952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9D704D" w14:textId="77777777" w:rsidR="001C22BA" w:rsidRPr="00EB0388" w:rsidRDefault="001C22BA" w:rsidP="001C22BA">
            <w:pPr>
              <w:jc w:val="center"/>
              <w:rPr>
                <w:rFonts w:cs="Calibri"/>
                <w:color w:val="000000"/>
              </w:rPr>
            </w:pPr>
            <w:r w:rsidRPr="00EB0388">
              <w:rPr>
                <w:rFonts w:cs="Calibri"/>
                <w:color w:val="000000"/>
                <w:sz w:val="22"/>
              </w:rPr>
              <w:t>7</w:t>
            </w:r>
          </w:p>
        </w:tc>
        <w:tc>
          <w:tcPr>
            <w:tcW w:w="3820" w:type="dxa"/>
            <w:tcBorders>
              <w:top w:val="nil"/>
              <w:left w:val="nil"/>
              <w:bottom w:val="single" w:sz="4" w:space="0" w:color="auto"/>
              <w:right w:val="single" w:sz="4" w:space="0" w:color="auto"/>
            </w:tcBorders>
            <w:shd w:val="clear" w:color="auto" w:fill="auto"/>
            <w:vAlign w:val="center"/>
            <w:hideMark/>
          </w:tcPr>
          <w:p w14:paraId="04EA34DC" w14:textId="77777777" w:rsidR="001C22BA" w:rsidRPr="00EB0388" w:rsidRDefault="001C22BA" w:rsidP="001C22BA">
            <w:pPr>
              <w:rPr>
                <w:rFonts w:cs="Calibri"/>
                <w:color w:val="000000"/>
              </w:rPr>
            </w:pPr>
            <w:r w:rsidRPr="00EB0388">
              <w:rPr>
                <w:rFonts w:cs="Calibri"/>
                <w:color w:val="000000"/>
                <w:sz w:val="22"/>
              </w:rPr>
              <w:t>Furniture and Fixture</w:t>
            </w:r>
          </w:p>
        </w:tc>
        <w:tc>
          <w:tcPr>
            <w:tcW w:w="2800" w:type="dxa"/>
            <w:tcBorders>
              <w:top w:val="nil"/>
              <w:left w:val="nil"/>
              <w:bottom w:val="single" w:sz="4" w:space="0" w:color="auto"/>
              <w:right w:val="single" w:sz="4" w:space="0" w:color="auto"/>
            </w:tcBorders>
            <w:shd w:val="clear" w:color="auto" w:fill="auto"/>
            <w:vAlign w:val="center"/>
            <w:hideMark/>
          </w:tcPr>
          <w:p w14:paraId="27FA8B34" w14:textId="77777777" w:rsidR="001C22BA" w:rsidRPr="00EB0388" w:rsidRDefault="001C22BA" w:rsidP="001C22BA">
            <w:pPr>
              <w:jc w:val="center"/>
              <w:rPr>
                <w:rFonts w:cs="Calibri"/>
                <w:color w:val="000000"/>
                <w:highlight w:val="yellow"/>
              </w:rPr>
            </w:pPr>
            <w:r w:rsidRPr="00EB0388">
              <w:rPr>
                <w:rFonts w:cs="Calibri"/>
                <w:color w:val="000000"/>
                <w:sz w:val="22"/>
              </w:rPr>
              <w:t>2039873</w:t>
            </w:r>
          </w:p>
        </w:tc>
      </w:tr>
      <w:tr w:rsidR="001C22BA" w:rsidRPr="00EB0388" w14:paraId="6896FBAC" w14:textId="77777777" w:rsidTr="00A952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204816" w14:textId="77777777" w:rsidR="001C22BA" w:rsidRPr="00EB0388" w:rsidRDefault="001C22BA" w:rsidP="001C22BA">
            <w:pPr>
              <w:jc w:val="center"/>
              <w:rPr>
                <w:rFonts w:cs="Calibri"/>
                <w:color w:val="000000"/>
              </w:rPr>
            </w:pPr>
            <w:r w:rsidRPr="00EB0388">
              <w:rPr>
                <w:rFonts w:cs="Calibri"/>
                <w:color w:val="000000"/>
                <w:sz w:val="22"/>
              </w:rPr>
              <w:t>8</w:t>
            </w:r>
          </w:p>
        </w:tc>
        <w:tc>
          <w:tcPr>
            <w:tcW w:w="3820" w:type="dxa"/>
            <w:tcBorders>
              <w:top w:val="nil"/>
              <w:left w:val="nil"/>
              <w:bottom w:val="single" w:sz="4" w:space="0" w:color="auto"/>
              <w:right w:val="single" w:sz="4" w:space="0" w:color="auto"/>
            </w:tcBorders>
            <w:shd w:val="clear" w:color="auto" w:fill="auto"/>
            <w:vAlign w:val="center"/>
            <w:hideMark/>
          </w:tcPr>
          <w:p w14:paraId="1E7A2D3D" w14:textId="77777777" w:rsidR="001C22BA" w:rsidRPr="00EB0388" w:rsidRDefault="001C22BA" w:rsidP="001C22BA">
            <w:pPr>
              <w:rPr>
                <w:rFonts w:cs="Calibri"/>
                <w:color w:val="000000"/>
              </w:rPr>
            </w:pPr>
            <w:r w:rsidRPr="00EB0388">
              <w:rPr>
                <w:rFonts w:cs="Calibri"/>
                <w:color w:val="000000"/>
                <w:sz w:val="22"/>
              </w:rPr>
              <w:t>Office Equipment</w:t>
            </w:r>
          </w:p>
        </w:tc>
        <w:tc>
          <w:tcPr>
            <w:tcW w:w="2800" w:type="dxa"/>
            <w:tcBorders>
              <w:top w:val="nil"/>
              <w:left w:val="nil"/>
              <w:bottom w:val="single" w:sz="4" w:space="0" w:color="auto"/>
              <w:right w:val="single" w:sz="4" w:space="0" w:color="auto"/>
            </w:tcBorders>
            <w:shd w:val="clear" w:color="auto" w:fill="auto"/>
            <w:vAlign w:val="center"/>
            <w:hideMark/>
          </w:tcPr>
          <w:p w14:paraId="50264E4F" w14:textId="77777777" w:rsidR="001C22BA" w:rsidRPr="00EB0388" w:rsidRDefault="001C22BA" w:rsidP="001C22BA">
            <w:pPr>
              <w:jc w:val="center"/>
              <w:rPr>
                <w:rFonts w:cs="Calibri"/>
                <w:color w:val="000000"/>
                <w:highlight w:val="yellow"/>
              </w:rPr>
            </w:pPr>
            <w:r w:rsidRPr="00EB0388">
              <w:rPr>
                <w:rFonts w:cs="Calibri"/>
                <w:color w:val="000000"/>
                <w:sz w:val="22"/>
              </w:rPr>
              <w:t>189757</w:t>
            </w:r>
          </w:p>
        </w:tc>
      </w:tr>
      <w:tr w:rsidR="001C22BA" w:rsidRPr="00EB0388" w14:paraId="0C6845DD" w14:textId="77777777" w:rsidTr="00A952D7">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41E090" w14:textId="77777777" w:rsidR="001C22BA" w:rsidRPr="00EB0388" w:rsidRDefault="001C22BA" w:rsidP="001C22BA">
            <w:pPr>
              <w:jc w:val="center"/>
              <w:rPr>
                <w:rFonts w:cs="Calibri"/>
                <w:b/>
                <w:bCs/>
                <w:color w:val="000000"/>
              </w:rPr>
            </w:pPr>
            <w:r w:rsidRPr="00EB0388">
              <w:rPr>
                <w:rFonts w:cs="Calibri"/>
                <w:b/>
                <w:bCs/>
                <w:color w:val="000000"/>
                <w:sz w:val="22"/>
              </w:rPr>
              <w:lastRenderedPageBreak/>
              <w:t> </w:t>
            </w:r>
          </w:p>
        </w:tc>
        <w:tc>
          <w:tcPr>
            <w:tcW w:w="3820" w:type="dxa"/>
            <w:tcBorders>
              <w:top w:val="nil"/>
              <w:left w:val="nil"/>
              <w:bottom w:val="single" w:sz="4" w:space="0" w:color="auto"/>
              <w:right w:val="single" w:sz="4" w:space="0" w:color="auto"/>
            </w:tcBorders>
            <w:shd w:val="clear" w:color="auto" w:fill="auto"/>
            <w:vAlign w:val="center"/>
            <w:hideMark/>
          </w:tcPr>
          <w:p w14:paraId="11509715" w14:textId="77777777" w:rsidR="001C22BA" w:rsidRPr="00EB0388" w:rsidRDefault="001C22BA" w:rsidP="001C22BA">
            <w:pPr>
              <w:rPr>
                <w:rFonts w:cs="Calibri"/>
                <w:b/>
                <w:bCs/>
                <w:color w:val="000000"/>
              </w:rPr>
            </w:pPr>
            <w:r w:rsidRPr="00EB0388">
              <w:rPr>
                <w:rFonts w:cs="Calibri"/>
                <w:b/>
                <w:bCs/>
                <w:color w:val="000000"/>
                <w:sz w:val="22"/>
              </w:rPr>
              <w:t>TOTAL</w:t>
            </w:r>
          </w:p>
        </w:tc>
        <w:tc>
          <w:tcPr>
            <w:tcW w:w="2800" w:type="dxa"/>
            <w:tcBorders>
              <w:top w:val="nil"/>
              <w:left w:val="nil"/>
              <w:bottom w:val="single" w:sz="4" w:space="0" w:color="auto"/>
              <w:right w:val="single" w:sz="4" w:space="0" w:color="auto"/>
            </w:tcBorders>
            <w:shd w:val="clear" w:color="auto" w:fill="auto"/>
            <w:vAlign w:val="center"/>
            <w:hideMark/>
          </w:tcPr>
          <w:p w14:paraId="5BC0BEE5" w14:textId="77777777" w:rsidR="001C22BA" w:rsidRPr="00EB0388" w:rsidRDefault="001C22BA" w:rsidP="001C22BA">
            <w:pPr>
              <w:jc w:val="center"/>
              <w:rPr>
                <w:rFonts w:cs="Calibri"/>
                <w:b/>
                <w:bCs/>
                <w:color w:val="000000"/>
                <w:highlight w:val="yellow"/>
              </w:rPr>
            </w:pPr>
            <w:r w:rsidRPr="00EB0388">
              <w:rPr>
                <w:rFonts w:cs="Calibri"/>
                <w:b/>
                <w:bCs/>
                <w:color w:val="000000"/>
                <w:sz w:val="22"/>
              </w:rPr>
              <w:t>472367752</w:t>
            </w:r>
          </w:p>
        </w:tc>
      </w:tr>
    </w:tbl>
    <w:p w14:paraId="174CEDA1" w14:textId="77777777" w:rsidR="003E4E3A" w:rsidRPr="00EB0388" w:rsidRDefault="003E4E3A" w:rsidP="003E4E3A">
      <w:pPr>
        <w:pStyle w:val="BodyText"/>
        <w:widowControl w:val="0"/>
        <w:tabs>
          <w:tab w:val="left" w:pos="981"/>
        </w:tabs>
        <w:spacing w:before="4" w:line="276" w:lineRule="auto"/>
        <w:ind w:left="720" w:right="216"/>
        <w:rPr>
          <w:rFonts w:ascii="Book Antiqua" w:hAnsi="Book Antiqua"/>
          <w:sz w:val="24"/>
          <w:szCs w:val="24"/>
          <w:highlight w:val="yellow"/>
        </w:rPr>
      </w:pPr>
    </w:p>
    <w:p w14:paraId="7D44F1C2" w14:textId="77777777" w:rsidR="003E4E3A" w:rsidRPr="00EB0388" w:rsidRDefault="003E4E3A" w:rsidP="00895EAD">
      <w:pPr>
        <w:rPr>
          <w:b/>
          <w:i/>
        </w:rPr>
      </w:pPr>
      <w:r w:rsidRPr="00EB0388">
        <w:rPr>
          <w:b/>
          <w:i/>
        </w:rPr>
        <w:t>The Petitioner requests the Hon’ble Commission to approve the R&amp;M expenses as submitted above for FY 201</w:t>
      </w:r>
      <w:r w:rsidR="001C22BA" w:rsidRPr="00EB0388">
        <w:rPr>
          <w:b/>
          <w:i/>
        </w:rPr>
        <w:t>6</w:t>
      </w:r>
      <w:r w:rsidRPr="00EB0388">
        <w:rPr>
          <w:b/>
          <w:i/>
        </w:rPr>
        <w:t>-1</w:t>
      </w:r>
      <w:r w:rsidR="001C22BA" w:rsidRPr="00EB0388">
        <w:rPr>
          <w:b/>
          <w:i/>
        </w:rPr>
        <w:t>7</w:t>
      </w:r>
      <w:r w:rsidRPr="00EB0388">
        <w:rPr>
          <w:b/>
          <w:i/>
        </w:rPr>
        <w:t>.</w:t>
      </w:r>
    </w:p>
    <w:p w14:paraId="58FB8920" w14:textId="77777777" w:rsidR="003E4E3A" w:rsidRPr="00EB0388" w:rsidRDefault="003E4E3A" w:rsidP="003E4E3A">
      <w:pPr>
        <w:pStyle w:val="BodyText"/>
        <w:widowControl w:val="0"/>
        <w:tabs>
          <w:tab w:val="left" w:pos="1197"/>
        </w:tabs>
        <w:spacing w:line="276" w:lineRule="auto"/>
        <w:ind w:left="1196" w:right="138"/>
        <w:rPr>
          <w:rFonts w:ascii="Book Antiqua" w:hAnsi="Book Antiqua"/>
          <w:spacing w:val="-1"/>
          <w:sz w:val="24"/>
          <w:szCs w:val="24"/>
        </w:rPr>
      </w:pPr>
    </w:p>
    <w:p w14:paraId="44C86EF6" w14:textId="77777777" w:rsidR="00CB42FA" w:rsidRPr="00EB0388" w:rsidRDefault="001F4629" w:rsidP="00981E23">
      <w:pPr>
        <w:pStyle w:val="Heading3"/>
      </w:pPr>
      <w:bookmarkStart w:id="113" w:name="_Toc499306659"/>
      <w:bookmarkEnd w:id="108"/>
      <w:r w:rsidRPr="00EB0388">
        <w:t>Administration &amp; General Expenses</w:t>
      </w:r>
      <w:bookmarkEnd w:id="113"/>
    </w:p>
    <w:p w14:paraId="5855A124" w14:textId="77777777" w:rsidR="001F4629" w:rsidRPr="00EB0388" w:rsidRDefault="001F4629" w:rsidP="001F4629">
      <w:bookmarkStart w:id="114" w:name="_Toc440469094"/>
      <w:bookmarkStart w:id="115" w:name="_Toc440633423"/>
      <w:r w:rsidRPr="00EB0388">
        <w:t>Administration and General expenses mainly comprise costs towards rent charges, telephone and other communication expenses, professional charges, conveyance and travelling allowances &amp; Holding Company Expenses and other debits.</w:t>
      </w:r>
    </w:p>
    <w:p w14:paraId="6813D0BF" w14:textId="77777777" w:rsidR="001F4629" w:rsidRPr="00EB0388" w:rsidRDefault="001F4629" w:rsidP="001F4629">
      <w:pPr>
        <w:pStyle w:val="BodyText"/>
        <w:widowControl w:val="0"/>
        <w:tabs>
          <w:tab w:val="left" w:pos="709"/>
        </w:tabs>
        <w:spacing w:before="10" w:line="276" w:lineRule="auto"/>
        <w:ind w:left="720" w:right="216"/>
        <w:rPr>
          <w:rFonts w:ascii="Book Antiqua" w:hAnsi="Book Antiqua" w:cs="David"/>
          <w:sz w:val="24"/>
          <w:szCs w:val="24"/>
        </w:rPr>
      </w:pPr>
    </w:p>
    <w:p w14:paraId="5B3C1417" w14:textId="77777777" w:rsidR="001F4629" w:rsidRPr="00EB0388" w:rsidRDefault="001F4629" w:rsidP="001F4629">
      <w:r w:rsidRPr="00EB0388">
        <w:t xml:space="preserve">The Petitioner submits that A&amp;G expenses of Rs </w:t>
      </w:r>
      <w:r w:rsidR="001C22BA" w:rsidRPr="00EB0388">
        <w:t>28</w:t>
      </w:r>
      <w:r w:rsidR="0065587C" w:rsidRPr="00EB0388">
        <w:t>.</w:t>
      </w:r>
      <w:r w:rsidR="001C22BA" w:rsidRPr="00EB0388">
        <w:t>04</w:t>
      </w:r>
      <w:r w:rsidRPr="00EB0388">
        <w:t xml:space="preserve"> Crore have been incurred for FY 201</w:t>
      </w:r>
      <w:r w:rsidR="0065587C" w:rsidRPr="00EB0388">
        <w:t>6</w:t>
      </w:r>
      <w:r w:rsidRPr="00EB0388">
        <w:t>-1</w:t>
      </w:r>
      <w:r w:rsidR="0065587C" w:rsidRPr="00EB0388">
        <w:t>7</w:t>
      </w:r>
      <w:r w:rsidRPr="00EB0388">
        <w:t xml:space="preserve"> and the same are as per the audited accounts of the Petitioner. The comparison of A&amp;G expenses as per actual and as approved earlier by the Hon’ble Commission is as below;</w:t>
      </w:r>
    </w:p>
    <w:p w14:paraId="2ADB94FE" w14:textId="77777777" w:rsidR="001F4629" w:rsidRPr="00EB0388" w:rsidRDefault="001F4629" w:rsidP="001F4629">
      <w:pPr>
        <w:pStyle w:val="BodyText"/>
        <w:widowControl w:val="0"/>
        <w:tabs>
          <w:tab w:val="left" w:pos="709"/>
        </w:tabs>
        <w:spacing w:before="10" w:line="276" w:lineRule="auto"/>
        <w:ind w:left="720" w:right="216"/>
        <w:rPr>
          <w:rFonts w:ascii="Book Antiqua" w:hAnsi="Book Antiqua" w:cs="David"/>
          <w:sz w:val="24"/>
          <w:szCs w:val="24"/>
        </w:rPr>
      </w:pPr>
    </w:p>
    <w:p w14:paraId="44EF978F" w14:textId="3AC24D00" w:rsidR="001F4629" w:rsidRPr="00EB0388" w:rsidRDefault="001F4629" w:rsidP="001F4629">
      <w:pPr>
        <w:pStyle w:val="BodyText"/>
        <w:widowControl w:val="0"/>
        <w:tabs>
          <w:tab w:val="left" w:pos="981"/>
        </w:tabs>
        <w:spacing w:before="4" w:line="276" w:lineRule="auto"/>
        <w:ind w:left="600" w:right="216"/>
        <w:rPr>
          <w:rFonts w:ascii="Book Antiqua" w:hAnsi="Book Antiqua" w:cs="David"/>
          <w:b/>
          <w:spacing w:val="-1"/>
          <w:sz w:val="24"/>
          <w:szCs w:val="24"/>
        </w:rPr>
      </w:pPr>
      <w:bookmarkStart w:id="116" w:name="_Toc468218372"/>
      <w:bookmarkStart w:id="117" w:name="_Toc499306722"/>
      <w:r w:rsidRPr="00EB0388">
        <w:rPr>
          <w:rFonts w:ascii="Book Antiqua" w:hAnsi="Book Antiqua"/>
          <w:b/>
          <w:sz w:val="24"/>
        </w:rPr>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12</w:t>
      </w:r>
      <w:r w:rsidRPr="00EB0388">
        <w:rPr>
          <w:rFonts w:ascii="Book Antiqua" w:hAnsi="Book Antiqua"/>
          <w:b/>
          <w:noProof/>
          <w:sz w:val="24"/>
        </w:rPr>
        <w:fldChar w:fldCharType="end"/>
      </w:r>
      <w:r w:rsidRPr="00EB0388">
        <w:rPr>
          <w:rFonts w:ascii="Book Antiqua" w:hAnsi="Book Antiqua"/>
          <w:b/>
          <w:sz w:val="24"/>
        </w:rPr>
        <w:t>:</w:t>
      </w:r>
      <w:r w:rsidRPr="00EB0388">
        <w:rPr>
          <w:rFonts w:ascii="Book Antiqua" w:hAnsi="Book Antiqua"/>
          <w:b/>
        </w:rPr>
        <w:t xml:space="preserve"> </w:t>
      </w:r>
      <w:r w:rsidRPr="00EB0388">
        <w:rPr>
          <w:rFonts w:ascii="Book Antiqua" w:hAnsi="Book Antiqua" w:cs="David"/>
          <w:b/>
          <w:spacing w:val="-1"/>
          <w:sz w:val="24"/>
          <w:szCs w:val="24"/>
          <w:lang w:val="en-GB"/>
        </w:rPr>
        <w:t xml:space="preserve">A&amp;G Expenses of Transmission Company </w:t>
      </w:r>
      <w:r w:rsidRPr="00EB0388">
        <w:rPr>
          <w:rFonts w:ascii="Book Antiqua" w:hAnsi="Book Antiqua" w:cs="David"/>
          <w:b/>
          <w:sz w:val="24"/>
          <w:szCs w:val="24"/>
        </w:rPr>
        <w:t>for FY 201</w:t>
      </w:r>
      <w:r w:rsidR="0065587C" w:rsidRPr="00EB0388">
        <w:rPr>
          <w:rFonts w:ascii="Book Antiqua" w:hAnsi="Book Antiqua" w:cs="David"/>
          <w:b/>
          <w:sz w:val="24"/>
          <w:szCs w:val="24"/>
        </w:rPr>
        <w:t>6</w:t>
      </w:r>
      <w:r w:rsidRPr="00EB0388">
        <w:rPr>
          <w:rFonts w:ascii="Book Antiqua" w:hAnsi="Book Antiqua" w:cs="David"/>
          <w:b/>
          <w:sz w:val="24"/>
          <w:szCs w:val="24"/>
        </w:rPr>
        <w:t>-1</w:t>
      </w:r>
      <w:r w:rsidR="0065587C" w:rsidRPr="00EB0388">
        <w:rPr>
          <w:rFonts w:ascii="Book Antiqua" w:hAnsi="Book Antiqua" w:cs="David"/>
          <w:b/>
          <w:sz w:val="24"/>
          <w:szCs w:val="24"/>
        </w:rPr>
        <w:t>7</w:t>
      </w:r>
      <w:r w:rsidRPr="00EB0388">
        <w:rPr>
          <w:rFonts w:ascii="Book Antiqua" w:hAnsi="Book Antiqua" w:cs="David"/>
          <w:b/>
          <w:sz w:val="24"/>
          <w:szCs w:val="24"/>
        </w:rPr>
        <w:t xml:space="preserve"> (Rs. Crores)</w:t>
      </w:r>
      <w:bookmarkEnd w:id="116"/>
      <w:bookmarkEnd w:id="117"/>
    </w:p>
    <w:tbl>
      <w:tblPr>
        <w:tblW w:w="5000" w:type="pct"/>
        <w:jc w:val="center"/>
        <w:tblLook w:val="04A0" w:firstRow="1" w:lastRow="0" w:firstColumn="1" w:lastColumn="0" w:noHBand="0" w:noVBand="1"/>
      </w:tblPr>
      <w:tblGrid>
        <w:gridCol w:w="729"/>
        <w:gridCol w:w="2904"/>
        <w:gridCol w:w="2128"/>
        <w:gridCol w:w="1810"/>
        <w:gridCol w:w="1671"/>
      </w:tblGrid>
      <w:tr w:rsidR="00164801" w:rsidRPr="00EB0388" w14:paraId="1611E54F" w14:textId="77777777" w:rsidTr="00CD3635">
        <w:trPr>
          <w:trHeight w:val="330"/>
          <w:tblHeader/>
          <w:jc w:val="center"/>
        </w:trPr>
        <w:tc>
          <w:tcPr>
            <w:tcW w:w="395"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36962723" w14:textId="77777777" w:rsidR="00164801" w:rsidRPr="00EB0388" w:rsidRDefault="00164801" w:rsidP="00E329AE">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Sl. No</w:t>
            </w:r>
          </w:p>
        </w:tc>
        <w:tc>
          <w:tcPr>
            <w:tcW w:w="157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3968298E" w14:textId="77777777" w:rsidR="00164801" w:rsidRPr="00EB0388" w:rsidRDefault="00164801" w:rsidP="00164801">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Particulars</w:t>
            </w:r>
          </w:p>
        </w:tc>
        <w:tc>
          <w:tcPr>
            <w:tcW w:w="3035" w:type="pct"/>
            <w:gridSpan w:val="3"/>
            <w:tcBorders>
              <w:top w:val="single" w:sz="4" w:space="0" w:color="auto"/>
              <w:left w:val="nil"/>
              <w:bottom w:val="single" w:sz="4" w:space="0" w:color="auto"/>
              <w:right w:val="single" w:sz="4" w:space="0" w:color="auto"/>
            </w:tcBorders>
            <w:shd w:val="clear" w:color="000000" w:fill="FABF8F"/>
            <w:vAlign w:val="center"/>
            <w:hideMark/>
          </w:tcPr>
          <w:p w14:paraId="6C0EFD22" w14:textId="77777777" w:rsidR="00164801" w:rsidRPr="00EB0388" w:rsidRDefault="00164801" w:rsidP="0016480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FY 2016-17</w:t>
            </w:r>
          </w:p>
        </w:tc>
      </w:tr>
      <w:tr w:rsidR="00164801" w:rsidRPr="00EB0388" w14:paraId="29228496" w14:textId="77777777" w:rsidTr="00CD3635">
        <w:trPr>
          <w:trHeight w:val="600"/>
          <w:tblHeader/>
          <w:jc w:val="center"/>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4796C72A" w14:textId="77777777" w:rsidR="00164801" w:rsidRPr="00EB0388" w:rsidRDefault="00164801" w:rsidP="00164801">
            <w:pPr>
              <w:spacing w:line="240" w:lineRule="auto"/>
              <w:jc w:val="left"/>
              <w:rPr>
                <w:rFonts w:eastAsia="Times New Roman" w:cs="Calibri"/>
                <w:b/>
                <w:bCs/>
                <w:color w:val="000000"/>
                <w:lang w:val="en-GB" w:eastAsia="en-GB"/>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14:paraId="7E636A53" w14:textId="77777777" w:rsidR="00164801" w:rsidRPr="00EB0388" w:rsidRDefault="00164801" w:rsidP="00164801">
            <w:pPr>
              <w:spacing w:line="240" w:lineRule="auto"/>
              <w:jc w:val="left"/>
              <w:rPr>
                <w:rFonts w:eastAsia="Times New Roman" w:cs="Calibri"/>
                <w:b/>
                <w:bCs/>
                <w:color w:val="000000"/>
                <w:lang w:val="en-GB" w:eastAsia="en-GB"/>
              </w:rPr>
            </w:pPr>
          </w:p>
        </w:tc>
        <w:tc>
          <w:tcPr>
            <w:tcW w:w="1151" w:type="pct"/>
            <w:tcBorders>
              <w:top w:val="nil"/>
              <w:left w:val="nil"/>
              <w:bottom w:val="single" w:sz="4" w:space="0" w:color="auto"/>
              <w:right w:val="single" w:sz="4" w:space="0" w:color="auto"/>
            </w:tcBorders>
            <w:shd w:val="clear" w:color="000000" w:fill="FABF8F"/>
            <w:vAlign w:val="center"/>
            <w:hideMark/>
          </w:tcPr>
          <w:p w14:paraId="46F2EAB6" w14:textId="77777777" w:rsidR="00164801" w:rsidRPr="00EB0388" w:rsidRDefault="00164801" w:rsidP="0016480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MYT Order dated 21.3.2016</w:t>
            </w:r>
          </w:p>
        </w:tc>
        <w:tc>
          <w:tcPr>
            <w:tcW w:w="979" w:type="pct"/>
            <w:tcBorders>
              <w:top w:val="nil"/>
              <w:left w:val="nil"/>
              <w:bottom w:val="single" w:sz="4" w:space="0" w:color="auto"/>
              <w:right w:val="single" w:sz="4" w:space="0" w:color="auto"/>
            </w:tcBorders>
            <w:shd w:val="clear" w:color="000000" w:fill="FABF8F"/>
            <w:vAlign w:val="center"/>
            <w:hideMark/>
          </w:tcPr>
          <w:p w14:paraId="70232BFE" w14:textId="77777777" w:rsidR="00164801" w:rsidRPr="00EB0388" w:rsidRDefault="00164801" w:rsidP="0016480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Tariff Order Dated 9.03.2017</w:t>
            </w:r>
          </w:p>
        </w:tc>
        <w:tc>
          <w:tcPr>
            <w:tcW w:w="905" w:type="pct"/>
            <w:tcBorders>
              <w:top w:val="nil"/>
              <w:left w:val="nil"/>
              <w:bottom w:val="single" w:sz="4" w:space="0" w:color="auto"/>
              <w:right w:val="single" w:sz="4" w:space="0" w:color="auto"/>
            </w:tcBorders>
            <w:shd w:val="clear" w:color="000000" w:fill="FABF8F"/>
            <w:vAlign w:val="center"/>
            <w:hideMark/>
          </w:tcPr>
          <w:p w14:paraId="105BB459" w14:textId="77777777" w:rsidR="00164801" w:rsidRPr="00EB0388" w:rsidRDefault="00164801" w:rsidP="0016480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True-up</w:t>
            </w:r>
          </w:p>
        </w:tc>
      </w:tr>
      <w:tr w:rsidR="00164801" w:rsidRPr="00EB0388" w14:paraId="52972090" w14:textId="77777777" w:rsidTr="00CD3635">
        <w:trPr>
          <w:trHeight w:val="330"/>
          <w:jc w:val="center"/>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2C45488F"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w:t>
            </w:r>
          </w:p>
        </w:tc>
        <w:tc>
          <w:tcPr>
            <w:tcW w:w="1571" w:type="pct"/>
            <w:tcBorders>
              <w:top w:val="nil"/>
              <w:left w:val="nil"/>
              <w:bottom w:val="single" w:sz="4" w:space="0" w:color="auto"/>
              <w:right w:val="single" w:sz="4" w:space="0" w:color="auto"/>
            </w:tcBorders>
            <w:shd w:val="clear" w:color="auto" w:fill="auto"/>
            <w:vAlign w:val="center"/>
            <w:hideMark/>
          </w:tcPr>
          <w:p w14:paraId="78FD5629" w14:textId="77777777" w:rsidR="00164801" w:rsidRPr="00EB0388" w:rsidRDefault="00A12BB1" w:rsidP="00164801">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Base A</w:t>
            </w:r>
            <w:r w:rsidR="00164801" w:rsidRPr="00EB0388">
              <w:rPr>
                <w:rFonts w:eastAsia="Times New Roman" w:cs="Calibri"/>
                <w:color w:val="000000"/>
                <w:sz w:val="22"/>
                <w:lang w:val="en-GB" w:eastAsia="en-GB"/>
              </w:rPr>
              <w:t>&amp;G Expense</w:t>
            </w:r>
          </w:p>
        </w:tc>
        <w:tc>
          <w:tcPr>
            <w:tcW w:w="1151" w:type="pct"/>
            <w:tcBorders>
              <w:top w:val="nil"/>
              <w:left w:val="nil"/>
              <w:bottom w:val="single" w:sz="4" w:space="0" w:color="auto"/>
              <w:right w:val="single" w:sz="4" w:space="0" w:color="auto"/>
            </w:tcBorders>
            <w:shd w:val="clear" w:color="auto" w:fill="auto"/>
            <w:vAlign w:val="center"/>
            <w:hideMark/>
          </w:tcPr>
          <w:p w14:paraId="29DF5649"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8.86</w:t>
            </w:r>
          </w:p>
        </w:tc>
        <w:tc>
          <w:tcPr>
            <w:tcW w:w="979" w:type="pct"/>
            <w:tcBorders>
              <w:top w:val="nil"/>
              <w:left w:val="nil"/>
              <w:bottom w:val="single" w:sz="4" w:space="0" w:color="auto"/>
              <w:right w:val="single" w:sz="4" w:space="0" w:color="auto"/>
            </w:tcBorders>
            <w:shd w:val="clear" w:color="auto" w:fill="auto"/>
            <w:vAlign w:val="center"/>
            <w:hideMark/>
          </w:tcPr>
          <w:p w14:paraId="77FDFDDE"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16.14</w:t>
            </w:r>
          </w:p>
        </w:tc>
        <w:tc>
          <w:tcPr>
            <w:tcW w:w="905" w:type="pct"/>
            <w:tcBorders>
              <w:top w:val="nil"/>
              <w:left w:val="nil"/>
              <w:bottom w:val="single" w:sz="4" w:space="0" w:color="auto"/>
              <w:right w:val="single" w:sz="4" w:space="0" w:color="auto"/>
            </w:tcBorders>
            <w:shd w:val="clear" w:color="auto" w:fill="auto"/>
            <w:vAlign w:val="center"/>
            <w:hideMark/>
          </w:tcPr>
          <w:p w14:paraId="66011533" w14:textId="77777777" w:rsidR="00164801" w:rsidRPr="00EB0388" w:rsidRDefault="001C22BA"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28.04</w:t>
            </w:r>
          </w:p>
        </w:tc>
      </w:tr>
      <w:tr w:rsidR="00164801" w:rsidRPr="00EB0388" w14:paraId="6B365AC4" w14:textId="77777777" w:rsidTr="00CD3635">
        <w:trPr>
          <w:trHeight w:val="330"/>
          <w:jc w:val="center"/>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0AC928C1"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w:t>
            </w:r>
          </w:p>
        </w:tc>
        <w:tc>
          <w:tcPr>
            <w:tcW w:w="1571" w:type="pct"/>
            <w:tcBorders>
              <w:top w:val="nil"/>
              <w:left w:val="nil"/>
              <w:bottom w:val="single" w:sz="4" w:space="0" w:color="auto"/>
              <w:right w:val="single" w:sz="4" w:space="0" w:color="auto"/>
            </w:tcBorders>
            <w:shd w:val="clear" w:color="auto" w:fill="auto"/>
            <w:vAlign w:val="center"/>
            <w:hideMark/>
          </w:tcPr>
          <w:p w14:paraId="622D31ED" w14:textId="77777777" w:rsidR="00164801" w:rsidRPr="00EB0388" w:rsidRDefault="00164801" w:rsidP="00164801">
            <w:pPr>
              <w:spacing w:line="240" w:lineRule="auto"/>
              <w:rPr>
                <w:rFonts w:eastAsia="Times New Roman" w:cs="Calibri"/>
                <w:color w:val="000000"/>
                <w:lang w:val="en-GB" w:eastAsia="en-GB"/>
              </w:rPr>
            </w:pPr>
            <w:r w:rsidRPr="00EB0388">
              <w:rPr>
                <w:rFonts w:eastAsia="Times New Roman" w:cs="Calibri"/>
                <w:color w:val="000000"/>
                <w:sz w:val="22"/>
                <w:lang w:val="en-GB" w:eastAsia="en-GB"/>
              </w:rPr>
              <w:t>Inflationary Increase</w:t>
            </w:r>
          </w:p>
        </w:tc>
        <w:tc>
          <w:tcPr>
            <w:tcW w:w="1151" w:type="pct"/>
            <w:tcBorders>
              <w:top w:val="nil"/>
              <w:left w:val="nil"/>
              <w:bottom w:val="single" w:sz="4" w:space="0" w:color="auto"/>
              <w:right w:val="single" w:sz="4" w:space="0" w:color="auto"/>
            </w:tcBorders>
            <w:shd w:val="clear" w:color="auto" w:fill="auto"/>
            <w:vAlign w:val="center"/>
            <w:hideMark/>
          </w:tcPr>
          <w:p w14:paraId="7AE14BAD"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4.65%</w:t>
            </w:r>
          </w:p>
        </w:tc>
        <w:tc>
          <w:tcPr>
            <w:tcW w:w="979" w:type="pct"/>
            <w:tcBorders>
              <w:top w:val="nil"/>
              <w:left w:val="nil"/>
              <w:bottom w:val="single" w:sz="4" w:space="0" w:color="auto"/>
              <w:right w:val="single" w:sz="4" w:space="0" w:color="auto"/>
            </w:tcBorders>
            <w:shd w:val="clear" w:color="auto" w:fill="auto"/>
            <w:vAlign w:val="center"/>
            <w:hideMark/>
          </w:tcPr>
          <w:p w14:paraId="30213258"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2.59%</w:t>
            </w:r>
          </w:p>
        </w:tc>
        <w:tc>
          <w:tcPr>
            <w:tcW w:w="905" w:type="pct"/>
            <w:tcBorders>
              <w:top w:val="nil"/>
              <w:left w:val="nil"/>
              <w:bottom w:val="single" w:sz="4" w:space="0" w:color="auto"/>
              <w:right w:val="single" w:sz="4" w:space="0" w:color="auto"/>
            </w:tcBorders>
            <w:shd w:val="clear" w:color="auto" w:fill="auto"/>
            <w:vAlign w:val="center"/>
            <w:hideMark/>
          </w:tcPr>
          <w:p w14:paraId="0495359C"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r>
      <w:tr w:rsidR="00164801" w:rsidRPr="00EB0388" w14:paraId="63C35BE8" w14:textId="77777777" w:rsidTr="00CD3635">
        <w:trPr>
          <w:trHeight w:val="330"/>
          <w:jc w:val="center"/>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1F44FAC8"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w:t>
            </w:r>
          </w:p>
        </w:tc>
        <w:tc>
          <w:tcPr>
            <w:tcW w:w="1571" w:type="pct"/>
            <w:tcBorders>
              <w:top w:val="nil"/>
              <w:left w:val="nil"/>
              <w:bottom w:val="single" w:sz="4" w:space="0" w:color="auto"/>
              <w:right w:val="single" w:sz="4" w:space="0" w:color="auto"/>
            </w:tcBorders>
            <w:shd w:val="clear" w:color="auto" w:fill="auto"/>
            <w:vAlign w:val="center"/>
            <w:hideMark/>
          </w:tcPr>
          <w:p w14:paraId="34557B96" w14:textId="77777777" w:rsidR="00164801" w:rsidRPr="00EB0388" w:rsidRDefault="00164801" w:rsidP="00164801">
            <w:pPr>
              <w:spacing w:line="240" w:lineRule="auto"/>
              <w:rPr>
                <w:rFonts w:eastAsia="Times New Roman" w:cs="Calibri"/>
                <w:color w:val="000000"/>
                <w:lang w:val="en-GB" w:eastAsia="en-GB"/>
              </w:rPr>
            </w:pPr>
            <w:r w:rsidRPr="00EB0388">
              <w:rPr>
                <w:rFonts w:eastAsia="Times New Roman" w:cs="Calibri"/>
                <w:color w:val="000000"/>
                <w:sz w:val="22"/>
                <w:lang w:val="en-GB" w:eastAsia="en-GB"/>
              </w:rPr>
              <w:t>Add: Inflationary Increase</w:t>
            </w:r>
          </w:p>
        </w:tc>
        <w:tc>
          <w:tcPr>
            <w:tcW w:w="1151" w:type="pct"/>
            <w:tcBorders>
              <w:top w:val="nil"/>
              <w:left w:val="nil"/>
              <w:bottom w:val="single" w:sz="4" w:space="0" w:color="auto"/>
              <w:right w:val="single" w:sz="4" w:space="0" w:color="auto"/>
            </w:tcBorders>
            <w:shd w:val="clear" w:color="auto" w:fill="auto"/>
            <w:vAlign w:val="center"/>
            <w:hideMark/>
          </w:tcPr>
          <w:p w14:paraId="4E72F46C"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0.42</w:t>
            </w:r>
          </w:p>
        </w:tc>
        <w:tc>
          <w:tcPr>
            <w:tcW w:w="979" w:type="pct"/>
            <w:tcBorders>
              <w:top w:val="nil"/>
              <w:left w:val="nil"/>
              <w:bottom w:val="single" w:sz="4" w:space="0" w:color="auto"/>
              <w:right w:val="single" w:sz="4" w:space="0" w:color="auto"/>
            </w:tcBorders>
            <w:shd w:val="clear" w:color="auto" w:fill="auto"/>
            <w:vAlign w:val="center"/>
            <w:hideMark/>
          </w:tcPr>
          <w:p w14:paraId="2B179F4A"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0.42</w:t>
            </w:r>
          </w:p>
        </w:tc>
        <w:tc>
          <w:tcPr>
            <w:tcW w:w="905" w:type="pct"/>
            <w:tcBorders>
              <w:top w:val="nil"/>
              <w:left w:val="nil"/>
              <w:bottom w:val="single" w:sz="4" w:space="0" w:color="auto"/>
              <w:right w:val="single" w:sz="4" w:space="0" w:color="auto"/>
            </w:tcBorders>
            <w:shd w:val="clear" w:color="auto" w:fill="auto"/>
            <w:vAlign w:val="center"/>
            <w:hideMark/>
          </w:tcPr>
          <w:p w14:paraId="44469B5F"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0.00</w:t>
            </w:r>
          </w:p>
        </w:tc>
      </w:tr>
      <w:tr w:rsidR="00164801" w:rsidRPr="00EB0388" w14:paraId="77CC7A92" w14:textId="77777777" w:rsidTr="00CD3635">
        <w:trPr>
          <w:trHeight w:val="330"/>
          <w:jc w:val="center"/>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58A9CFA9"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w:t>
            </w:r>
          </w:p>
        </w:tc>
        <w:tc>
          <w:tcPr>
            <w:tcW w:w="1571" w:type="pct"/>
            <w:tcBorders>
              <w:top w:val="nil"/>
              <w:left w:val="nil"/>
              <w:bottom w:val="single" w:sz="4" w:space="0" w:color="auto"/>
              <w:right w:val="single" w:sz="4" w:space="0" w:color="auto"/>
            </w:tcBorders>
            <w:shd w:val="clear" w:color="auto" w:fill="auto"/>
            <w:vAlign w:val="center"/>
            <w:hideMark/>
          </w:tcPr>
          <w:p w14:paraId="05907451" w14:textId="77777777" w:rsidR="00164801" w:rsidRPr="00EB0388" w:rsidRDefault="00164801" w:rsidP="00164801">
            <w:pPr>
              <w:spacing w:line="240" w:lineRule="auto"/>
              <w:rPr>
                <w:rFonts w:eastAsia="Times New Roman" w:cs="Calibri"/>
                <w:color w:val="000000"/>
                <w:lang w:val="en-GB" w:eastAsia="en-GB"/>
              </w:rPr>
            </w:pPr>
            <w:r w:rsidRPr="00EB0388">
              <w:rPr>
                <w:rFonts w:eastAsia="Times New Roman" w:cs="Calibri"/>
                <w:color w:val="000000"/>
                <w:sz w:val="22"/>
                <w:lang w:val="en-GB" w:eastAsia="en-GB"/>
              </w:rPr>
              <w:t>A&amp;G Expense</w:t>
            </w:r>
          </w:p>
        </w:tc>
        <w:tc>
          <w:tcPr>
            <w:tcW w:w="1151" w:type="pct"/>
            <w:tcBorders>
              <w:top w:val="nil"/>
              <w:left w:val="nil"/>
              <w:bottom w:val="single" w:sz="4" w:space="0" w:color="auto"/>
              <w:right w:val="single" w:sz="4" w:space="0" w:color="auto"/>
            </w:tcBorders>
            <w:shd w:val="clear" w:color="auto" w:fill="auto"/>
            <w:vAlign w:val="center"/>
            <w:hideMark/>
          </w:tcPr>
          <w:p w14:paraId="11CB0CD0"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9.28</w:t>
            </w:r>
          </w:p>
        </w:tc>
        <w:tc>
          <w:tcPr>
            <w:tcW w:w="979" w:type="pct"/>
            <w:tcBorders>
              <w:top w:val="nil"/>
              <w:left w:val="nil"/>
              <w:bottom w:val="single" w:sz="4" w:space="0" w:color="auto"/>
              <w:right w:val="single" w:sz="4" w:space="0" w:color="auto"/>
            </w:tcBorders>
            <w:shd w:val="clear" w:color="auto" w:fill="auto"/>
            <w:vAlign w:val="center"/>
            <w:hideMark/>
          </w:tcPr>
          <w:p w14:paraId="35B742AF"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16.56</w:t>
            </w:r>
          </w:p>
        </w:tc>
        <w:tc>
          <w:tcPr>
            <w:tcW w:w="905" w:type="pct"/>
            <w:tcBorders>
              <w:top w:val="nil"/>
              <w:left w:val="nil"/>
              <w:bottom w:val="single" w:sz="4" w:space="0" w:color="auto"/>
              <w:right w:val="single" w:sz="4" w:space="0" w:color="auto"/>
            </w:tcBorders>
            <w:shd w:val="clear" w:color="auto" w:fill="auto"/>
            <w:vAlign w:val="center"/>
            <w:hideMark/>
          </w:tcPr>
          <w:p w14:paraId="5285F31D" w14:textId="77777777" w:rsidR="00164801" w:rsidRPr="00EB0388" w:rsidRDefault="001C22BA"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28.04</w:t>
            </w:r>
          </w:p>
        </w:tc>
      </w:tr>
      <w:tr w:rsidR="00164801" w:rsidRPr="00EB0388" w14:paraId="5222E408" w14:textId="77777777" w:rsidTr="00CD3635">
        <w:trPr>
          <w:trHeight w:val="330"/>
          <w:jc w:val="center"/>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7A872779"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5</w:t>
            </w:r>
          </w:p>
        </w:tc>
        <w:tc>
          <w:tcPr>
            <w:tcW w:w="1571" w:type="pct"/>
            <w:tcBorders>
              <w:top w:val="nil"/>
              <w:left w:val="nil"/>
              <w:bottom w:val="single" w:sz="4" w:space="0" w:color="auto"/>
              <w:right w:val="single" w:sz="4" w:space="0" w:color="auto"/>
            </w:tcBorders>
            <w:shd w:val="clear" w:color="auto" w:fill="auto"/>
            <w:vAlign w:val="center"/>
            <w:hideMark/>
          </w:tcPr>
          <w:p w14:paraId="2E0257A7" w14:textId="77777777" w:rsidR="00164801" w:rsidRPr="00EB0388" w:rsidRDefault="00164801" w:rsidP="00164801">
            <w:pPr>
              <w:spacing w:line="240" w:lineRule="auto"/>
              <w:rPr>
                <w:rFonts w:eastAsia="Times New Roman" w:cs="Calibri"/>
                <w:color w:val="000000"/>
                <w:lang w:val="en-GB" w:eastAsia="en-GB"/>
              </w:rPr>
            </w:pPr>
            <w:r w:rsidRPr="00EB0388">
              <w:rPr>
                <w:rFonts w:eastAsia="Times New Roman" w:cs="Calibri"/>
                <w:color w:val="000000"/>
                <w:sz w:val="22"/>
                <w:lang w:val="en-GB" w:eastAsia="en-GB"/>
              </w:rPr>
              <w:t>Less: A&amp;G cost capitalized</w:t>
            </w:r>
          </w:p>
        </w:tc>
        <w:tc>
          <w:tcPr>
            <w:tcW w:w="1151" w:type="pct"/>
            <w:tcBorders>
              <w:top w:val="nil"/>
              <w:left w:val="nil"/>
              <w:bottom w:val="single" w:sz="4" w:space="0" w:color="auto"/>
              <w:right w:val="single" w:sz="4" w:space="0" w:color="auto"/>
            </w:tcBorders>
            <w:shd w:val="clear" w:color="auto" w:fill="auto"/>
            <w:vAlign w:val="center"/>
            <w:hideMark/>
          </w:tcPr>
          <w:p w14:paraId="2AE95D8A"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c>
          <w:tcPr>
            <w:tcW w:w="979" w:type="pct"/>
            <w:tcBorders>
              <w:top w:val="nil"/>
              <w:left w:val="nil"/>
              <w:bottom w:val="single" w:sz="4" w:space="0" w:color="auto"/>
              <w:right w:val="single" w:sz="4" w:space="0" w:color="auto"/>
            </w:tcBorders>
            <w:shd w:val="clear" w:color="auto" w:fill="auto"/>
            <w:vAlign w:val="center"/>
            <w:hideMark/>
          </w:tcPr>
          <w:p w14:paraId="55B62FA1"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c>
          <w:tcPr>
            <w:tcW w:w="905" w:type="pct"/>
            <w:tcBorders>
              <w:top w:val="nil"/>
              <w:left w:val="nil"/>
              <w:bottom w:val="single" w:sz="4" w:space="0" w:color="auto"/>
              <w:right w:val="single" w:sz="4" w:space="0" w:color="auto"/>
            </w:tcBorders>
            <w:shd w:val="clear" w:color="auto" w:fill="auto"/>
            <w:vAlign w:val="center"/>
            <w:hideMark/>
          </w:tcPr>
          <w:p w14:paraId="494E0BAE" w14:textId="77777777" w:rsidR="00164801" w:rsidRPr="00EB0388" w:rsidRDefault="00164801" w:rsidP="0016480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r>
      <w:tr w:rsidR="00164801" w:rsidRPr="00EB0388" w14:paraId="1E1B6BFE" w14:textId="77777777" w:rsidTr="00CD3635">
        <w:trPr>
          <w:trHeight w:val="330"/>
          <w:jc w:val="center"/>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1F92EE3C" w14:textId="77777777" w:rsidR="00164801" w:rsidRPr="00EB0388" w:rsidRDefault="00164801" w:rsidP="0016480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6</w:t>
            </w:r>
          </w:p>
        </w:tc>
        <w:tc>
          <w:tcPr>
            <w:tcW w:w="1571" w:type="pct"/>
            <w:tcBorders>
              <w:top w:val="nil"/>
              <w:left w:val="nil"/>
              <w:bottom w:val="single" w:sz="4" w:space="0" w:color="auto"/>
              <w:right w:val="single" w:sz="4" w:space="0" w:color="auto"/>
            </w:tcBorders>
            <w:shd w:val="clear" w:color="auto" w:fill="auto"/>
            <w:vAlign w:val="center"/>
            <w:hideMark/>
          </w:tcPr>
          <w:p w14:paraId="62CA39C7" w14:textId="77777777" w:rsidR="00164801" w:rsidRPr="00EB0388" w:rsidRDefault="00164801" w:rsidP="00164801">
            <w:pPr>
              <w:spacing w:line="240" w:lineRule="auto"/>
              <w:rPr>
                <w:rFonts w:eastAsia="Times New Roman" w:cs="Calibri"/>
                <w:b/>
                <w:bCs/>
                <w:color w:val="000000"/>
                <w:lang w:val="en-GB" w:eastAsia="en-GB"/>
              </w:rPr>
            </w:pPr>
            <w:r w:rsidRPr="00EB0388">
              <w:rPr>
                <w:rFonts w:eastAsia="Times New Roman" w:cs="Calibri"/>
                <w:b/>
                <w:bCs/>
                <w:color w:val="000000"/>
                <w:sz w:val="22"/>
                <w:lang w:val="en-GB" w:eastAsia="en-GB"/>
              </w:rPr>
              <w:t>Net A&amp;G Expenses</w:t>
            </w:r>
          </w:p>
        </w:tc>
        <w:tc>
          <w:tcPr>
            <w:tcW w:w="1151" w:type="pct"/>
            <w:tcBorders>
              <w:top w:val="nil"/>
              <w:left w:val="nil"/>
              <w:bottom w:val="single" w:sz="4" w:space="0" w:color="auto"/>
              <w:right w:val="single" w:sz="4" w:space="0" w:color="auto"/>
            </w:tcBorders>
            <w:shd w:val="clear" w:color="auto" w:fill="auto"/>
            <w:vAlign w:val="center"/>
            <w:hideMark/>
          </w:tcPr>
          <w:p w14:paraId="03177A29" w14:textId="77777777" w:rsidR="00164801" w:rsidRPr="00EB0388" w:rsidRDefault="00164801" w:rsidP="0016480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9.28</w:t>
            </w:r>
          </w:p>
        </w:tc>
        <w:tc>
          <w:tcPr>
            <w:tcW w:w="979" w:type="pct"/>
            <w:tcBorders>
              <w:top w:val="nil"/>
              <w:left w:val="nil"/>
              <w:bottom w:val="single" w:sz="4" w:space="0" w:color="auto"/>
              <w:right w:val="single" w:sz="4" w:space="0" w:color="auto"/>
            </w:tcBorders>
            <w:shd w:val="clear" w:color="auto" w:fill="auto"/>
            <w:vAlign w:val="center"/>
            <w:hideMark/>
          </w:tcPr>
          <w:p w14:paraId="36B63BD4" w14:textId="77777777" w:rsidR="00164801" w:rsidRPr="00EB0388" w:rsidRDefault="00164801" w:rsidP="0016480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16.56</w:t>
            </w:r>
          </w:p>
        </w:tc>
        <w:tc>
          <w:tcPr>
            <w:tcW w:w="905" w:type="pct"/>
            <w:tcBorders>
              <w:top w:val="nil"/>
              <w:left w:val="nil"/>
              <w:bottom w:val="single" w:sz="4" w:space="0" w:color="auto"/>
              <w:right w:val="single" w:sz="4" w:space="0" w:color="auto"/>
            </w:tcBorders>
            <w:shd w:val="clear" w:color="auto" w:fill="auto"/>
            <w:vAlign w:val="center"/>
            <w:hideMark/>
          </w:tcPr>
          <w:p w14:paraId="0822120F" w14:textId="77777777" w:rsidR="00164801" w:rsidRPr="00EB0388" w:rsidRDefault="001C22BA" w:rsidP="0016480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28.04</w:t>
            </w:r>
          </w:p>
        </w:tc>
      </w:tr>
    </w:tbl>
    <w:p w14:paraId="1D0ABF00" w14:textId="77777777" w:rsidR="001F4629" w:rsidRPr="00EB0388" w:rsidRDefault="001F4629" w:rsidP="001F4629">
      <w:pPr>
        <w:pStyle w:val="BodyText"/>
        <w:widowControl w:val="0"/>
        <w:tabs>
          <w:tab w:val="left" w:pos="981"/>
        </w:tabs>
        <w:spacing w:before="4" w:line="276" w:lineRule="auto"/>
        <w:ind w:right="216"/>
        <w:rPr>
          <w:rFonts w:ascii="Book Antiqua" w:hAnsi="Book Antiqua" w:cs="David"/>
          <w:sz w:val="24"/>
          <w:szCs w:val="24"/>
          <w:highlight w:val="yellow"/>
        </w:rPr>
      </w:pPr>
    </w:p>
    <w:p w14:paraId="404E20AB" w14:textId="77777777" w:rsidR="001F4629" w:rsidRPr="00EB0388" w:rsidRDefault="001F4629" w:rsidP="001F4629">
      <w:pPr>
        <w:pStyle w:val="BodyText"/>
        <w:widowControl w:val="0"/>
        <w:tabs>
          <w:tab w:val="left" w:pos="981"/>
        </w:tabs>
        <w:spacing w:before="4" w:line="276" w:lineRule="auto"/>
        <w:ind w:right="216"/>
        <w:rPr>
          <w:rFonts w:ascii="Book Antiqua" w:hAnsi="Book Antiqua" w:cs="David"/>
          <w:sz w:val="24"/>
          <w:szCs w:val="24"/>
        </w:rPr>
      </w:pPr>
    </w:p>
    <w:p w14:paraId="10480668" w14:textId="77777777" w:rsidR="001F4629" w:rsidRPr="00EB0388" w:rsidRDefault="001F4629" w:rsidP="007B4E10">
      <w:r w:rsidRPr="00EB0388">
        <w:t>The details of A&amp;G expenses for FY 201</w:t>
      </w:r>
      <w:r w:rsidR="00A12BB1" w:rsidRPr="00EB0388">
        <w:t>6</w:t>
      </w:r>
      <w:r w:rsidRPr="00EB0388">
        <w:t>-1</w:t>
      </w:r>
      <w:r w:rsidR="00A12BB1" w:rsidRPr="00EB0388">
        <w:t>7</w:t>
      </w:r>
      <w:r w:rsidRPr="00EB0388">
        <w:t xml:space="preserve"> as per the audited are as below;</w:t>
      </w:r>
    </w:p>
    <w:p w14:paraId="362A85CB" w14:textId="77777777" w:rsidR="007B4E10" w:rsidRPr="00EB0388" w:rsidRDefault="007B4E10" w:rsidP="007B4E10">
      <w:pPr>
        <w:pStyle w:val="BodyText"/>
        <w:widowControl w:val="0"/>
        <w:tabs>
          <w:tab w:val="left" w:pos="981"/>
        </w:tabs>
        <w:spacing w:before="4" w:line="276" w:lineRule="auto"/>
        <w:ind w:right="216"/>
        <w:rPr>
          <w:rFonts w:ascii="Book Antiqua" w:hAnsi="Book Antiqua"/>
          <w:sz w:val="24"/>
          <w:szCs w:val="24"/>
        </w:rPr>
      </w:pPr>
      <w:bookmarkStart w:id="118" w:name="_Toc468218373"/>
    </w:p>
    <w:p w14:paraId="185B9790" w14:textId="296B49A4" w:rsidR="001F4629" w:rsidRPr="00EB0388" w:rsidRDefault="007B4E10" w:rsidP="00851DB5">
      <w:pPr>
        <w:jc w:val="center"/>
        <w:rPr>
          <w:rFonts w:cs="David"/>
          <w:b/>
          <w:spacing w:val="-1"/>
          <w:szCs w:val="24"/>
        </w:rPr>
      </w:pPr>
      <w:bookmarkStart w:id="119" w:name="_Toc499306723"/>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3</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13</w:t>
      </w:r>
      <w:r w:rsidRPr="00EB0388">
        <w:rPr>
          <w:b/>
          <w:noProof/>
        </w:rPr>
        <w:fldChar w:fldCharType="end"/>
      </w:r>
      <w:r w:rsidRPr="00EB0388">
        <w:rPr>
          <w:b/>
        </w:rPr>
        <w:t xml:space="preserve">: </w:t>
      </w:r>
      <w:r w:rsidR="001F4629" w:rsidRPr="00EB0388">
        <w:rPr>
          <w:rFonts w:cs="David"/>
          <w:b/>
          <w:szCs w:val="24"/>
          <w:lang w:val="en-GB"/>
        </w:rPr>
        <w:t>Details of A&amp;G Expenses for FY 201</w:t>
      </w:r>
      <w:r w:rsidR="00A12BB1" w:rsidRPr="00EB0388">
        <w:rPr>
          <w:rFonts w:cs="David"/>
          <w:b/>
          <w:szCs w:val="24"/>
          <w:lang w:val="en-GB"/>
        </w:rPr>
        <w:t>6</w:t>
      </w:r>
      <w:r w:rsidR="001F4629" w:rsidRPr="00EB0388">
        <w:rPr>
          <w:rFonts w:cs="David"/>
          <w:b/>
          <w:szCs w:val="24"/>
          <w:lang w:val="en-GB"/>
        </w:rPr>
        <w:t>-1</w:t>
      </w:r>
      <w:r w:rsidR="00A12BB1" w:rsidRPr="00EB0388">
        <w:rPr>
          <w:rFonts w:cs="David"/>
          <w:b/>
          <w:szCs w:val="24"/>
          <w:lang w:val="en-GB"/>
        </w:rPr>
        <w:t>7</w:t>
      </w:r>
      <w:r w:rsidR="001F4629" w:rsidRPr="00EB0388">
        <w:rPr>
          <w:rFonts w:cs="David"/>
          <w:b/>
          <w:szCs w:val="24"/>
          <w:lang w:val="en-GB"/>
        </w:rPr>
        <w:t xml:space="preserve"> (</w:t>
      </w:r>
      <w:r w:rsidR="001C22BA" w:rsidRPr="00EB0388">
        <w:rPr>
          <w:rFonts w:cs="David"/>
          <w:b/>
          <w:szCs w:val="24"/>
          <w:lang w:val="en-GB"/>
        </w:rPr>
        <w:t xml:space="preserve">in </w:t>
      </w:r>
      <w:r w:rsidR="001F4629" w:rsidRPr="00EB0388">
        <w:rPr>
          <w:rFonts w:cs="David"/>
          <w:b/>
          <w:szCs w:val="24"/>
          <w:lang w:val="en-GB"/>
        </w:rPr>
        <w:t>Rs.)</w:t>
      </w:r>
      <w:bookmarkEnd w:id="118"/>
      <w:bookmarkEnd w:id="119"/>
    </w:p>
    <w:tbl>
      <w:tblPr>
        <w:tblW w:w="7580" w:type="dxa"/>
        <w:jc w:val="center"/>
        <w:tblLook w:val="04A0" w:firstRow="1" w:lastRow="0" w:firstColumn="1" w:lastColumn="0" w:noHBand="0" w:noVBand="1"/>
      </w:tblPr>
      <w:tblGrid>
        <w:gridCol w:w="960"/>
        <w:gridCol w:w="3820"/>
        <w:gridCol w:w="2800"/>
      </w:tblGrid>
      <w:tr w:rsidR="001C22BA" w:rsidRPr="00EB0388" w14:paraId="609B8907" w14:textId="77777777" w:rsidTr="00CD3635">
        <w:trPr>
          <w:trHeight w:val="330"/>
          <w:tblHeader/>
          <w:jc w:val="center"/>
        </w:trPr>
        <w:tc>
          <w:tcPr>
            <w:tcW w:w="960"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0CD2287C" w14:textId="77777777" w:rsidR="001C22BA" w:rsidRPr="00EB0388" w:rsidRDefault="001C22BA" w:rsidP="001C22B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Sl. No</w:t>
            </w:r>
          </w:p>
        </w:tc>
        <w:tc>
          <w:tcPr>
            <w:tcW w:w="3820" w:type="dxa"/>
            <w:tcBorders>
              <w:top w:val="single" w:sz="4" w:space="0" w:color="auto"/>
              <w:left w:val="nil"/>
              <w:bottom w:val="single" w:sz="4" w:space="0" w:color="auto"/>
              <w:right w:val="single" w:sz="4" w:space="0" w:color="auto"/>
            </w:tcBorders>
            <w:shd w:val="clear" w:color="000000" w:fill="FABF8F"/>
            <w:vAlign w:val="center"/>
            <w:hideMark/>
          </w:tcPr>
          <w:p w14:paraId="7567E739" w14:textId="77777777" w:rsidR="001C22BA" w:rsidRPr="00EB0388" w:rsidRDefault="001C22BA" w:rsidP="001C22B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Particulars</w:t>
            </w:r>
          </w:p>
        </w:tc>
        <w:tc>
          <w:tcPr>
            <w:tcW w:w="2800" w:type="dxa"/>
            <w:tcBorders>
              <w:top w:val="single" w:sz="4" w:space="0" w:color="auto"/>
              <w:left w:val="nil"/>
              <w:bottom w:val="single" w:sz="4" w:space="0" w:color="auto"/>
              <w:right w:val="single" w:sz="4" w:space="0" w:color="auto"/>
            </w:tcBorders>
            <w:shd w:val="clear" w:color="000000" w:fill="FABF8F"/>
            <w:vAlign w:val="center"/>
            <w:hideMark/>
          </w:tcPr>
          <w:p w14:paraId="2E1E6F2B" w14:textId="77777777" w:rsidR="001C22BA" w:rsidRPr="00EB0388" w:rsidRDefault="001C22BA" w:rsidP="001C22B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A&amp;G Expenses</w:t>
            </w:r>
          </w:p>
        </w:tc>
      </w:tr>
      <w:tr w:rsidR="001C22BA" w:rsidRPr="00EB0388" w14:paraId="4E318B80"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49E4CB87"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1</w:t>
            </w:r>
          </w:p>
        </w:tc>
        <w:tc>
          <w:tcPr>
            <w:tcW w:w="3820" w:type="dxa"/>
            <w:tcBorders>
              <w:top w:val="nil"/>
              <w:left w:val="nil"/>
              <w:bottom w:val="single" w:sz="4" w:space="0" w:color="auto"/>
              <w:right w:val="single" w:sz="4" w:space="0" w:color="auto"/>
            </w:tcBorders>
            <w:shd w:val="clear" w:color="auto" w:fill="auto"/>
            <w:noWrap/>
            <w:hideMark/>
          </w:tcPr>
          <w:p w14:paraId="6960C8CA"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Rent, Rates &amp; Taxes</w:t>
            </w:r>
          </w:p>
        </w:tc>
        <w:tc>
          <w:tcPr>
            <w:tcW w:w="2800" w:type="dxa"/>
            <w:tcBorders>
              <w:top w:val="nil"/>
              <w:left w:val="nil"/>
              <w:bottom w:val="single" w:sz="4" w:space="0" w:color="auto"/>
              <w:right w:val="single" w:sz="4" w:space="0" w:color="auto"/>
            </w:tcBorders>
            <w:shd w:val="clear" w:color="auto" w:fill="auto"/>
            <w:noWrap/>
            <w:hideMark/>
          </w:tcPr>
          <w:p w14:paraId="4103E9EA" w14:textId="77777777" w:rsidR="001C22BA" w:rsidRPr="00EB0388" w:rsidRDefault="001C22BA" w:rsidP="001C22BA">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                          14,183,415 </w:t>
            </w:r>
          </w:p>
        </w:tc>
      </w:tr>
      <w:tr w:rsidR="001C22BA" w:rsidRPr="00EB0388" w14:paraId="26DA4275"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5DC19101"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2</w:t>
            </w:r>
          </w:p>
        </w:tc>
        <w:tc>
          <w:tcPr>
            <w:tcW w:w="3820" w:type="dxa"/>
            <w:tcBorders>
              <w:top w:val="nil"/>
              <w:left w:val="nil"/>
              <w:bottom w:val="single" w:sz="4" w:space="0" w:color="auto"/>
              <w:right w:val="single" w:sz="4" w:space="0" w:color="auto"/>
            </w:tcBorders>
            <w:shd w:val="clear" w:color="auto" w:fill="auto"/>
            <w:noWrap/>
            <w:hideMark/>
          </w:tcPr>
          <w:p w14:paraId="65E4B598"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Insurance</w:t>
            </w:r>
          </w:p>
        </w:tc>
        <w:tc>
          <w:tcPr>
            <w:tcW w:w="2800" w:type="dxa"/>
            <w:tcBorders>
              <w:top w:val="nil"/>
              <w:left w:val="nil"/>
              <w:bottom w:val="single" w:sz="4" w:space="0" w:color="auto"/>
              <w:right w:val="single" w:sz="4" w:space="0" w:color="auto"/>
            </w:tcBorders>
            <w:shd w:val="clear" w:color="auto" w:fill="auto"/>
            <w:noWrap/>
            <w:hideMark/>
          </w:tcPr>
          <w:p w14:paraId="12176715" w14:textId="77777777" w:rsidR="001C22BA" w:rsidRPr="00EB0388" w:rsidRDefault="001C22BA" w:rsidP="001C22BA">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                          20,979,733 </w:t>
            </w:r>
          </w:p>
        </w:tc>
      </w:tr>
      <w:tr w:rsidR="001C22BA" w:rsidRPr="00EB0388" w14:paraId="30FA43A0" w14:textId="77777777" w:rsidTr="00CD3635">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1E345454"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lastRenderedPageBreak/>
              <w:t>3</w:t>
            </w:r>
          </w:p>
        </w:tc>
        <w:tc>
          <w:tcPr>
            <w:tcW w:w="3820" w:type="dxa"/>
            <w:tcBorders>
              <w:top w:val="nil"/>
              <w:left w:val="nil"/>
              <w:bottom w:val="single" w:sz="4" w:space="0" w:color="auto"/>
              <w:right w:val="single" w:sz="4" w:space="0" w:color="auto"/>
            </w:tcBorders>
            <w:shd w:val="clear" w:color="auto" w:fill="auto"/>
            <w:hideMark/>
          </w:tcPr>
          <w:p w14:paraId="5893DB7A"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Telephone charges, Postage, Telegram and Telex Charges.</w:t>
            </w:r>
          </w:p>
        </w:tc>
        <w:tc>
          <w:tcPr>
            <w:tcW w:w="2800" w:type="dxa"/>
            <w:tcBorders>
              <w:top w:val="nil"/>
              <w:left w:val="nil"/>
              <w:bottom w:val="single" w:sz="4" w:space="0" w:color="auto"/>
              <w:right w:val="single" w:sz="4" w:space="0" w:color="auto"/>
            </w:tcBorders>
            <w:shd w:val="clear" w:color="auto" w:fill="auto"/>
            <w:noWrap/>
            <w:hideMark/>
          </w:tcPr>
          <w:p w14:paraId="3B57C3AB"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 xml:space="preserve">                            4,063,794 </w:t>
            </w:r>
          </w:p>
        </w:tc>
      </w:tr>
      <w:tr w:rsidR="001C22BA" w:rsidRPr="00EB0388" w14:paraId="612DA1DA"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0C011610"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4</w:t>
            </w:r>
          </w:p>
        </w:tc>
        <w:tc>
          <w:tcPr>
            <w:tcW w:w="3820" w:type="dxa"/>
            <w:tcBorders>
              <w:top w:val="nil"/>
              <w:left w:val="nil"/>
              <w:bottom w:val="single" w:sz="4" w:space="0" w:color="auto"/>
              <w:right w:val="single" w:sz="4" w:space="0" w:color="auto"/>
            </w:tcBorders>
            <w:shd w:val="clear" w:color="auto" w:fill="auto"/>
            <w:noWrap/>
            <w:hideMark/>
          </w:tcPr>
          <w:p w14:paraId="20B81B7D"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Legal Charges.</w:t>
            </w:r>
          </w:p>
        </w:tc>
        <w:tc>
          <w:tcPr>
            <w:tcW w:w="2800" w:type="dxa"/>
            <w:tcBorders>
              <w:top w:val="nil"/>
              <w:left w:val="nil"/>
              <w:bottom w:val="single" w:sz="4" w:space="0" w:color="auto"/>
              <w:right w:val="single" w:sz="4" w:space="0" w:color="auto"/>
            </w:tcBorders>
            <w:shd w:val="clear" w:color="auto" w:fill="auto"/>
            <w:noWrap/>
            <w:hideMark/>
          </w:tcPr>
          <w:p w14:paraId="52033C50" w14:textId="77777777" w:rsidR="001C22BA" w:rsidRPr="00EB0388" w:rsidRDefault="001C22BA" w:rsidP="001C22BA">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xml:space="preserve">                               383,746 </w:t>
            </w:r>
          </w:p>
        </w:tc>
      </w:tr>
      <w:tr w:rsidR="001C22BA" w:rsidRPr="00EB0388" w14:paraId="6EB5771F"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2EA70B67"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5</w:t>
            </w:r>
          </w:p>
        </w:tc>
        <w:tc>
          <w:tcPr>
            <w:tcW w:w="3820" w:type="dxa"/>
            <w:tcBorders>
              <w:top w:val="nil"/>
              <w:left w:val="nil"/>
              <w:bottom w:val="single" w:sz="4" w:space="0" w:color="auto"/>
              <w:right w:val="single" w:sz="4" w:space="0" w:color="auto"/>
            </w:tcBorders>
            <w:shd w:val="clear" w:color="auto" w:fill="auto"/>
            <w:noWrap/>
            <w:hideMark/>
          </w:tcPr>
          <w:p w14:paraId="596D34C6"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Audit Fees</w:t>
            </w:r>
          </w:p>
        </w:tc>
        <w:tc>
          <w:tcPr>
            <w:tcW w:w="2800" w:type="dxa"/>
            <w:tcBorders>
              <w:top w:val="nil"/>
              <w:left w:val="nil"/>
              <w:bottom w:val="single" w:sz="4" w:space="0" w:color="auto"/>
              <w:right w:val="single" w:sz="4" w:space="0" w:color="auto"/>
            </w:tcBorders>
            <w:shd w:val="clear" w:color="auto" w:fill="auto"/>
            <w:noWrap/>
            <w:hideMark/>
          </w:tcPr>
          <w:p w14:paraId="4D8E7F46" w14:textId="77777777" w:rsidR="001C22BA" w:rsidRPr="00EB0388" w:rsidRDefault="001C22BA" w:rsidP="001C22BA">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xml:space="preserve">                               162,630 </w:t>
            </w:r>
          </w:p>
        </w:tc>
      </w:tr>
      <w:tr w:rsidR="001C22BA" w:rsidRPr="00EB0388" w14:paraId="536B8E88"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42A7C02C"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6</w:t>
            </w:r>
          </w:p>
        </w:tc>
        <w:tc>
          <w:tcPr>
            <w:tcW w:w="3820" w:type="dxa"/>
            <w:tcBorders>
              <w:top w:val="nil"/>
              <w:left w:val="nil"/>
              <w:bottom w:val="single" w:sz="4" w:space="0" w:color="auto"/>
              <w:right w:val="single" w:sz="4" w:space="0" w:color="auto"/>
            </w:tcBorders>
            <w:shd w:val="clear" w:color="auto" w:fill="auto"/>
            <w:noWrap/>
            <w:hideMark/>
          </w:tcPr>
          <w:p w14:paraId="38841EA4"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Consultancy Charges</w:t>
            </w:r>
          </w:p>
        </w:tc>
        <w:tc>
          <w:tcPr>
            <w:tcW w:w="2800" w:type="dxa"/>
            <w:tcBorders>
              <w:top w:val="nil"/>
              <w:left w:val="nil"/>
              <w:bottom w:val="single" w:sz="4" w:space="0" w:color="auto"/>
              <w:right w:val="single" w:sz="4" w:space="0" w:color="auto"/>
            </w:tcBorders>
            <w:shd w:val="clear" w:color="auto" w:fill="auto"/>
            <w:noWrap/>
            <w:hideMark/>
          </w:tcPr>
          <w:p w14:paraId="3F985E6F" w14:textId="77777777" w:rsidR="001C22BA" w:rsidRPr="00EB0388" w:rsidRDefault="001C22BA" w:rsidP="001C22BA">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xml:space="preserve">                            2,357,109 </w:t>
            </w:r>
          </w:p>
        </w:tc>
      </w:tr>
      <w:tr w:rsidR="001C22BA" w:rsidRPr="00EB0388" w14:paraId="0B162E50"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6047D8D0"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7</w:t>
            </w:r>
          </w:p>
        </w:tc>
        <w:tc>
          <w:tcPr>
            <w:tcW w:w="3820" w:type="dxa"/>
            <w:tcBorders>
              <w:top w:val="nil"/>
              <w:left w:val="nil"/>
              <w:bottom w:val="single" w:sz="4" w:space="0" w:color="auto"/>
              <w:right w:val="single" w:sz="4" w:space="0" w:color="auto"/>
            </w:tcBorders>
            <w:shd w:val="clear" w:color="auto" w:fill="auto"/>
            <w:noWrap/>
            <w:hideMark/>
          </w:tcPr>
          <w:p w14:paraId="3F55827F"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Director's Sitting Fees</w:t>
            </w:r>
          </w:p>
        </w:tc>
        <w:tc>
          <w:tcPr>
            <w:tcW w:w="2800" w:type="dxa"/>
            <w:tcBorders>
              <w:top w:val="nil"/>
              <w:left w:val="nil"/>
              <w:bottom w:val="single" w:sz="4" w:space="0" w:color="auto"/>
              <w:right w:val="single" w:sz="4" w:space="0" w:color="auto"/>
            </w:tcBorders>
            <w:shd w:val="clear" w:color="auto" w:fill="auto"/>
            <w:noWrap/>
            <w:hideMark/>
          </w:tcPr>
          <w:p w14:paraId="4E7C214C" w14:textId="77777777" w:rsidR="001C22BA" w:rsidRPr="00EB0388" w:rsidRDefault="001C22BA" w:rsidP="001C22BA">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xml:space="preserve">                                 28,000 </w:t>
            </w:r>
          </w:p>
        </w:tc>
      </w:tr>
      <w:tr w:rsidR="001C22BA" w:rsidRPr="00EB0388" w14:paraId="3D18E1AE"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6CFB7466"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8</w:t>
            </w:r>
          </w:p>
        </w:tc>
        <w:tc>
          <w:tcPr>
            <w:tcW w:w="3820" w:type="dxa"/>
            <w:tcBorders>
              <w:top w:val="nil"/>
              <w:left w:val="nil"/>
              <w:bottom w:val="single" w:sz="4" w:space="0" w:color="auto"/>
              <w:right w:val="single" w:sz="4" w:space="0" w:color="auto"/>
            </w:tcBorders>
            <w:shd w:val="clear" w:color="auto" w:fill="auto"/>
            <w:noWrap/>
            <w:hideMark/>
          </w:tcPr>
          <w:p w14:paraId="05AD55E2"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Interest on Taxes Paid</w:t>
            </w:r>
          </w:p>
        </w:tc>
        <w:tc>
          <w:tcPr>
            <w:tcW w:w="2800" w:type="dxa"/>
            <w:tcBorders>
              <w:top w:val="nil"/>
              <w:left w:val="nil"/>
              <w:bottom w:val="single" w:sz="4" w:space="0" w:color="auto"/>
              <w:right w:val="single" w:sz="4" w:space="0" w:color="auto"/>
            </w:tcBorders>
            <w:shd w:val="clear" w:color="auto" w:fill="auto"/>
            <w:noWrap/>
            <w:hideMark/>
          </w:tcPr>
          <w:p w14:paraId="65C47712" w14:textId="77777777" w:rsidR="001C22BA" w:rsidRPr="00EB0388" w:rsidRDefault="001C22BA" w:rsidP="001C22BA">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xml:space="preserve">                                         -   </w:t>
            </w:r>
          </w:p>
        </w:tc>
      </w:tr>
      <w:tr w:rsidR="001C22BA" w:rsidRPr="00EB0388" w14:paraId="44EE667B"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7E969883"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9</w:t>
            </w:r>
          </w:p>
        </w:tc>
        <w:tc>
          <w:tcPr>
            <w:tcW w:w="3820" w:type="dxa"/>
            <w:tcBorders>
              <w:top w:val="nil"/>
              <w:left w:val="nil"/>
              <w:bottom w:val="single" w:sz="4" w:space="0" w:color="auto"/>
              <w:right w:val="single" w:sz="4" w:space="0" w:color="auto"/>
            </w:tcBorders>
            <w:shd w:val="clear" w:color="auto" w:fill="auto"/>
            <w:noWrap/>
            <w:hideMark/>
          </w:tcPr>
          <w:p w14:paraId="7265E4A7"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Technical Fees</w:t>
            </w:r>
          </w:p>
        </w:tc>
        <w:tc>
          <w:tcPr>
            <w:tcW w:w="2800" w:type="dxa"/>
            <w:tcBorders>
              <w:top w:val="nil"/>
              <w:left w:val="nil"/>
              <w:bottom w:val="single" w:sz="4" w:space="0" w:color="auto"/>
              <w:right w:val="single" w:sz="4" w:space="0" w:color="auto"/>
            </w:tcBorders>
            <w:shd w:val="clear" w:color="auto" w:fill="auto"/>
            <w:noWrap/>
            <w:hideMark/>
          </w:tcPr>
          <w:p w14:paraId="4A01DFAA" w14:textId="77777777" w:rsidR="001C22BA" w:rsidRPr="00EB0388" w:rsidRDefault="001C22BA" w:rsidP="001C22BA">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xml:space="preserve">                            1,322,430 </w:t>
            </w:r>
          </w:p>
        </w:tc>
      </w:tr>
      <w:tr w:rsidR="001C22BA" w:rsidRPr="00EB0388" w14:paraId="4092EAD6"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08DE61D7"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11</w:t>
            </w:r>
          </w:p>
        </w:tc>
        <w:tc>
          <w:tcPr>
            <w:tcW w:w="3820" w:type="dxa"/>
            <w:tcBorders>
              <w:top w:val="nil"/>
              <w:left w:val="nil"/>
              <w:bottom w:val="single" w:sz="4" w:space="0" w:color="auto"/>
              <w:right w:val="single" w:sz="4" w:space="0" w:color="auto"/>
            </w:tcBorders>
            <w:shd w:val="clear" w:color="auto" w:fill="auto"/>
            <w:noWrap/>
            <w:hideMark/>
          </w:tcPr>
          <w:p w14:paraId="565C30D3"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Other Professional Charges</w:t>
            </w:r>
          </w:p>
        </w:tc>
        <w:tc>
          <w:tcPr>
            <w:tcW w:w="2800" w:type="dxa"/>
            <w:tcBorders>
              <w:top w:val="nil"/>
              <w:left w:val="nil"/>
              <w:bottom w:val="single" w:sz="4" w:space="0" w:color="auto"/>
              <w:right w:val="single" w:sz="4" w:space="0" w:color="auto"/>
            </w:tcBorders>
            <w:shd w:val="clear" w:color="auto" w:fill="auto"/>
            <w:noWrap/>
            <w:hideMark/>
          </w:tcPr>
          <w:p w14:paraId="29C9DF94" w14:textId="77777777" w:rsidR="001C22BA" w:rsidRPr="00EB0388" w:rsidRDefault="001C22BA" w:rsidP="001C22BA">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xml:space="preserve">                               127,195 </w:t>
            </w:r>
          </w:p>
        </w:tc>
      </w:tr>
      <w:tr w:rsidR="001C22BA" w:rsidRPr="00EB0388" w14:paraId="301F9FCA"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5F47E4D0"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12</w:t>
            </w:r>
          </w:p>
        </w:tc>
        <w:tc>
          <w:tcPr>
            <w:tcW w:w="3820" w:type="dxa"/>
            <w:tcBorders>
              <w:top w:val="nil"/>
              <w:left w:val="nil"/>
              <w:bottom w:val="single" w:sz="4" w:space="0" w:color="auto"/>
              <w:right w:val="single" w:sz="4" w:space="0" w:color="auto"/>
            </w:tcBorders>
            <w:shd w:val="clear" w:color="auto" w:fill="auto"/>
            <w:noWrap/>
            <w:hideMark/>
          </w:tcPr>
          <w:p w14:paraId="6421EDEE"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Conveyance &amp; Travel</w:t>
            </w:r>
          </w:p>
        </w:tc>
        <w:tc>
          <w:tcPr>
            <w:tcW w:w="2800" w:type="dxa"/>
            <w:tcBorders>
              <w:top w:val="nil"/>
              <w:left w:val="nil"/>
              <w:bottom w:val="single" w:sz="4" w:space="0" w:color="auto"/>
              <w:right w:val="single" w:sz="4" w:space="0" w:color="auto"/>
            </w:tcBorders>
            <w:shd w:val="clear" w:color="auto" w:fill="auto"/>
            <w:noWrap/>
            <w:hideMark/>
          </w:tcPr>
          <w:p w14:paraId="04B1B2A9" w14:textId="77777777" w:rsidR="001C22BA" w:rsidRPr="00EB0388" w:rsidRDefault="001C22BA" w:rsidP="001C22BA">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xml:space="preserve">                          33,217,279 </w:t>
            </w:r>
          </w:p>
        </w:tc>
      </w:tr>
      <w:tr w:rsidR="001C22BA" w:rsidRPr="00EB0388" w14:paraId="367D9DA0"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4841CA2B"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13</w:t>
            </w:r>
          </w:p>
        </w:tc>
        <w:tc>
          <w:tcPr>
            <w:tcW w:w="3820" w:type="dxa"/>
            <w:tcBorders>
              <w:top w:val="nil"/>
              <w:left w:val="nil"/>
              <w:bottom w:val="single" w:sz="4" w:space="0" w:color="auto"/>
              <w:right w:val="single" w:sz="4" w:space="0" w:color="auto"/>
            </w:tcBorders>
            <w:shd w:val="clear" w:color="auto" w:fill="auto"/>
            <w:noWrap/>
            <w:hideMark/>
          </w:tcPr>
          <w:p w14:paraId="1EF5BFE5"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Prel Exp W/off</w:t>
            </w:r>
          </w:p>
        </w:tc>
        <w:tc>
          <w:tcPr>
            <w:tcW w:w="2800" w:type="dxa"/>
            <w:tcBorders>
              <w:top w:val="nil"/>
              <w:left w:val="nil"/>
              <w:bottom w:val="single" w:sz="4" w:space="0" w:color="auto"/>
              <w:right w:val="single" w:sz="4" w:space="0" w:color="auto"/>
            </w:tcBorders>
            <w:shd w:val="clear" w:color="auto" w:fill="auto"/>
            <w:noWrap/>
            <w:hideMark/>
          </w:tcPr>
          <w:p w14:paraId="54CF79B9" w14:textId="77777777" w:rsidR="001C22BA" w:rsidRPr="00EB0388" w:rsidRDefault="001C22BA" w:rsidP="001C22BA">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xml:space="preserve">                            3,621,704 </w:t>
            </w:r>
          </w:p>
        </w:tc>
      </w:tr>
      <w:tr w:rsidR="001C22BA" w:rsidRPr="00EB0388" w14:paraId="3AFF7EC4"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0C14E0CA"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14</w:t>
            </w:r>
          </w:p>
        </w:tc>
        <w:tc>
          <w:tcPr>
            <w:tcW w:w="3820" w:type="dxa"/>
            <w:tcBorders>
              <w:top w:val="nil"/>
              <w:left w:val="nil"/>
              <w:bottom w:val="single" w:sz="4" w:space="0" w:color="auto"/>
              <w:right w:val="single" w:sz="4" w:space="0" w:color="auto"/>
            </w:tcBorders>
            <w:shd w:val="clear" w:color="auto" w:fill="auto"/>
            <w:noWrap/>
            <w:hideMark/>
          </w:tcPr>
          <w:p w14:paraId="18005ACF" w14:textId="77777777" w:rsidR="001C22BA" w:rsidRPr="00EB0388" w:rsidRDefault="001C22BA" w:rsidP="001C22BA">
            <w:pPr>
              <w:spacing w:line="240" w:lineRule="auto"/>
              <w:jc w:val="left"/>
              <w:rPr>
                <w:rFonts w:eastAsia="Times New Roman" w:cs="Calibri"/>
                <w:b/>
                <w:bCs/>
                <w:lang w:val="en-GB" w:eastAsia="en-GB"/>
              </w:rPr>
            </w:pPr>
            <w:r w:rsidRPr="00EB0388">
              <w:rPr>
                <w:rFonts w:eastAsia="Times New Roman" w:cs="Calibri"/>
                <w:b/>
                <w:bCs/>
                <w:sz w:val="22"/>
                <w:lang w:val="en-GB" w:eastAsia="en-GB"/>
              </w:rPr>
              <w:t>Other Expenses.</w:t>
            </w:r>
          </w:p>
        </w:tc>
        <w:tc>
          <w:tcPr>
            <w:tcW w:w="2800" w:type="dxa"/>
            <w:tcBorders>
              <w:top w:val="nil"/>
              <w:left w:val="nil"/>
              <w:bottom w:val="single" w:sz="4" w:space="0" w:color="auto"/>
              <w:right w:val="single" w:sz="4" w:space="0" w:color="auto"/>
            </w:tcBorders>
            <w:shd w:val="clear" w:color="auto" w:fill="auto"/>
            <w:noWrap/>
            <w:hideMark/>
          </w:tcPr>
          <w:p w14:paraId="60A87E3B" w14:textId="77777777" w:rsidR="001C22BA" w:rsidRPr="00EB0388" w:rsidRDefault="001C22BA" w:rsidP="001C22BA">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w:t>
            </w:r>
          </w:p>
        </w:tc>
      </w:tr>
      <w:tr w:rsidR="001C22BA" w:rsidRPr="00EB0388" w14:paraId="4678D99E"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76AEFD2A"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 </w:t>
            </w:r>
          </w:p>
        </w:tc>
        <w:tc>
          <w:tcPr>
            <w:tcW w:w="3820" w:type="dxa"/>
            <w:tcBorders>
              <w:top w:val="nil"/>
              <w:left w:val="nil"/>
              <w:bottom w:val="single" w:sz="4" w:space="0" w:color="auto"/>
              <w:right w:val="single" w:sz="4" w:space="0" w:color="auto"/>
            </w:tcBorders>
            <w:shd w:val="clear" w:color="auto" w:fill="auto"/>
            <w:noWrap/>
            <w:hideMark/>
          </w:tcPr>
          <w:p w14:paraId="32333DE7"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 xml:space="preserve">          Fees &amp; Subscription</w:t>
            </w:r>
          </w:p>
        </w:tc>
        <w:tc>
          <w:tcPr>
            <w:tcW w:w="2800" w:type="dxa"/>
            <w:tcBorders>
              <w:top w:val="nil"/>
              <w:left w:val="nil"/>
              <w:bottom w:val="single" w:sz="4" w:space="0" w:color="auto"/>
              <w:right w:val="single" w:sz="4" w:space="0" w:color="auto"/>
            </w:tcBorders>
            <w:shd w:val="clear" w:color="auto" w:fill="auto"/>
            <w:noWrap/>
            <w:hideMark/>
          </w:tcPr>
          <w:p w14:paraId="72DA9451" w14:textId="77777777" w:rsidR="001C22BA" w:rsidRPr="00EB0388" w:rsidRDefault="001C22BA" w:rsidP="001C22BA">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                          26,682,087 </w:t>
            </w:r>
          </w:p>
        </w:tc>
      </w:tr>
      <w:tr w:rsidR="001C22BA" w:rsidRPr="00EB0388" w14:paraId="535DDE23"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25415559"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 </w:t>
            </w:r>
          </w:p>
        </w:tc>
        <w:tc>
          <w:tcPr>
            <w:tcW w:w="3820" w:type="dxa"/>
            <w:tcBorders>
              <w:top w:val="nil"/>
              <w:left w:val="nil"/>
              <w:bottom w:val="single" w:sz="4" w:space="0" w:color="auto"/>
              <w:right w:val="single" w:sz="4" w:space="0" w:color="auto"/>
            </w:tcBorders>
            <w:shd w:val="clear" w:color="auto" w:fill="auto"/>
            <w:noWrap/>
            <w:hideMark/>
          </w:tcPr>
          <w:p w14:paraId="5673EDBB"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 xml:space="preserve">          Books &amp; Periodicals</w:t>
            </w:r>
          </w:p>
        </w:tc>
        <w:tc>
          <w:tcPr>
            <w:tcW w:w="2800" w:type="dxa"/>
            <w:tcBorders>
              <w:top w:val="nil"/>
              <w:left w:val="nil"/>
              <w:bottom w:val="single" w:sz="4" w:space="0" w:color="auto"/>
              <w:right w:val="single" w:sz="4" w:space="0" w:color="auto"/>
            </w:tcBorders>
            <w:shd w:val="clear" w:color="auto" w:fill="auto"/>
            <w:noWrap/>
            <w:hideMark/>
          </w:tcPr>
          <w:p w14:paraId="3873F3D4" w14:textId="77777777" w:rsidR="001C22BA" w:rsidRPr="00EB0388" w:rsidRDefault="001C22BA" w:rsidP="001C22BA">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                               163,092 </w:t>
            </w:r>
          </w:p>
        </w:tc>
      </w:tr>
      <w:tr w:rsidR="001C22BA" w:rsidRPr="00EB0388" w14:paraId="7DA16C7B"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531FC18D"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 </w:t>
            </w:r>
          </w:p>
        </w:tc>
        <w:tc>
          <w:tcPr>
            <w:tcW w:w="3820" w:type="dxa"/>
            <w:tcBorders>
              <w:top w:val="nil"/>
              <w:left w:val="nil"/>
              <w:bottom w:val="single" w:sz="4" w:space="0" w:color="auto"/>
              <w:right w:val="single" w:sz="4" w:space="0" w:color="auto"/>
            </w:tcBorders>
            <w:shd w:val="clear" w:color="auto" w:fill="auto"/>
            <w:noWrap/>
            <w:hideMark/>
          </w:tcPr>
          <w:p w14:paraId="04511A17"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 xml:space="preserve">          Printing &amp; Stationary</w:t>
            </w:r>
          </w:p>
        </w:tc>
        <w:tc>
          <w:tcPr>
            <w:tcW w:w="2800" w:type="dxa"/>
            <w:tcBorders>
              <w:top w:val="nil"/>
              <w:left w:val="nil"/>
              <w:bottom w:val="single" w:sz="4" w:space="0" w:color="auto"/>
              <w:right w:val="single" w:sz="4" w:space="0" w:color="auto"/>
            </w:tcBorders>
            <w:shd w:val="clear" w:color="auto" w:fill="auto"/>
            <w:noWrap/>
            <w:hideMark/>
          </w:tcPr>
          <w:p w14:paraId="36628BFE" w14:textId="77777777" w:rsidR="001C22BA" w:rsidRPr="00EB0388" w:rsidRDefault="001C22BA" w:rsidP="001C22BA">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                            2,276,371 </w:t>
            </w:r>
          </w:p>
        </w:tc>
      </w:tr>
      <w:tr w:rsidR="001C22BA" w:rsidRPr="00EB0388" w14:paraId="25120FDF"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34CBA963"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 </w:t>
            </w:r>
          </w:p>
        </w:tc>
        <w:tc>
          <w:tcPr>
            <w:tcW w:w="3820" w:type="dxa"/>
            <w:tcBorders>
              <w:top w:val="nil"/>
              <w:left w:val="nil"/>
              <w:bottom w:val="single" w:sz="4" w:space="0" w:color="auto"/>
              <w:right w:val="single" w:sz="4" w:space="0" w:color="auto"/>
            </w:tcBorders>
            <w:shd w:val="clear" w:color="auto" w:fill="auto"/>
            <w:noWrap/>
            <w:hideMark/>
          </w:tcPr>
          <w:p w14:paraId="042E1ACD"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 xml:space="preserve">          Advertisement</w:t>
            </w:r>
          </w:p>
        </w:tc>
        <w:tc>
          <w:tcPr>
            <w:tcW w:w="2800" w:type="dxa"/>
            <w:tcBorders>
              <w:top w:val="nil"/>
              <w:left w:val="nil"/>
              <w:bottom w:val="single" w:sz="4" w:space="0" w:color="auto"/>
              <w:right w:val="single" w:sz="4" w:space="0" w:color="auto"/>
            </w:tcBorders>
            <w:shd w:val="clear" w:color="auto" w:fill="auto"/>
            <w:noWrap/>
            <w:hideMark/>
          </w:tcPr>
          <w:p w14:paraId="77C6EA29" w14:textId="77777777" w:rsidR="001C22BA" w:rsidRPr="00EB0388" w:rsidRDefault="001C22BA" w:rsidP="001C22BA">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                          12,821,449 </w:t>
            </w:r>
          </w:p>
        </w:tc>
      </w:tr>
      <w:tr w:rsidR="001C22BA" w:rsidRPr="00EB0388" w14:paraId="7608CCFE"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40F7A3EC"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 </w:t>
            </w:r>
          </w:p>
        </w:tc>
        <w:tc>
          <w:tcPr>
            <w:tcW w:w="3820" w:type="dxa"/>
            <w:tcBorders>
              <w:top w:val="nil"/>
              <w:left w:val="nil"/>
              <w:bottom w:val="single" w:sz="4" w:space="0" w:color="auto"/>
              <w:right w:val="single" w:sz="4" w:space="0" w:color="auto"/>
            </w:tcBorders>
            <w:shd w:val="clear" w:color="auto" w:fill="auto"/>
            <w:noWrap/>
            <w:hideMark/>
          </w:tcPr>
          <w:p w14:paraId="77585A44"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 xml:space="preserve">          Exp. On CSR </w:t>
            </w:r>
          </w:p>
        </w:tc>
        <w:tc>
          <w:tcPr>
            <w:tcW w:w="2800" w:type="dxa"/>
            <w:tcBorders>
              <w:top w:val="nil"/>
              <w:left w:val="nil"/>
              <w:bottom w:val="single" w:sz="4" w:space="0" w:color="auto"/>
              <w:right w:val="single" w:sz="4" w:space="0" w:color="auto"/>
            </w:tcBorders>
            <w:shd w:val="clear" w:color="auto" w:fill="auto"/>
            <w:noWrap/>
            <w:hideMark/>
          </w:tcPr>
          <w:p w14:paraId="138BD220" w14:textId="77777777" w:rsidR="001C22BA" w:rsidRPr="00EB0388" w:rsidRDefault="001C22BA" w:rsidP="001C22BA">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                            3,621,566 </w:t>
            </w:r>
          </w:p>
        </w:tc>
      </w:tr>
      <w:tr w:rsidR="001C22BA" w:rsidRPr="00EB0388" w14:paraId="5BE2860B"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4AAD3564"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 </w:t>
            </w:r>
          </w:p>
        </w:tc>
        <w:tc>
          <w:tcPr>
            <w:tcW w:w="3820" w:type="dxa"/>
            <w:tcBorders>
              <w:top w:val="nil"/>
              <w:left w:val="nil"/>
              <w:bottom w:val="single" w:sz="4" w:space="0" w:color="auto"/>
              <w:right w:val="single" w:sz="4" w:space="0" w:color="auto"/>
            </w:tcBorders>
            <w:shd w:val="clear" w:color="auto" w:fill="auto"/>
            <w:noWrap/>
            <w:hideMark/>
          </w:tcPr>
          <w:p w14:paraId="71E626C0"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 xml:space="preserve">          Loss on Fire/Theft of stock</w:t>
            </w:r>
          </w:p>
        </w:tc>
        <w:tc>
          <w:tcPr>
            <w:tcW w:w="2800" w:type="dxa"/>
            <w:tcBorders>
              <w:top w:val="nil"/>
              <w:left w:val="nil"/>
              <w:bottom w:val="single" w:sz="4" w:space="0" w:color="auto"/>
              <w:right w:val="single" w:sz="4" w:space="0" w:color="auto"/>
            </w:tcBorders>
            <w:shd w:val="clear" w:color="auto" w:fill="auto"/>
            <w:noWrap/>
            <w:hideMark/>
          </w:tcPr>
          <w:p w14:paraId="25698365" w14:textId="77777777" w:rsidR="001C22BA" w:rsidRPr="00EB0388" w:rsidRDefault="001C22BA" w:rsidP="001C22BA">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w:t>
            </w:r>
          </w:p>
        </w:tc>
      </w:tr>
      <w:tr w:rsidR="001C22BA" w:rsidRPr="00EB0388" w14:paraId="19930A50"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1C3D315C"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 </w:t>
            </w:r>
          </w:p>
        </w:tc>
        <w:tc>
          <w:tcPr>
            <w:tcW w:w="3820" w:type="dxa"/>
            <w:tcBorders>
              <w:top w:val="nil"/>
              <w:left w:val="nil"/>
              <w:bottom w:val="single" w:sz="4" w:space="0" w:color="auto"/>
              <w:right w:val="single" w:sz="4" w:space="0" w:color="auto"/>
            </w:tcBorders>
            <w:shd w:val="clear" w:color="auto" w:fill="auto"/>
            <w:noWrap/>
            <w:hideMark/>
          </w:tcPr>
          <w:p w14:paraId="729B5655"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 xml:space="preserve">          Electricity Charges</w:t>
            </w:r>
          </w:p>
        </w:tc>
        <w:tc>
          <w:tcPr>
            <w:tcW w:w="2800" w:type="dxa"/>
            <w:tcBorders>
              <w:top w:val="nil"/>
              <w:left w:val="nil"/>
              <w:bottom w:val="single" w:sz="4" w:space="0" w:color="auto"/>
              <w:right w:val="single" w:sz="4" w:space="0" w:color="auto"/>
            </w:tcBorders>
            <w:shd w:val="clear" w:color="auto" w:fill="auto"/>
            <w:noWrap/>
            <w:hideMark/>
          </w:tcPr>
          <w:p w14:paraId="4C4BF8C2"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 xml:space="preserve">                          99,102,119 </w:t>
            </w:r>
          </w:p>
        </w:tc>
      </w:tr>
      <w:tr w:rsidR="001C22BA" w:rsidRPr="00EB0388" w14:paraId="04FAB95A"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38FF5EC1"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 </w:t>
            </w:r>
          </w:p>
        </w:tc>
        <w:tc>
          <w:tcPr>
            <w:tcW w:w="3820" w:type="dxa"/>
            <w:tcBorders>
              <w:top w:val="nil"/>
              <w:left w:val="nil"/>
              <w:bottom w:val="single" w:sz="4" w:space="0" w:color="auto"/>
              <w:right w:val="single" w:sz="4" w:space="0" w:color="auto"/>
            </w:tcBorders>
            <w:shd w:val="clear" w:color="auto" w:fill="auto"/>
            <w:noWrap/>
            <w:hideMark/>
          </w:tcPr>
          <w:p w14:paraId="37E2D4BA"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 xml:space="preserve">          Entertainment Charges</w:t>
            </w:r>
          </w:p>
        </w:tc>
        <w:tc>
          <w:tcPr>
            <w:tcW w:w="2800" w:type="dxa"/>
            <w:tcBorders>
              <w:top w:val="nil"/>
              <w:left w:val="nil"/>
              <w:bottom w:val="single" w:sz="4" w:space="0" w:color="auto"/>
              <w:right w:val="single" w:sz="4" w:space="0" w:color="auto"/>
            </w:tcBorders>
            <w:shd w:val="clear" w:color="auto" w:fill="auto"/>
            <w:noWrap/>
            <w:hideMark/>
          </w:tcPr>
          <w:p w14:paraId="1407A968" w14:textId="77777777" w:rsidR="001C22BA" w:rsidRPr="00EB0388" w:rsidRDefault="001C22BA" w:rsidP="001C22BA">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                            1,541,568 </w:t>
            </w:r>
          </w:p>
        </w:tc>
      </w:tr>
      <w:tr w:rsidR="001C22BA" w:rsidRPr="00EB0388" w14:paraId="7B55A330"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21A55883"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 </w:t>
            </w:r>
          </w:p>
        </w:tc>
        <w:tc>
          <w:tcPr>
            <w:tcW w:w="3820" w:type="dxa"/>
            <w:tcBorders>
              <w:top w:val="nil"/>
              <w:left w:val="nil"/>
              <w:bottom w:val="single" w:sz="4" w:space="0" w:color="auto"/>
              <w:right w:val="single" w:sz="4" w:space="0" w:color="auto"/>
            </w:tcBorders>
            <w:shd w:val="clear" w:color="auto" w:fill="auto"/>
            <w:noWrap/>
            <w:hideMark/>
          </w:tcPr>
          <w:p w14:paraId="5F415083"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 xml:space="preserve">          Commission for sale of scrap</w:t>
            </w:r>
          </w:p>
        </w:tc>
        <w:tc>
          <w:tcPr>
            <w:tcW w:w="2800" w:type="dxa"/>
            <w:tcBorders>
              <w:top w:val="nil"/>
              <w:left w:val="nil"/>
              <w:bottom w:val="single" w:sz="4" w:space="0" w:color="auto"/>
              <w:right w:val="single" w:sz="4" w:space="0" w:color="auto"/>
            </w:tcBorders>
            <w:shd w:val="clear" w:color="auto" w:fill="auto"/>
            <w:noWrap/>
            <w:hideMark/>
          </w:tcPr>
          <w:p w14:paraId="67BA90E6" w14:textId="77777777" w:rsidR="001C22BA" w:rsidRPr="00EB0388" w:rsidRDefault="001C22BA" w:rsidP="001C22BA">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                            4,520,931 </w:t>
            </w:r>
          </w:p>
        </w:tc>
      </w:tr>
      <w:tr w:rsidR="001C22BA" w:rsidRPr="00EB0388" w14:paraId="17EDB9CB"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1F626E43"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 </w:t>
            </w:r>
          </w:p>
        </w:tc>
        <w:tc>
          <w:tcPr>
            <w:tcW w:w="3820" w:type="dxa"/>
            <w:tcBorders>
              <w:top w:val="nil"/>
              <w:left w:val="nil"/>
              <w:bottom w:val="single" w:sz="4" w:space="0" w:color="auto"/>
              <w:right w:val="single" w:sz="4" w:space="0" w:color="auto"/>
            </w:tcBorders>
            <w:shd w:val="clear" w:color="auto" w:fill="auto"/>
            <w:noWrap/>
            <w:hideMark/>
          </w:tcPr>
          <w:p w14:paraId="1E2CC3B4"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 xml:space="preserve">          Home Guard/ Security Guard</w:t>
            </w:r>
          </w:p>
        </w:tc>
        <w:tc>
          <w:tcPr>
            <w:tcW w:w="2800" w:type="dxa"/>
            <w:tcBorders>
              <w:top w:val="nil"/>
              <w:left w:val="nil"/>
              <w:bottom w:val="single" w:sz="4" w:space="0" w:color="auto"/>
              <w:right w:val="single" w:sz="4" w:space="0" w:color="auto"/>
            </w:tcBorders>
            <w:shd w:val="clear" w:color="auto" w:fill="auto"/>
            <w:noWrap/>
            <w:hideMark/>
          </w:tcPr>
          <w:p w14:paraId="365C8F2E" w14:textId="77777777" w:rsidR="001C22BA" w:rsidRPr="00EB0388" w:rsidRDefault="001C22BA" w:rsidP="001C22BA">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                          41,015,159 </w:t>
            </w:r>
          </w:p>
        </w:tc>
      </w:tr>
      <w:tr w:rsidR="001C22BA" w:rsidRPr="00EB0388" w14:paraId="550E8866"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15FD71AC"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 </w:t>
            </w:r>
          </w:p>
        </w:tc>
        <w:tc>
          <w:tcPr>
            <w:tcW w:w="3820" w:type="dxa"/>
            <w:tcBorders>
              <w:top w:val="nil"/>
              <w:left w:val="nil"/>
              <w:bottom w:val="single" w:sz="4" w:space="0" w:color="auto"/>
              <w:right w:val="single" w:sz="4" w:space="0" w:color="auto"/>
            </w:tcBorders>
            <w:shd w:val="clear" w:color="auto" w:fill="auto"/>
            <w:noWrap/>
            <w:hideMark/>
          </w:tcPr>
          <w:p w14:paraId="36FE8D8E"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 xml:space="preserve">          Miscellaneous Expenses</w:t>
            </w:r>
          </w:p>
        </w:tc>
        <w:tc>
          <w:tcPr>
            <w:tcW w:w="2800" w:type="dxa"/>
            <w:tcBorders>
              <w:top w:val="nil"/>
              <w:left w:val="nil"/>
              <w:bottom w:val="single" w:sz="4" w:space="0" w:color="auto"/>
              <w:right w:val="single" w:sz="4" w:space="0" w:color="auto"/>
            </w:tcBorders>
            <w:shd w:val="clear" w:color="auto" w:fill="auto"/>
            <w:noWrap/>
            <w:hideMark/>
          </w:tcPr>
          <w:p w14:paraId="5E8951A8" w14:textId="77777777" w:rsidR="001C22BA" w:rsidRPr="00EB0388" w:rsidRDefault="001C22BA" w:rsidP="001C22BA">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                            8,057,854 </w:t>
            </w:r>
          </w:p>
        </w:tc>
      </w:tr>
      <w:tr w:rsidR="001C22BA" w:rsidRPr="00EB0388" w14:paraId="4D4623DC"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2993A040"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15</w:t>
            </w:r>
          </w:p>
        </w:tc>
        <w:tc>
          <w:tcPr>
            <w:tcW w:w="3820" w:type="dxa"/>
            <w:tcBorders>
              <w:top w:val="nil"/>
              <w:left w:val="nil"/>
              <w:bottom w:val="single" w:sz="4" w:space="0" w:color="auto"/>
              <w:right w:val="single" w:sz="4" w:space="0" w:color="auto"/>
            </w:tcBorders>
            <w:shd w:val="clear" w:color="auto" w:fill="auto"/>
            <w:noWrap/>
            <w:hideMark/>
          </w:tcPr>
          <w:p w14:paraId="1F778002"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Freight</w:t>
            </w:r>
          </w:p>
        </w:tc>
        <w:tc>
          <w:tcPr>
            <w:tcW w:w="2800" w:type="dxa"/>
            <w:tcBorders>
              <w:top w:val="nil"/>
              <w:left w:val="nil"/>
              <w:bottom w:val="single" w:sz="4" w:space="0" w:color="auto"/>
              <w:right w:val="single" w:sz="4" w:space="0" w:color="auto"/>
            </w:tcBorders>
            <w:shd w:val="clear" w:color="auto" w:fill="auto"/>
            <w:noWrap/>
            <w:hideMark/>
          </w:tcPr>
          <w:p w14:paraId="46768E83" w14:textId="77777777" w:rsidR="001C22BA" w:rsidRPr="00EB0388" w:rsidRDefault="001C22BA" w:rsidP="001C22BA">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                                 16,540 </w:t>
            </w:r>
          </w:p>
        </w:tc>
      </w:tr>
      <w:tr w:rsidR="001C22BA" w:rsidRPr="00EB0388" w14:paraId="7ADAC046"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16DA9AD2" w14:textId="77777777" w:rsidR="001C22BA" w:rsidRPr="00EB0388" w:rsidRDefault="001C22BA" w:rsidP="001C22BA">
            <w:pPr>
              <w:spacing w:line="240" w:lineRule="auto"/>
              <w:jc w:val="center"/>
              <w:rPr>
                <w:rFonts w:eastAsia="Times New Roman" w:cs="Calibri"/>
                <w:lang w:val="en-GB" w:eastAsia="en-GB"/>
              </w:rPr>
            </w:pPr>
            <w:r w:rsidRPr="00EB0388">
              <w:rPr>
                <w:rFonts w:eastAsia="Times New Roman" w:cs="Calibri"/>
                <w:sz w:val="22"/>
                <w:lang w:val="en-GB" w:eastAsia="en-GB"/>
              </w:rPr>
              <w:t>16</w:t>
            </w:r>
          </w:p>
        </w:tc>
        <w:tc>
          <w:tcPr>
            <w:tcW w:w="3820" w:type="dxa"/>
            <w:tcBorders>
              <w:top w:val="nil"/>
              <w:left w:val="nil"/>
              <w:bottom w:val="single" w:sz="4" w:space="0" w:color="auto"/>
              <w:right w:val="single" w:sz="4" w:space="0" w:color="auto"/>
            </w:tcBorders>
            <w:shd w:val="clear" w:color="auto" w:fill="auto"/>
            <w:noWrap/>
            <w:hideMark/>
          </w:tcPr>
          <w:p w14:paraId="5B723358" w14:textId="77777777" w:rsidR="001C22BA" w:rsidRPr="00EB0388" w:rsidRDefault="001C22BA" w:rsidP="001C22BA">
            <w:pPr>
              <w:spacing w:line="240" w:lineRule="auto"/>
              <w:jc w:val="left"/>
              <w:rPr>
                <w:rFonts w:eastAsia="Times New Roman" w:cs="Calibri"/>
                <w:lang w:val="en-GB" w:eastAsia="en-GB"/>
              </w:rPr>
            </w:pPr>
            <w:r w:rsidRPr="00EB0388">
              <w:rPr>
                <w:rFonts w:eastAsia="Times New Roman" w:cs="Calibri"/>
                <w:sz w:val="22"/>
                <w:lang w:val="en-GB" w:eastAsia="en-GB"/>
              </w:rPr>
              <w:t>Other Purchase related Expenses</w:t>
            </w:r>
          </w:p>
        </w:tc>
        <w:tc>
          <w:tcPr>
            <w:tcW w:w="2800" w:type="dxa"/>
            <w:tcBorders>
              <w:top w:val="nil"/>
              <w:left w:val="nil"/>
              <w:bottom w:val="single" w:sz="4" w:space="0" w:color="auto"/>
              <w:right w:val="single" w:sz="4" w:space="0" w:color="auto"/>
            </w:tcBorders>
            <w:shd w:val="clear" w:color="auto" w:fill="auto"/>
            <w:noWrap/>
            <w:hideMark/>
          </w:tcPr>
          <w:p w14:paraId="472894A1" w14:textId="77777777" w:rsidR="001C22BA" w:rsidRPr="00EB0388" w:rsidRDefault="001C22BA" w:rsidP="001C22BA">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                               155,300 </w:t>
            </w:r>
          </w:p>
        </w:tc>
      </w:tr>
      <w:tr w:rsidR="001C22BA" w:rsidRPr="00EB0388" w14:paraId="70535CDE" w14:textId="77777777" w:rsidTr="00CD363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0F2AD3" w14:textId="77777777" w:rsidR="001C22BA" w:rsidRPr="00EB0388" w:rsidRDefault="001C22BA" w:rsidP="001C22BA">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22</w:t>
            </w:r>
          </w:p>
        </w:tc>
        <w:tc>
          <w:tcPr>
            <w:tcW w:w="3820" w:type="dxa"/>
            <w:tcBorders>
              <w:top w:val="nil"/>
              <w:left w:val="nil"/>
              <w:bottom w:val="single" w:sz="4" w:space="0" w:color="auto"/>
              <w:right w:val="single" w:sz="4" w:space="0" w:color="auto"/>
            </w:tcBorders>
            <w:shd w:val="clear" w:color="auto" w:fill="auto"/>
            <w:noWrap/>
            <w:vAlign w:val="bottom"/>
            <w:hideMark/>
          </w:tcPr>
          <w:p w14:paraId="21EAC1FD" w14:textId="77777777" w:rsidR="001C22BA" w:rsidRPr="00EB0388" w:rsidRDefault="001C22BA" w:rsidP="001C22BA">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Total</w:t>
            </w:r>
          </w:p>
        </w:tc>
        <w:tc>
          <w:tcPr>
            <w:tcW w:w="2800" w:type="dxa"/>
            <w:tcBorders>
              <w:top w:val="nil"/>
              <w:left w:val="nil"/>
              <w:bottom w:val="single" w:sz="4" w:space="0" w:color="auto"/>
              <w:right w:val="single" w:sz="4" w:space="0" w:color="auto"/>
            </w:tcBorders>
            <w:shd w:val="clear" w:color="auto" w:fill="auto"/>
            <w:noWrap/>
            <w:vAlign w:val="bottom"/>
            <w:hideMark/>
          </w:tcPr>
          <w:p w14:paraId="4620B883" w14:textId="77777777" w:rsidR="001C22BA" w:rsidRPr="00EB0388" w:rsidRDefault="001C22BA" w:rsidP="001C22BA">
            <w:pPr>
              <w:spacing w:line="240" w:lineRule="auto"/>
              <w:jc w:val="right"/>
              <w:rPr>
                <w:rFonts w:eastAsia="Times New Roman" w:cs="Calibri"/>
                <w:b/>
                <w:bCs/>
                <w:color w:val="000000"/>
                <w:lang w:val="en-GB" w:eastAsia="en-GB"/>
              </w:rPr>
            </w:pPr>
            <w:r w:rsidRPr="00EB0388">
              <w:rPr>
                <w:rFonts w:eastAsia="Times New Roman" w:cs="Calibri"/>
                <w:b/>
                <w:bCs/>
                <w:color w:val="000000"/>
                <w:sz w:val="22"/>
                <w:lang w:val="en-GB" w:eastAsia="en-GB"/>
              </w:rPr>
              <w:t>280421070</w:t>
            </w:r>
          </w:p>
        </w:tc>
      </w:tr>
    </w:tbl>
    <w:p w14:paraId="491EA456" w14:textId="77777777" w:rsidR="007F223A" w:rsidRPr="00EB0388" w:rsidRDefault="007F223A" w:rsidP="007F223A">
      <w:r w:rsidRPr="00EB0388">
        <w:t xml:space="preserve"> </w:t>
      </w:r>
    </w:p>
    <w:p w14:paraId="37936277" w14:textId="77777777" w:rsidR="001C22BA" w:rsidRPr="00EB0388" w:rsidRDefault="001C22BA" w:rsidP="001C22BA">
      <w:pPr>
        <w:rPr>
          <w:b/>
          <w:i/>
        </w:rPr>
      </w:pPr>
      <w:r w:rsidRPr="00EB0388">
        <w:rPr>
          <w:b/>
          <w:i/>
        </w:rPr>
        <w:t>The Petitioner requests the Hon’ble Commission to approve the A&amp;G expenses as submitted above for FY 2016-17.</w:t>
      </w:r>
    </w:p>
    <w:p w14:paraId="2C35464C" w14:textId="77777777" w:rsidR="00FB12BC" w:rsidRPr="00EB0388" w:rsidRDefault="00FB12BC" w:rsidP="007F223A"/>
    <w:p w14:paraId="12D6AE00" w14:textId="77777777" w:rsidR="00CB42FA" w:rsidRPr="00EB0388" w:rsidRDefault="00981E23" w:rsidP="00981E23">
      <w:pPr>
        <w:pStyle w:val="Heading3"/>
      </w:pPr>
      <w:bookmarkStart w:id="120" w:name="_Toc499306660"/>
      <w:bookmarkEnd w:id="114"/>
      <w:bookmarkEnd w:id="115"/>
      <w:r w:rsidRPr="00EB0388">
        <w:t>Allocation of Holding Company Cost</w:t>
      </w:r>
      <w:bookmarkEnd w:id="120"/>
    </w:p>
    <w:p w14:paraId="50DDE80D" w14:textId="77777777" w:rsidR="00981E23" w:rsidRPr="00EB0388" w:rsidRDefault="00981E23" w:rsidP="00981E23"/>
    <w:p w14:paraId="6C1C2172" w14:textId="77777777" w:rsidR="00981E23" w:rsidRPr="00EB0388" w:rsidRDefault="00981E23" w:rsidP="00981E23">
      <w:r w:rsidRPr="00EB0388">
        <w:t xml:space="preserve">The Petitioner submits that holding company expenses of Rs </w:t>
      </w:r>
      <w:r w:rsidR="00A12BB1" w:rsidRPr="00EB0388">
        <w:t>4.95</w:t>
      </w:r>
      <w:r w:rsidRPr="00EB0388">
        <w:t xml:space="preserve"> Crore have been reported for FY 201</w:t>
      </w:r>
      <w:r w:rsidR="00A12BB1" w:rsidRPr="00EB0388">
        <w:t>6</w:t>
      </w:r>
      <w:r w:rsidRPr="00EB0388">
        <w:t>-1</w:t>
      </w:r>
      <w:r w:rsidR="00A12BB1" w:rsidRPr="00EB0388">
        <w:t>7</w:t>
      </w:r>
      <w:r w:rsidRPr="00EB0388">
        <w:t xml:space="preserve"> as per the audited accounts of the Petitioner. The </w:t>
      </w:r>
      <w:r w:rsidRPr="00EB0388">
        <w:lastRenderedPageBreak/>
        <w:t>comparison of the holding company expenses as per actual and as approved earlier by the Hon’ble Commission is as below.</w:t>
      </w:r>
    </w:p>
    <w:p w14:paraId="0E3C13BE" w14:textId="77777777" w:rsidR="00981E23" w:rsidRPr="00EB0388" w:rsidRDefault="00981E23" w:rsidP="00981E23">
      <w:pPr>
        <w:pStyle w:val="BodyText"/>
        <w:widowControl w:val="0"/>
        <w:tabs>
          <w:tab w:val="left" w:pos="981"/>
        </w:tabs>
        <w:spacing w:before="4" w:line="276" w:lineRule="auto"/>
        <w:ind w:left="720" w:right="216"/>
        <w:rPr>
          <w:rFonts w:ascii="Book Antiqua" w:hAnsi="Book Antiqua" w:cs="David"/>
          <w:sz w:val="24"/>
          <w:szCs w:val="24"/>
        </w:rPr>
      </w:pPr>
    </w:p>
    <w:p w14:paraId="31CE2748" w14:textId="01B4FB5B" w:rsidR="00981E23" w:rsidRPr="00EB0388" w:rsidRDefault="00981E23" w:rsidP="00851DB5">
      <w:pPr>
        <w:jc w:val="center"/>
        <w:rPr>
          <w:rFonts w:cs="David"/>
          <w:b/>
          <w:i/>
          <w:szCs w:val="24"/>
        </w:rPr>
      </w:pPr>
      <w:bookmarkStart w:id="121" w:name="_Toc468218374"/>
      <w:bookmarkStart w:id="122" w:name="_Toc499306724"/>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3</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14</w:t>
      </w:r>
      <w:r w:rsidRPr="00EB0388">
        <w:rPr>
          <w:b/>
          <w:noProof/>
        </w:rPr>
        <w:fldChar w:fldCharType="end"/>
      </w:r>
      <w:r w:rsidRPr="00EB0388">
        <w:rPr>
          <w:b/>
        </w:rPr>
        <w:t xml:space="preserve">: </w:t>
      </w:r>
      <w:r w:rsidRPr="00EB0388">
        <w:rPr>
          <w:rFonts w:cs="David"/>
          <w:b/>
          <w:i/>
          <w:spacing w:val="-1"/>
          <w:szCs w:val="24"/>
          <w:lang w:val="en-GB"/>
        </w:rPr>
        <w:t>Holding Company Expenses</w:t>
      </w:r>
      <w:r w:rsidRPr="00EB0388">
        <w:rPr>
          <w:rFonts w:cs="David"/>
          <w:b/>
          <w:i/>
          <w:szCs w:val="24"/>
        </w:rPr>
        <w:t>for FY 201</w:t>
      </w:r>
      <w:r w:rsidR="00A12BB1" w:rsidRPr="00EB0388">
        <w:rPr>
          <w:rFonts w:cs="David"/>
          <w:b/>
          <w:i/>
          <w:szCs w:val="24"/>
        </w:rPr>
        <w:t>6</w:t>
      </w:r>
      <w:r w:rsidRPr="00EB0388">
        <w:rPr>
          <w:rFonts w:cs="David"/>
          <w:b/>
          <w:i/>
          <w:szCs w:val="24"/>
        </w:rPr>
        <w:t>-1</w:t>
      </w:r>
      <w:r w:rsidR="00A12BB1" w:rsidRPr="00EB0388">
        <w:rPr>
          <w:rFonts w:cs="David"/>
          <w:b/>
          <w:i/>
          <w:szCs w:val="24"/>
        </w:rPr>
        <w:t>7</w:t>
      </w:r>
      <w:r w:rsidRPr="00EB0388">
        <w:rPr>
          <w:rFonts w:cs="David"/>
          <w:b/>
          <w:i/>
          <w:szCs w:val="24"/>
        </w:rPr>
        <w:t xml:space="preserve"> (Rs. Crore)</w:t>
      </w:r>
      <w:bookmarkEnd w:id="121"/>
      <w:bookmarkEnd w:id="122"/>
    </w:p>
    <w:tbl>
      <w:tblPr>
        <w:tblW w:w="5000" w:type="pct"/>
        <w:jc w:val="center"/>
        <w:tblLook w:val="04A0" w:firstRow="1" w:lastRow="0" w:firstColumn="1" w:lastColumn="0" w:noHBand="0" w:noVBand="1"/>
      </w:tblPr>
      <w:tblGrid>
        <w:gridCol w:w="729"/>
        <w:gridCol w:w="2904"/>
        <w:gridCol w:w="2128"/>
        <w:gridCol w:w="1810"/>
        <w:gridCol w:w="1671"/>
      </w:tblGrid>
      <w:tr w:rsidR="00A12BB1" w:rsidRPr="00EB0388" w14:paraId="3948D39D" w14:textId="77777777" w:rsidTr="00CD3635">
        <w:trPr>
          <w:trHeight w:val="330"/>
          <w:jc w:val="center"/>
        </w:trPr>
        <w:tc>
          <w:tcPr>
            <w:tcW w:w="395"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4CC5C508" w14:textId="77777777" w:rsidR="00A12BB1" w:rsidRPr="00EB0388" w:rsidRDefault="00A12BB1" w:rsidP="00E329AE">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Sl. No</w:t>
            </w:r>
          </w:p>
        </w:tc>
        <w:tc>
          <w:tcPr>
            <w:tcW w:w="157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5A248F82" w14:textId="77777777" w:rsidR="00A12BB1" w:rsidRPr="00EB0388" w:rsidRDefault="00A12BB1" w:rsidP="00A12BB1">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Particulars</w:t>
            </w:r>
          </w:p>
        </w:tc>
        <w:tc>
          <w:tcPr>
            <w:tcW w:w="3035" w:type="pct"/>
            <w:gridSpan w:val="3"/>
            <w:tcBorders>
              <w:top w:val="single" w:sz="4" w:space="0" w:color="auto"/>
              <w:left w:val="nil"/>
              <w:bottom w:val="single" w:sz="4" w:space="0" w:color="auto"/>
              <w:right w:val="single" w:sz="4" w:space="0" w:color="auto"/>
            </w:tcBorders>
            <w:shd w:val="clear" w:color="000000" w:fill="FABF8F"/>
            <w:vAlign w:val="center"/>
            <w:hideMark/>
          </w:tcPr>
          <w:p w14:paraId="47A252A1" w14:textId="77777777" w:rsidR="00A12BB1" w:rsidRPr="00EB0388" w:rsidRDefault="00A12BB1" w:rsidP="00A12BB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FY 2016-17</w:t>
            </w:r>
          </w:p>
        </w:tc>
      </w:tr>
      <w:tr w:rsidR="00A12BB1" w:rsidRPr="00EB0388" w14:paraId="679F93F5" w14:textId="77777777" w:rsidTr="00CD3635">
        <w:trPr>
          <w:trHeight w:val="600"/>
          <w:jc w:val="center"/>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39EB01CE" w14:textId="77777777" w:rsidR="00A12BB1" w:rsidRPr="00EB0388" w:rsidRDefault="00A12BB1" w:rsidP="00A12BB1">
            <w:pPr>
              <w:spacing w:line="240" w:lineRule="auto"/>
              <w:jc w:val="left"/>
              <w:rPr>
                <w:rFonts w:eastAsia="Times New Roman" w:cs="Calibri"/>
                <w:b/>
                <w:bCs/>
                <w:color w:val="000000"/>
                <w:lang w:val="en-GB" w:eastAsia="en-GB"/>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14:paraId="07B11887" w14:textId="77777777" w:rsidR="00A12BB1" w:rsidRPr="00EB0388" w:rsidRDefault="00A12BB1" w:rsidP="00A12BB1">
            <w:pPr>
              <w:spacing w:line="240" w:lineRule="auto"/>
              <w:jc w:val="left"/>
              <w:rPr>
                <w:rFonts w:eastAsia="Times New Roman" w:cs="Calibri"/>
                <w:b/>
                <w:bCs/>
                <w:color w:val="000000"/>
                <w:lang w:val="en-GB" w:eastAsia="en-GB"/>
              </w:rPr>
            </w:pPr>
          </w:p>
        </w:tc>
        <w:tc>
          <w:tcPr>
            <w:tcW w:w="1151" w:type="pct"/>
            <w:tcBorders>
              <w:top w:val="nil"/>
              <w:left w:val="nil"/>
              <w:bottom w:val="single" w:sz="4" w:space="0" w:color="auto"/>
              <w:right w:val="single" w:sz="4" w:space="0" w:color="auto"/>
            </w:tcBorders>
            <w:shd w:val="clear" w:color="000000" w:fill="FABF8F"/>
            <w:vAlign w:val="center"/>
            <w:hideMark/>
          </w:tcPr>
          <w:p w14:paraId="30069A9B" w14:textId="77777777" w:rsidR="00A12BB1" w:rsidRPr="00EB0388" w:rsidRDefault="00A12BB1" w:rsidP="00A12BB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MYT Order dated 21.3.2016</w:t>
            </w:r>
          </w:p>
        </w:tc>
        <w:tc>
          <w:tcPr>
            <w:tcW w:w="979" w:type="pct"/>
            <w:tcBorders>
              <w:top w:val="nil"/>
              <w:left w:val="nil"/>
              <w:bottom w:val="single" w:sz="4" w:space="0" w:color="auto"/>
              <w:right w:val="single" w:sz="4" w:space="0" w:color="auto"/>
            </w:tcBorders>
            <w:shd w:val="clear" w:color="000000" w:fill="FABF8F"/>
            <w:vAlign w:val="center"/>
            <w:hideMark/>
          </w:tcPr>
          <w:p w14:paraId="0866028E" w14:textId="77777777" w:rsidR="00A12BB1" w:rsidRPr="00EB0388" w:rsidRDefault="00A12BB1" w:rsidP="00A12BB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Tariff Order Dated 9.03.2017</w:t>
            </w:r>
          </w:p>
        </w:tc>
        <w:tc>
          <w:tcPr>
            <w:tcW w:w="905" w:type="pct"/>
            <w:tcBorders>
              <w:top w:val="nil"/>
              <w:left w:val="nil"/>
              <w:bottom w:val="single" w:sz="4" w:space="0" w:color="auto"/>
              <w:right w:val="single" w:sz="4" w:space="0" w:color="auto"/>
            </w:tcBorders>
            <w:shd w:val="clear" w:color="000000" w:fill="FABF8F"/>
            <w:vAlign w:val="center"/>
            <w:hideMark/>
          </w:tcPr>
          <w:p w14:paraId="4C7CB7AF" w14:textId="77777777" w:rsidR="00A12BB1" w:rsidRPr="00EB0388" w:rsidRDefault="00A12BB1" w:rsidP="00A12BB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True-up</w:t>
            </w:r>
          </w:p>
        </w:tc>
      </w:tr>
      <w:tr w:rsidR="00A12BB1" w:rsidRPr="00EB0388" w14:paraId="7A7BEC3A" w14:textId="77777777" w:rsidTr="00CD3635">
        <w:trPr>
          <w:trHeight w:val="330"/>
          <w:jc w:val="center"/>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6FFC009B" w14:textId="77777777" w:rsidR="00A12BB1" w:rsidRPr="00EB0388" w:rsidRDefault="00A12BB1" w:rsidP="00A12BB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w:t>
            </w:r>
          </w:p>
        </w:tc>
        <w:tc>
          <w:tcPr>
            <w:tcW w:w="1571" w:type="pct"/>
            <w:tcBorders>
              <w:top w:val="nil"/>
              <w:left w:val="nil"/>
              <w:bottom w:val="single" w:sz="4" w:space="0" w:color="auto"/>
              <w:right w:val="single" w:sz="4" w:space="0" w:color="auto"/>
            </w:tcBorders>
            <w:shd w:val="clear" w:color="auto" w:fill="auto"/>
            <w:vAlign w:val="center"/>
            <w:hideMark/>
          </w:tcPr>
          <w:p w14:paraId="31B03C03" w14:textId="77777777" w:rsidR="00A12BB1" w:rsidRPr="00EB0388" w:rsidRDefault="00A12BB1" w:rsidP="00A12BB1">
            <w:pPr>
              <w:spacing w:line="240" w:lineRule="auto"/>
              <w:rPr>
                <w:rFonts w:eastAsia="Times New Roman" w:cs="Calibri"/>
                <w:b/>
                <w:bCs/>
                <w:color w:val="000000"/>
                <w:lang w:val="en-GB" w:eastAsia="en-GB"/>
              </w:rPr>
            </w:pPr>
            <w:r w:rsidRPr="00EB0388">
              <w:rPr>
                <w:rFonts w:eastAsia="Times New Roman" w:cs="Calibri"/>
                <w:b/>
                <w:bCs/>
                <w:color w:val="000000"/>
                <w:sz w:val="22"/>
                <w:lang w:val="en-GB" w:eastAsia="en-GB"/>
              </w:rPr>
              <w:t>Holding Company Expenses</w:t>
            </w:r>
          </w:p>
        </w:tc>
        <w:tc>
          <w:tcPr>
            <w:tcW w:w="1151" w:type="pct"/>
            <w:tcBorders>
              <w:top w:val="nil"/>
              <w:left w:val="nil"/>
              <w:bottom w:val="single" w:sz="4" w:space="0" w:color="auto"/>
              <w:right w:val="single" w:sz="4" w:space="0" w:color="auto"/>
            </w:tcBorders>
            <w:shd w:val="clear" w:color="auto" w:fill="auto"/>
            <w:vAlign w:val="center"/>
            <w:hideMark/>
          </w:tcPr>
          <w:p w14:paraId="50FB02C0" w14:textId="77777777" w:rsidR="00A12BB1" w:rsidRPr="00EB0388" w:rsidRDefault="00A12BB1" w:rsidP="00A12BB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5.00</w:t>
            </w:r>
          </w:p>
        </w:tc>
        <w:tc>
          <w:tcPr>
            <w:tcW w:w="979" w:type="pct"/>
            <w:tcBorders>
              <w:top w:val="nil"/>
              <w:left w:val="nil"/>
              <w:bottom w:val="single" w:sz="4" w:space="0" w:color="auto"/>
              <w:right w:val="single" w:sz="4" w:space="0" w:color="auto"/>
            </w:tcBorders>
            <w:shd w:val="clear" w:color="auto" w:fill="auto"/>
            <w:vAlign w:val="center"/>
            <w:hideMark/>
          </w:tcPr>
          <w:p w14:paraId="48A55A6A" w14:textId="77777777" w:rsidR="00A12BB1" w:rsidRPr="00EB0388" w:rsidRDefault="00A12BB1" w:rsidP="00A12BB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7.29</w:t>
            </w:r>
          </w:p>
        </w:tc>
        <w:tc>
          <w:tcPr>
            <w:tcW w:w="905" w:type="pct"/>
            <w:tcBorders>
              <w:top w:val="nil"/>
              <w:left w:val="nil"/>
              <w:bottom w:val="single" w:sz="4" w:space="0" w:color="auto"/>
              <w:right w:val="single" w:sz="4" w:space="0" w:color="auto"/>
            </w:tcBorders>
            <w:shd w:val="clear" w:color="auto" w:fill="auto"/>
            <w:vAlign w:val="center"/>
            <w:hideMark/>
          </w:tcPr>
          <w:p w14:paraId="0A8A661C" w14:textId="77777777" w:rsidR="00A12BB1" w:rsidRPr="00EB0388" w:rsidRDefault="00A12BB1" w:rsidP="00A12BB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4.95</w:t>
            </w:r>
          </w:p>
        </w:tc>
      </w:tr>
    </w:tbl>
    <w:p w14:paraId="7F2265C7" w14:textId="77777777" w:rsidR="00981E23" w:rsidRPr="00EB0388" w:rsidRDefault="00981E23" w:rsidP="00981E23">
      <w:pPr>
        <w:pStyle w:val="BodyText"/>
        <w:widowControl w:val="0"/>
        <w:tabs>
          <w:tab w:val="left" w:pos="709"/>
        </w:tabs>
        <w:spacing w:before="10" w:line="276" w:lineRule="auto"/>
        <w:ind w:left="720" w:right="216"/>
        <w:rPr>
          <w:rFonts w:ascii="Book Antiqua" w:hAnsi="Book Antiqua" w:cs="David"/>
          <w:sz w:val="24"/>
          <w:szCs w:val="24"/>
        </w:rPr>
      </w:pPr>
    </w:p>
    <w:p w14:paraId="65A7751B" w14:textId="77777777" w:rsidR="00A12BB1" w:rsidRPr="00EB0388" w:rsidRDefault="00A12BB1" w:rsidP="00981E23">
      <w:pPr>
        <w:pStyle w:val="BodyText"/>
        <w:widowControl w:val="0"/>
        <w:tabs>
          <w:tab w:val="left" w:pos="709"/>
        </w:tabs>
        <w:spacing w:before="10" w:line="276" w:lineRule="auto"/>
        <w:ind w:left="720" w:right="216"/>
        <w:rPr>
          <w:rFonts w:ascii="Book Antiqua" w:hAnsi="Book Antiqua" w:cs="David"/>
          <w:sz w:val="24"/>
          <w:szCs w:val="24"/>
        </w:rPr>
      </w:pPr>
    </w:p>
    <w:p w14:paraId="644489B6" w14:textId="77777777" w:rsidR="00981E23" w:rsidRPr="00EB0388" w:rsidRDefault="00981E23" w:rsidP="000511B0">
      <w:pPr>
        <w:rPr>
          <w:b/>
          <w:i/>
        </w:rPr>
      </w:pPr>
      <w:r w:rsidRPr="00EB0388">
        <w:rPr>
          <w:b/>
          <w:i/>
        </w:rPr>
        <w:t>The Petitioner requests the Hon’ble Commission to approve the A&amp;G Expenses of BSPTCL and Holding company expenses as submitted above for FY 201</w:t>
      </w:r>
      <w:r w:rsidR="00A12BB1" w:rsidRPr="00EB0388">
        <w:rPr>
          <w:b/>
          <w:i/>
        </w:rPr>
        <w:t>6</w:t>
      </w:r>
      <w:r w:rsidRPr="00EB0388">
        <w:rPr>
          <w:b/>
          <w:i/>
        </w:rPr>
        <w:t>-1</w:t>
      </w:r>
      <w:r w:rsidR="00A12BB1" w:rsidRPr="00EB0388">
        <w:rPr>
          <w:b/>
          <w:i/>
        </w:rPr>
        <w:t>7</w:t>
      </w:r>
      <w:r w:rsidRPr="00EB0388">
        <w:rPr>
          <w:b/>
          <w:i/>
        </w:rPr>
        <w:t>.</w:t>
      </w:r>
    </w:p>
    <w:p w14:paraId="34640374" w14:textId="77777777" w:rsidR="00CB42FA" w:rsidRPr="00EB0388" w:rsidRDefault="00CB42FA" w:rsidP="00CB42FA"/>
    <w:p w14:paraId="7BE54809" w14:textId="77777777" w:rsidR="00CB42FA" w:rsidRPr="00EB0388" w:rsidRDefault="000511B0" w:rsidP="000511B0">
      <w:pPr>
        <w:pStyle w:val="Heading3"/>
      </w:pPr>
      <w:bookmarkStart w:id="123" w:name="_Toc499306661"/>
      <w:r w:rsidRPr="00EB0388">
        <w:t>Summary of O&amp;M expenses</w:t>
      </w:r>
      <w:bookmarkEnd w:id="123"/>
    </w:p>
    <w:p w14:paraId="26098BBD" w14:textId="77777777" w:rsidR="00CB42FA" w:rsidRPr="00EB0388" w:rsidRDefault="00CB42FA" w:rsidP="000511B0">
      <w:pPr>
        <w:pStyle w:val="Caption"/>
        <w:jc w:val="both"/>
      </w:pPr>
    </w:p>
    <w:p w14:paraId="57429EE9" w14:textId="77777777" w:rsidR="000511B0" w:rsidRPr="00EB0388" w:rsidRDefault="000511B0" w:rsidP="000511B0">
      <w:r w:rsidRPr="00EB0388">
        <w:t>The summary of the O&amp;M expenses is tabulated below for reference:</w:t>
      </w:r>
    </w:p>
    <w:p w14:paraId="31D734E6" w14:textId="6A573D68" w:rsidR="000511B0" w:rsidRPr="00EB0388" w:rsidRDefault="000511B0" w:rsidP="00851DB5">
      <w:pPr>
        <w:jc w:val="center"/>
        <w:rPr>
          <w:rFonts w:cs="David"/>
          <w:b/>
          <w:i/>
          <w:szCs w:val="24"/>
        </w:rPr>
      </w:pPr>
      <w:bookmarkStart w:id="124" w:name="_Toc468218375"/>
      <w:bookmarkStart w:id="125" w:name="_Toc499306725"/>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3</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15</w:t>
      </w:r>
      <w:r w:rsidRPr="00EB0388">
        <w:rPr>
          <w:b/>
          <w:noProof/>
        </w:rPr>
        <w:fldChar w:fldCharType="end"/>
      </w:r>
      <w:r w:rsidRPr="00EB0388">
        <w:rPr>
          <w:b/>
        </w:rPr>
        <w:t xml:space="preserve">: </w:t>
      </w:r>
      <w:r w:rsidRPr="00EB0388">
        <w:rPr>
          <w:rFonts w:cs="David"/>
          <w:b/>
          <w:i/>
          <w:szCs w:val="24"/>
          <w:lang w:val="en-GB"/>
        </w:rPr>
        <w:t>O&amp;M Expenses for FY 201</w:t>
      </w:r>
      <w:r w:rsidR="00A12BB1" w:rsidRPr="00EB0388">
        <w:rPr>
          <w:rFonts w:cs="David"/>
          <w:b/>
          <w:i/>
          <w:szCs w:val="24"/>
          <w:lang w:val="en-GB"/>
        </w:rPr>
        <w:t>6</w:t>
      </w:r>
      <w:r w:rsidRPr="00EB0388">
        <w:rPr>
          <w:rFonts w:cs="David"/>
          <w:b/>
          <w:i/>
          <w:szCs w:val="24"/>
          <w:lang w:val="en-GB"/>
        </w:rPr>
        <w:t>-1</w:t>
      </w:r>
      <w:r w:rsidR="00A12BB1" w:rsidRPr="00EB0388">
        <w:rPr>
          <w:rFonts w:cs="David"/>
          <w:b/>
          <w:i/>
          <w:szCs w:val="24"/>
          <w:lang w:val="en-GB"/>
        </w:rPr>
        <w:t>7</w:t>
      </w:r>
      <w:r w:rsidRPr="00EB0388">
        <w:rPr>
          <w:rFonts w:cs="David"/>
          <w:b/>
          <w:i/>
          <w:szCs w:val="24"/>
          <w:lang w:val="en-GB"/>
        </w:rPr>
        <w:t xml:space="preserve"> (Rs. Crores)</w:t>
      </w:r>
      <w:bookmarkEnd w:id="124"/>
      <w:bookmarkEnd w:id="125"/>
    </w:p>
    <w:tbl>
      <w:tblPr>
        <w:tblW w:w="5000" w:type="pct"/>
        <w:tblLook w:val="04A0" w:firstRow="1" w:lastRow="0" w:firstColumn="1" w:lastColumn="0" w:noHBand="0" w:noVBand="1"/>
      </w:tblPr>
      <w:tblGrid>
        <w:gridCol w:w="727"/>
        <w:gridCol w:w="2904"/>
        <w:gridCol w:w="2128"/>
        <w:gridCol w:w="1810"/>
        <w:gridCol w:w="1673"/>
      </w:tblGrid>
      <w:tr w:rsidR="00A12BB1" w:rsidRPr="00EB0388" w14:paraId="29EAD239" w14:textId="77777777" w:rsidTr="00E329AE">
        <w:trPr>
          <w:trHeight w:val="330"/>
        </w:trPr>
        <w:tc>
          <w:tcPr>
            <w:tcW w:w="394"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281536BF" w14:textId="77777777" w:rsidR="00A12BB1" w:rsidRPr="00EB0388" w:rsidRDefault="00A12BB1" w:rsidP="00A12BB1">
            <w:pPr>
              <w:spacing w:line="240" w:lineRule="auto"/>
              <w:ind w:firstLineChars="100" w:firstLine="221"/>
              <w:jc w:val="left"/>
              <w:rPr>
                <w:rFonts w:eastAsia="Times New Roman" w:cs="Calibri"/>
                <w:b/>
                <w:bCs/>
                <w:color w:val="000000"/>
                <w:lang w:val="en-GB" w:eastAsia="en-GB"/>
              </w:rPr>
            </w:pPr>
            <w:r w:rsidRPr="00EB0388">
              <w:rPr>
                <w:rFonts w:eastAsia="Times New Roman" w:cs="Calibri"/>
                <w:b/>
                <w:bCs/>
                <w:color w:val="000000"/>
                <w:sz w:val="22"/>
                <w:lang w:val="en-GB" w:eastAsia="en-GB"/>
              </w:rPr>
              <w:t>Sl. No.</w:t>
            </w:r>
          </w:p>
        </w:tc>
        <w:tc>
          <w:tcPr>
            <w:tcW w:w="157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50E1F309" w14:textId="77777777" w:rsidR="00A12BB1" w:rsidRPr="00EB0388" w:rsidRDefault="00A12BB1" w:rsidP="00A12BB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Particulars</w:t>
            </w:r>
          </w:p>
        </w:tc>
        <w:tc>
          <w:tcPr>
            <w:tcW w:w="3035" w:type="pct"/>
            <w:gridSpan w:val="3"/>
            <w:tcBorders>
              <w:top w:val="single" w:sz="4" w:space="0" w:color="auto"/>
              <w:left w:val="nil"/>
              <w:bottom w:val="single" w:sz="4" w:space="0" w:color="auto"/>
              <w:right w:val="single" w:sz="4" w:space="0" w:color="auto"/>
            </w:tcBorders>
            <w:shd w:val="clear" w:color="000000" w:fill="FABF8F"/>
            <w:vAlign w:val="center"/>
            <w:hideMark/>
          </w:tcPr>
          <w:p w14:paraId="07357C36" w14:textId="77777777" w:rsidR="00A12BB1" w:rsidRPr="00EB0388" w:rsidRDefault="00A12BB1" w:rsidP="00A12BB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FY 2016-17</w:t>
            </w:r>
          </w:p>
        </w:tc>
      </w:tr>
      <w:tr w:rsidR="00A12BB1" w:rsidRPr="00EB0388" w14:paraId="31B8BF8D" w14:textId="77777777" w:rsidTr="00E329AE">
        <w:trPr>
          <w:trHeight w:val="600"/>
        </w:trPr>
        <w:tc>
          <w:tcPr>
            <w:tcW w:w="394" w:type="pct"/>
            <w:vMerge/>
            <w:tcBorders>
              <w:top w:val="single" w:sz="4" w:space="0" w:color="auto"/>
              <w:left w:val="single" w:sz="4" w:space="0" w:color="auto"/>
              <w:bottom w:val="single" w:sz="4" w:space="0" w:color="auto"/>
              <w:right w:val="single" w:sz="4" w:space="0" w:color="auto"/>
            </w:tcBorders>
            <w:vAlign w:val="center"/>
            <w:hideMark/>
          </w:tcPr>
          <w:p w14:paraId="308FADCC" w14:textId="77777777" w:rsidR="00A12BB1" w:rsidRPr="00EB0388" w:rsidRDefault="00A12BB1" w:rsidP="00A12BB1">
            <w:pPr>
              <w:spacing w:line="240" w:lineRule="auto"/>
              <w:jc w:val="left"/>
              <w:rPr>
                <w:rFonts w:eastAsia="Times New Roman" w:cs="Calibri"/>
                <w:b/>
                <w:bCs/>
                <w:color w:val="000000"/>
                <w:lang w:val="en-GB" w:eastAsia="en-GB"/>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14:paraId="130B43D4" w14:textId="77777777" w:rsidR="00A12BB1" w:rsidRPr="00EB0388" w:rsidRDefault="00A12BB1" w:rsidP="00A12BB1">
            <w:pPr>
              <w:spacing w:line="240" w:lineRule="auto"/>
              <w:jc w:val="left"/>
              <w:rPr>
                <w:rFonts w:eastAsia="Times New Roman" w:cs="Calibri"/>
                <w:b/>
                <w:bCs/>
                <w:color w:val="000000"/>
                <w:lang w:val="en-GB" w:eastAsia="en-GB"/>
              </w:rPr>
            </w:pPr>
          </w:p>
        </w:tc>
        <w:tc>
          <w:tcPr>
            <w:tcW w:w="1151" w:type="pct"/>
            <w:tcBorders>
              <w:top w:val="nil"/>
              <w:left w:val="nil"/>
              <w:bottom w:val="single" w:sz="4" w:space="0" w:color="auto"/>
              <w:right w:val="single" w:sz="4" w:space="0" w:color="auto"/>
            </w:tcBorders>
            <w:shd w:val="clear" w:color="000000" w:fill="FABF8F"/>
            <w:vAlign w:val="center"/>
            <w:hideMark/>
          </w:tcPr>
          <w:p w14:paraId="3235D1E4" w14:textId="77777777" w:rsidR="00A12BB1" w:rsidRPr="00EB0388" w:rsidRDefault="00A12BB1" w:rsidP="00A12BB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MYT Order dated 21.3.2016</w:t>
            </w:r>
          </w:p>
        </w:tc>
        <w:tc>
          <w:tcPr>
            <w:tcW w:w="979" w:type="pct"/>
            <w:tcBorders>
              <w:top w:val="nil"/>
              <w:left w:val="nil"/>
              <w:bottom w:val="single" w:sz="4" w:space="0" w:color="auto"/>
              <w:right w:val="single" w:sz="4" w:space="0" w:color="auto"/>
            </w:tcBorders>
            <w:shd w:val="clear" w:color="000000" w:fill="FABF8F"/>
            <w:vAlign w:val="center"/>
            <w:hideMark/>
          </w:tcPr>
          <w:p w14:paraId="55C1E24E" w14:textId="77777777" w:rsidR="00A12BB1" w:rsidRPr="00EB0388" w:rsidRDefault="00A12BB1" w:rsidP="00A12BB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Tariff Order Dated 9.03.2017</w:t>
            </w:r>
          </w:p>
        </w:tc>
        <w:tc>
          <w:tcPr>
            <w:tcW w:w="904" w:type="pct"/>
            <w:tcBorders>
              <w:top w:val="nil"/>
              <w:left w:val="nil"/>
              <w:bottom w:val="single" w:sz="4" w:space="0" w:color="auto"/>
              <w:right w:val="single" w:sz="4" w:space="0" w:color="auto"/>
            </w:tcBorders>
            <w:shd w:val="clear" w:color="000000" w:fill="FABF8F"/>
            <w:vAlign w:val="center"/>
            <w:hideMark/>
          </w:tcPr>
          <w:p w14:paraId="0A13B94F" w14:textId="77777777" w:rsidR="00A12BB1" w:rsidRPr="00EB0388" w:rsidRDefault="00A12BB1" w:rsidP="00A12BB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True-up</w:t>
            </w:r>
          </w:p>
        </w:tc>
      </w:tr>
      <w:tr w:rsidR="00D51E41" w:rsidRPr="00EB0388" w14:paraId="26416E4E" w14:textId="77777777" w:rsidTr="00E329AE">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17995260"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w:t>
            </w:r>
          </w:p>
        </w:tc>
        <w:tc>
          <w:tcPr>
            <w:tcW w:w="1571" w:type="pct"/>
            <w:tcBorders>
              <w:top w:val="nil"/>
              <w:left w:val="nil"/>
              <w:bottom w:val="single" w:sz="4" w:space="0" w:color="auto"/>
              <w:right w:val="single" w:sz="4" w:space="0" w:color="auto"/>
            </w:tcBorders>
            <w:shd w:val="clear" w:color="auto" w:fill="auto"/>
            <w:vAlign w:val="center"/>
            <w:hideMark/>
          </w:tcPr>
          <w:p w14:paraId="6FF9F1A8" w14:textId="77777777" w:rsidR="00D51E41" w:rsidRPr="00EB0388" w:rsidRDefault="00D51E41" w:rsidP="00D51E41">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Employee Expenses</w:t>
            </w:r>
          </w:p>
        </w:tc>
        <w:tc>
          <w:tcPr>
            <w:tcW w:w="1151" w:type="pct"/>
            <w:tcBorders>
              <w:top w:val="nil"/>
              <w:left w:val="nil"/>
              <w:bottom w:val="single" w:sz="4" w:space="0" w:color="auto"/>
              <w:right w:val="single" w:sz="4" w:space="0" w:color="auto"/>
            </w:tcBorders>
            <w:shd w:val="clear" w:color="auto" w:fill="auto"/>
            <w:vAlign w:val="center"/>
            <w:hideMark/>
          </w:tcPr>
          <w:p w14:paraId="62B8B07E"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102.23</w:t>
            </w:r>
          </w:p>
        </w:tc>
        <w:tc>
          <w:tcPr>
            <w:tcW w:w="979" w:type="pct"/>
            <w:tcBorders>
              <w:top w:val="nil"/>
              <w:left w:val="nil"/>
              <w:bottom w:val="single" w:sz="4" w:space="0" w:color="auto"/>
              <w:right w:val="single" w:sz="4" w:space="0" w:color="auto"/>
            </w:tcBorders>
            <w:shd w:val="clear" w:color="auto" w:fill="auto"/>
            <w:vAlign w:val="center"/>
            <w:hideMark/>
          </w:tcPr>
          <w:p w14:paraId="6257B25B"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101.55</w:t>
            </w:r>
          </w:p>
        </w:tc>
        <w:tc>
          <w:tcPr>
            <w:tcW w:w="904" w:type="pct"/>
            <w:tcBorders>
              <w:top w:val="nil"/>
              <w:left w:val="nil"/>
              <w:bottom w:val="single" w:sz="4" w:space="0" w:color="auto"/>
              <w:right w:val="single" w:sz="4" w:space="0" w:color="auto"/>
            </w:tcBorders>
            <w:shd w:val="clear" w:color="auto" w:fill="auto"/>
            <w:vAlign w:val="center"/>
            <w:hideMark/>
          </w:tcPr>
          <w:p w14:paraId="59622C11"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cs="Calibri"/>
                <w:color w:val="000000"/>
                <w:sz w:val="22"/>
              </w:rPr>
              <w:t>101.90</w:t>
            </w:r>
          </w:p>
        </w:tc>
      </w:tr>
      <w:tr w:rsidR="00D51E41" w:rsidRPr="00EB0388" w14:paraId="7D37F3F7" w14:textId="77777777" w:rsidTr="00E329AE">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37316FEB"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w:t>
            </w:r>
          </w:p>
        </w:tc>
        <w:tc>
          <w:tcPr>
            <w:tcW w:w="1571" w:type="pct"/>
            <w:tcBorders>
              <w:top w:val="nil"/>
              <w:left w:val="nil"/>
              <w:bottom w:val="single" w:sz="4" w:space="0" w:color="auto"/>
              <w:right w:val="single" w:sz="4" w:space="0" w:color="auto"/>
            </w:tcBorders>
            <w:shd w:val="clear" w:color="auto" w:fill="auto"/>
            <w:vAlign w:val="center"/>
            <w:hideMark/>
          </w:tcPr>
          <w:p w14:paraId="7E9F4C14" w14:textId="77777777" w:rsidR="00D51E41" w:rsidRPr="00EB0388" w:rsidRDefault="00D51E41" w:rsidP="00D51E41">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Repair and Maintenance Expenses</w:t>
            </w:r>
          </w:p>
        </w:tc>
        <w:tc>
          <w:tcPr>
            <w:tcW w:w="1151" w:type="pct"/>
            <w:tcBorders>
              <w:top w:val="nil"/>
              <w:left w:val="nil"/>
              <w:bottom w:val="single" w:sz="4" w:space="0" w:color="auto"/>
              <w:right w:val="single" w:sz="4" w:space="0" w:color="auto"/>
            </w:tcBorders>
            <w:shd w:val="clear" w:color="auto" w:fill="auto"/>
            <w:vAlign w:val="center"/>
            <w:hideMark/>
          </w:tcPr>
          <w:p w14:paraId="4036A6EF"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39.98</w:t>
            </w:r>
          </w:p>
        </w:tc>
        <w:tc>
          <w:tcPr>
            <w:tcW w:w="979" w:type="pct"/>
            <w:tcBorders>
              <w:top w:val="nil"/>
              <w:left w:val="nil"/>
              <w:bottom w:val="single" w:sz="4" w:space="0" w:color="auto"/>
              <w:right w:val="single" w:sz="4" w:space="0" w:color="auto"/>
            </w:tcBorders>
            <w:shd w:val="clear" w:color="auto" w:fill="auto"/>
            <w:vAlign w:val="center"/>
            <w:hideMark/>
          </w:tcPr>
          <w:p w14:paraId="0BAEE87B"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37.11</w:t>
            </w:r>
          </w:p>
        </w:tc>
        <w:tc>
          <w:tcPr>
            <w:tcW w:w="904" w:type="pct"/>
            <w:tcBorders>
              <w:top w:val="nil"/>
              <w:left w:val="nil"/>
              <w:bottom w:val="single" w:sz="4" w:space="0" w:color="auto"/>
              <w:right w:val="single" w:sz="4" w:space="0" w:color="auto"/>
            </w:tcBorders>
            <w:shd w:val="clear" w:color="auto" w:fill="auto"/>
            <w:vAlign w:val="center"/>
            <w:hideMark/>
          </w:tcPr>
          <w:p w14:paraId="50197F5D"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cs="Calibri"/>
                <w:color w:val="000000"/>
                <w:sz w:val="22"/>
              </w:rPr>
              <w:t>47.24</w:t>
            </w:r>
          </w:p>
        </w:tc>
      </w:tr>
      <w:tr w:rsidR="00D51E41" w:rsidRPr="00EB0388" w14:paraId="639CB301" w14:textId="77777777" w:rsidTr="00E329AE">
        <w:trPr>
          <w:trHeight w:val="66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66973B1F"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w:t>
            </w:r>
          </w:p>
        </w:tc>
        <w:tc>
          <w:tcPr>
            <w:tcW w:w="1571" w:type="pct"/>
            <w:tcBorders>
              <w:top w:val="nil"/>
              <w:left w:val="nil"/>
              <w:bottom w:val="single" w:sz="4" w:space="0" w:color="auto"/>
              <w:right w:val="single" w:sz="4" w:space="0" w:color="auto"/>
            </w:tcBorders>
            <w:shd w:val="clear" w:color="auto" w:fill="auto"/>
            <w:vAlign w:val="center"/>
            <w:hideMark/>
          </w:tcPr>
          <w:p w14:paraId="52C3FFC8" w14:textId="77777777" w:rsidR="00D51E41" w:rsidRPr="00EB0388" w:rsidRDefault="00D51E41" w:rsidP="00D51E41">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Administrative and General Expenses</w:t>
            </w:r>
          </w:p>
        </w:tc>
        <w:tc>
          <w:tcPr>
            <w:tcW w:w="1151" w:type="pct"/>
            <w:tcBorders>
              <w:top w:val="nil"/>
              <w:left w:val="nil"/>
              <w:bottom w:val="single" w:sz="4" w:space="0" w:color="auto"/>
              <w:right w:val="single" w:sz="4" w:space="0" w:color="auto"/>
            </w:tcBorders>
            <w:shd w:val="clear" w:color="auto" w:fill="auto"/>
            <w:vAlign w:val="center"/>
            <w:hideMark/>
          </w:tcPr>
          <w:p w14:paraId="44388E99"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9.28</w:t>
            </w:r>
          </w:p>
        </w:tc>
        <w:tc>
          <w:tcPr>
            <w:tcW w:w="979" w:type="pct"/>
            <w:tcBorders>
              <w:top w:val="nil"/>
              <w:left w:val="nil"/>
              <w:bottom w:val="single" w:sz="4" w:space="0" w:color="auto"/>
              <w:right w:val="single" w:sz="4" w:space="0" w:color="auto"/>
            </w:tcBorders>
            <w:shd w:val="clear" w:color="auto" w:fill="auto"/>
            <w:vAlign w:val="center"/>
            <w:hideMark/>
          </w:tcPr>
          <w:p w14:paraId="48C34F7C"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16.56</w:t>
            </w:r>
          </w:p>
        </w:tc>
        <w:tc>
          <w:tcPr>
            <w:tcW w:w="904" w:type="pct"/>
            <w:tcBorders>
              <w:top w:val="nil"/>
              <w:left w:val="nil"/>
              <w:bottom w:val="single" w:sz="4" w:space="0" w:color="auto"/>
              <w:right w:val="single" w:sz="4" w:space="0" w:color="auto"/>
            </w:tcBorders>
            <w:shd w:val="clear" w:color="auto" w:fill="auto"/>
            <w:vAlign w:val="center"/>
            <w:hideMark/>
          </w:tcPr>
          <w:p w14:paraId="07CD21F7"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cs="Calibri"/>
                <w:color w:val="000000"/>
                <w:sz w:val="22"/>
              </w:rPr>
              <w:t>28.04</w:t>
            </w:r>
          </w:p>
        </w:tc>
      </w:tr>
      <w:tr w:rsidR="00D51E41" w:rsidRPr="00EB0388" w14:paraId="62C8AEF3" w14:textId="77777777" w:rsidTr="00E329AE">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0D8C2900"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w:t>
            </w:r>
          </w:p>
        </w:tc>
        <w:tc>
          <w:tcPr>
            <w:tcW w:w="1571" w:type="pct"/>
            <w:tcBorders>
              <w:top w:val="nil"/>
              <w:left w:val="nil"/>
              <w:bottom w:val="single" w:sz="4" w:space="0" w:color="auto"/>
              <w:right w:val="single" w:sz="4" w:space="0" w:color="auto"/>
            </w:tcBorders>
            <w:shd w:val="clear" w:color="auto" w:fill="auto"/>
            <w:vAlign w:val="center"/>
            <w:hideMark/>
          </w:tcPr>
          <w:p w14:paraId="550D8D3C" w14:textId="77777777" w:rsidR="00D51E41" w:rsidRPr="00EB0388" w:rsidRDefault="00D51E41" w:rsidP="00D51E41">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xml:space="preserve">Holding Company Expenses </w:t>
            </w:r>
          </w:p>
        </w:tc>
        <w:tc>
          <w:tcPr>
            <w:tcW w:w="1151" w:type="pct"/>
            <w:tcBorders>
              <w:top w:val="nil"/>
              <w:left w:val="nil"/>
              <w:bottom w:val="single" w:sz="4" w:space="0" w:color="auto"/>
              <w:right w:val="single" w:sz="4" w:space="0" w:color="auto"/>
            </w:tcBorders>
            <w:shd w:val="clear" w:color="auto" w:fill="auto"/>
            <w:vAlign w:val="center"/>
            <w:hideMark/>
          </w:tcPr>
          <w:p w14:paraId="03F02565"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5.00</w:t>
            </w:r>
          </w:p>
        </w:tc>
        <w:tc>
          <w:tcPr>
            <w:tcW w:w="979" w:type="pct"/>
            <w:tcBorders>
              <w:top w:val="nil"/>
              <w:left w:val="nil"/>
              <w:bottom w:val="single" w:sz="4" w:space="0" w:color="auto"/>
              <w:right w:val="single" w:sz="4" w:space="0" w:color="auto"/>
            </w:tcBorders>
            <w:shd w:val="clear" w:color="auto" w:fill="auto"/>
            <w:vAlign w:val="center"/>
            <w:hideMark/>
          </w:tcPr>
          <w:p w14:paraId="2ED74B11"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7.29</w:t>
            </w:r>
          </w:p>
        </w:tc>
        <w:tc>
          <w:tcPr>
            <w:tcW w:w="904" w:type="pct"/>
            <w:tcBorders>
              <w:top w:val="nil"/>
              <w:left w:val="nil"/>
              <w:bottom w:val="single" w:sz="4" w:space="0" w:color="auto"/>
              <w:right w:val="single" w:sz="4" w:space="0" w:color="auto"/>
            </w:tcBorders>
            <w:shd w:val="clear" w:color="auto" w:fill="auto"/>
            <w:vAlign w:val="center"/>
            <w:hideMark/>
          </w:tcPr>
          <w:p w14:paraId="14678792" w14:textId="77777777" w:rsidR="00D51E41" w:rsidRPr="00EB0388" w:rsidRDefault="00D51E41" w:rsidP="00D51E41">
            <w:pPr>
              <w:spacing w:line="240" w:lineRule="auto"/>
              <w:jc w:val="center"/>
              <w:rPr>
                <w:rFonts w:eastAsia="Times New Roman" w:cs="Calibri"/>
                <w:color w:val="000000"/>
                <w:lang w:val="en-GB" w:eastAsia="en-GB"/>
              </w:rPr>
            </w:pPr>
            <w:r w:rsidRPr="00EB0388">
              <w:rPr>
                <w:rFonts w:cs="Calibri"/>
                <w:color w:val="000000"/>
                <w:sz w:val="22"/>
              </w:rPr>
              <w:t>4.95</w:t>
            </w:r>
          </w:p>
        </w:tc>
      </w:tr>
      <w:tr w:rsidR="00D51E41" w:rsidRPr="00EB0388" w14:paraId="6D4C7BF4" w14:textId="77777777" w:rsidTr="00E329AE">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47EC81FC" w14:textId="77777777" w:rsidR="00D51E41" w:rsidRPr="00EB0388" w:rsidRDefault="00D51E41" w:rsidP="00D51E4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5</w:t>
            </w:r>
          </w:p>
        </w:tc>
        <w:tc>
          <w:tcPr>
            <w:tcW w:w="1571" w:type="pct"/>
            <w:tcBorders>
              <w:top w:val="nil"/>
              <w:left w:val="nil"/>
              <w:bottom w:val="single" w:sz="4" w:space="0" w:color="auto"/>
              <w:right w:val="single" w:sz="4" w:space="0" w:color="auto"/>
            </w:tcBorders>
            <w:shd w:val="clear" w:color="auto" w:fill="auto"/>
            <w:vAlign w:val="center"/>
            <w:hideMark/>
          </w:tcPr>
          <w:p w14:paraId="574374FD" w14:textId="77777777" w:rsidR="00D51E41" w:rsidRPr="00EB0388" w:rsidRDefault="00D51E41" w:rsidP="00D51E41">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Total O&amp;M Expenses</w:t>
            </w:r>
          </w:p>
        </w:tc>
        <w:tc>
          <w:tcPr>
            <w:tcW w:w="1151" w:type="pct"/>
            <w:tcBorders>
              <w:top w:val="nil"/>
              <w:left w:val="nil"/>
              <w:bottom w:val="single" w:sz="4" w:space="0" w:color="auto"/>
              <w:right w:val="single" w:sz="4" w:space="0" w:color="auto"/>
            </w:tcBorders>
            <w:shd w:val="clear" w:color="auto" w:fill="auto"/>
            <w:vAlign w:val="center"/>
            <w:hideMark/>
          </w:tcPr>
          <w:p w14:paraId="51EC02F3" w14:textId="77777777" w:rsidR="00D51E41" w:rsidRPr="00EB0388" w:rsidRDefault="00D51E41" w:rsidP="00D51E4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156.49</w:t>
            </w:r>
          </w:p>
        </w:tc>
        <w:tc>
          <w:tcPr>
            <w:tcW w:w="979" w:type="pct"/>
            <w:tcBorders>
              <w:top w:val="nil"/>
              <w:left w:val="nil"/>
              <w:bottom w:val="single" w:sz="4" w:space="0" w:color="auto"/>
              <w:right w:val="single" w:sz="4" w:space="0" w:color="auto"/>
            </w:tcBorders>
            <w:shd w:val="clear" w:color="auto" w:fill="auto"/>
            <w:vAlign w:val="center"/>
            <w:hideMark/>
          </w:tcPr>
          <w:p w14:paraId="6639F379" w14:textId="77777777" w:rsidR="00D51E41" w:rsidRPr="00EB0388" w:rsidRDefault="00D51E41" w:rsidP="00D51E4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162.51</w:t>
            </w:r>
          </w:p>
        </w:tc>
        <w:tc>
          <w:tcPr>
            <w:tcW w:w="904" w:type="pct"/>
            <w:tcBorders>
              <w:top w:val="nil"/>
              <w:left w:val="nil"/>
              <w:bottom w:val="single" w:sz="4" w:space="0" w:color="auto"/>
              <w:right w:val="single" w:sz="4" w:space="0" w:color="auto"/>
            </w:tcBorders>
            <w:shd w:val="clear" w:color="auto" w:fill="auto"/>
            <w:vAlign w:val="center"/>
            <w:hideMark/>
          </w:tcPr>
          <w:p w14:paraId="583E68EF" w14:textId="77777777" w:rsidR="00D51E41" w:rsidRPr="00EB0388" w:rsidRDefault="00D51E41" w:rsidP="00D51E41">
            <w:pPr>
              <w:spacing w:line="240" w:lineRule="auto"/>
              <w:jc w:val="center"/>
              <w:rPr>
                <w:rFonts w:eastAsia="Times New Roman" w:cs="Calibri"/>
                <w:b/>
                <w:bCs/>
                <w:color w:val="000000"/>
                <w:lang w:val="en-GB" w:eastAsia="en-GB"/>
              </w:rPr>
            </w:pPr>
            <w:r w:rsidRPr="00EB0388">
              <w:rPr>
                <w:rFonts w:cs="Calibri"/>
                <w:b/>
                <w:bCs/>
                <w:color w:val="000000"/>
                <w:sz w:val="22"/>
              </w:rPr>
              <w:t>182.13</w:t>
            </w:r>
          </w:p>
        </w:tc>
      </w:tr>
      <w:tr w:rsidR="00A12BB1" w:rsidRPr="00EB0388" w14:paraId="2B151CBD" w14:textId="77777777" w:rsidTr="00E329AE">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2A3C2565" w14:textId="77777777" w:rsidR="00A12BB1" w:rsidRPr="00EB0388" w:rsidRDefault="00A12BB1" w:rsidP="00A12BB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6</w:t>
            </w:r>
          </w:p>
        </w:tc>
        <w:tc>
          <w:tcPr>
            <w:tcW w:w="1571" w:type="pct"/>
            <w:tcBorders>
              <w:top w:val="nil"/>
              <w:left w:val="nil"/>
              <w:bottom w:val="single" w:sz="4" w:space="0" w:color="auto"/>
              <w:right w:val="single" w:sz="4" w:space="0" w:color="auto"/>
            </w:tcBorders>
            <w:shd w:val="clear" w:color="auto" w:fill="auto"/>
            <w:vAlign w:val="center"/>
            <w:hideMark/>
          </w:tcPr>
          <w:p w14:paraId="607360F1" w14:textId="77777777" w:rsidR="00A12BB1" w:rsidRPr="00EB0388" w:rsidRDefault="00A12BB1" w:rsidP="00A12BB1">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Less: Cost Capitalized</w:t>
            </w:r>
          </w:p>
        </w:tc>
        <w:tc>
          <w:tcPr>
            <w:tcW w:w="1151" w:type="pct"/>
            <w:tcBorders>
              <w:top w:val="nil"/>
              <w:left w:val="nil"/>
              <w:bottom w:val="single" w:sz="4" w:space="0" w:color="auto"/>
              <w:right w:val="single" w:sz="4" w:space="0" w:color="auto"/>
            </w:tcBorders>
            <w:shd w:val="clear" w:color="auto" w:fill="auto"/>
            <w:vAlign w:val="center"/>
            <w:hideMark/>
          </w:tcPr>
          <w:p w14:paraId="455AE1CE" w14:textId="77777777" w:rsidR="00A12BB1" w:rsidRPr="00EB0388" w:rsidRDefault="00A12BB1" w:rsidP="00A12BB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0.00</w:t>
            </w:r>
          </w:p>
        </w:tc>
        <w:tc>
          <w:tcPr>
            <w:tcW w:w="979" w:type="pct"/>
            <w:tcBorders>
              <w:top w:val="nil"/>
              <w:left w:val="nil"/>
              <w:bottom w:val="single" w:sz="4" w:space="0" w:color="auto"/>
              <w:right w:val="single" w:sz="4" w:space="0" w:color="auto"/>
            </w:tcBorders>
            <w:shd w:val="clear" w:color="auto" w:fill="auto"/>
            <w:vAlign w:val="center"/>
            <w:hideMark/>
          </w:tcPr>
          <w:p w14:paraId="4A957706" w14:textId="77777777" w:rsidR="00A12BB1" w:rsidRPr="00EB0388" w:rsidRDefault="00A12BB1" w:rsidP="00A12BB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0.00</w:t>
            </w:r>
          </w:p>
        </w:tc>
        <w:tc>
          <w:tcPr>
            <w:tcW w:w="904" w:type="pct"/>
            <w:tcBorders>
              <w:top w:val="nil"/>
              <w:left w:val="nil"/>
              <w:bottom w:val="single" w:sz="4" w:space="0" w:color="auto"/>
              <w:right w:val="single" w:sz="4" w:space="0" w:color="auto"/>
            </w:tcBorders>
            <w:shd w:val="clear" w:color="auto" w:fill="auto"/>
            <w:vAlign w:val="center"/>
            <w:hideMark/>
          </w:tcPr>
          <w:p w14:paraId="6303FD31" w14:textId="77777777" w:rsidR="00A12BB1" w:rsidRPr="00EB0388" w:rsidRDefault="00A12BB1" w:rsidP="00A12BB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0.00</w:t>
            </w:r>
          </w:p>
        </w:tc>
      </w:tr>
      <w:tr w:rsidR="00A12BB1" w:rsidRPr="00EB0388" w14:paraId="0400E697" w14:textId="77777777" w:rsidTr="00E329AE">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63FC53A1" w14:textId="77777777" w:rsidR="00A12BB1" w:rsidRPr="00EB0388" w:rsidRDefault="00A12BB1" w:rsidP="00A12BB1">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7</w:t>
            </w:r>
          </w:p>
        </w:tc>
        <w:tc>
          <w:tcPr>
            <w:tcW w:w="1571" w:type="pct"/>
            <w:tcBorders>
              <w:top w:val="nil"/>
              <w:left w:val="nil"/>
              <w:bottom w:val="single" w:sz="4" w:space="0" w:color="auto"/>
              <w:right w:val="single" w:sz="4" w:space="0" w:color="auto"/>
            </w:tcBorders>
            <w:shd w:val="clear" w:color="auto" w:fill="auto"/>
            <w:vAlign w:val="center"/>
            <w:hideMark/>
          </w:tcPr>
          <w:p w14:paraId="62212094" w14:textId="77777777" w:rsidR="00A12BB1" w:rsidRPr="00EB0388" w:rsidRDefault="00A12BB1" w:rsidP="00A12BB1">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Net O&amp;M Expenses</w:t>
            </w:r>
          </w:p>
        </w:tc>
        <w:tc>
          <w:tcPr>
            <w:tcW w:w="1151" w:type="pct"/>
            <w:tcBorders>
              <w:top w:val="nil"/>
              <w:left w:val="nil"/>
              <w:bottom w:val="single" w:sz="4" w:space="0" w:color="auto"/>
              <w:right w:val="single" w:sz="4" w:space="0" w:color="auto"/>
            </w:tcBorders>
            <w:shd w:val="clear" w:color="auto" w:fill="auto"/>
            <w:vAlign w:val="center"/>
            <w:hideMark/>
          </w:tcPr>
          <w:p w14:paraId="2BEBA67B" w14:textId="77777777" w:rsidR="00A12BB1" w:rsidRPr="00EB0388" w:rsidRDefault="00A12BB1" w:rsidP="00A12BB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156.49</w:t>
            </w:r>
          </w:p>
        </w:tc>
        <w:tc>
          <w:tcPr>
            <w:tcW w:w="979" w:type="pct"/>
            <w:tcBorders>
              <w:top w:val="nil"/>
              <w:left w:val="nil"/>
              <w:bottom w:val="single" w:sz="4" w:space="0" w:color="auto"/>
              <w:right w:val="single" w:sz="4" w:space="0" w:color="auto"/>
            </w:tcBorders>
            <w:shd w:val="clear" w:color="auto" w:fill="auto"/>
            <w:vAlign w:val="center"/>
            <w:hideMark/>
          </w:tcPr>
          <w:p w14:paraId="0A5E98ED" w14:textId="77777777" w:rsidR="00A12BB1" w:rsidRPr="00EB0388" w:rsidRDefault="00A12BB1" w:rsidP="00A12BB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162.51</w:t>
            </w:r>
          </w:p>
        </w:tc>
        <w:tc>
          <w:tcPr>
            <w:tcW w:w="904" w:type="pct"/>
            <w:tcBorders>
              <w:top w:val="nil"/>
              <w:left w:val="nil"/>
              <w:bottom w:val="single" w:sz="4" w:space="0" w:color="auto"/>
              <w:right w:val="single" w:sz="4" w:space="0" w:color="auto"/>
            </w:tcBorders>
            <w:shd w:val="clear" w:color="auto" w:fill="auto"/>
            <w:vAlign w:val="center"/>
            <w:hideMark/>
          </w:tcPr>
          <w:p w14:paraId="6A1D6036" w14:textId="379B3B41" w:rsidR="00A12BB1" w:rsidRPr="00EB0388" w:rsidRDefault="00A12BB1" w:rsidP="00B67180">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18</w:t>
            </w:r>
            <w:r w:rsidR="00B67180">
              <w:rPr>
                <w:rFonts w:eastAsia="Times New Roman" w:cs="Calibri"/>
                <w:b/>
                <w:bCs/>
                <w:color w:val="000000"/>
                <w:sz w:val="22"/>
                <w:lang w:val="en-GB" w:eastAsia="en-GB"/>
              </w:rPr>
              <w:t>2</w:t>
            </w:r>
            <w:r w:rsidRPr="00EB0388">
              <w:rPr>
                <w:rFonts w:eastAsia="Times New Roman" w:cs="Calibri"/>
                <w:b/>
                <w:bCs/>
                <w:color w:val="000000"/>
                <w:sz w:val="22"/>
                <w:lang w:val="en-GB" w:eastAsia="en-GB"/>
              </w:rPr>
              <w:t>.</w:t>
            </w:r>
            <w:r w:rsidR="00B67180">
              <w:rPr>
                <w:rFonts w:eastAsia="Times New Roman" w:cs="Calibri"/>
                <w:b/>
                <w:bCs/>
                <w:color w:val="000000"/>
                <w:sz w:val="22"/>
                <w:lang w:val="en-GB" w:eastAsia="en-GB"/>
              </w:rPr>
              <w:t>13</w:t>
            </w:r>
          </w:p>
        </w:tc>
      </w:tr>
    </w:tbl>
    <w:p w14:paraId="319AE2B5" w14:textId="77777777" w:rsidR="000511B0" w:rsidRPr="00EB0388" w:rsidRDefault="000511B0" w:rsidP="000511B0">
      <w:pPr>
        <w:pStyle w:val="BodyText"/>
        <w:widowControl w:val="0"/>
        <w:tabs>
          <w:tab w:val="left" w:pos="981"/>
        </w:tabs>
        <w:spacing w:before="4" w:line="276" w:lineRule="auto"/>
        <w:ind w:right="216"/>
        <w:rPr>
          <w:rFonts w:ascii="Book Antiqua" w:hAnsi="Book Antiqua"/>
          <w:sz w:val="24"/>
          <w:szCs w:val="24"/>
        </w:rPr>
      </w:pPr>
    </w:p>
    <w:p w14:paraId="1DF807E8" w14:textId="77777777" w:rsidR="00A12BB1" w:rsidRPr="00EB0388" w:rsidRDefault="000511B0" w:rsidP="000511B0">
      <w:pPr>
        <w:rPr>
          <w:b/>
          <w:i/>
        </w:rPr>
      </w:pPr>
      <w:r w:rsidRPr="00EB0388">
        <w:rPr>
          <w:b/>
          <w:i/>
        </w:rPr>
        <w:t>The Hon’ble Commission is requested to approve the above O&amp;M expenses for FY 201</w:t>
      </w:r>
      <w:r w:rsidR="00A12BB1" w:rsidRPr="00EB0388">
        <w:rPr>
          <w:b/>
          <w:i/>
        </w:rPr>
        <w:t>6</w:t>
      </w:r>
      <w:r w:rsidRPr="00EB0388">
        <w:rPr>
          <w:b/>
          <w:i/>
        </w:rPr>
        <w:t>-1</w:t>
      </w:r>
      <w:r w:rsidR="00A12BB1" w:rsidRPr="00EB0388">
        <w:rPr>
          <w:b/>
          <w:i/>
        </w:rPr>
        <w:t>7.</w:t>
      </w:r>
    </w:p>
    <w:p w14:paraId="4F541411" w14:textId="77777777" w:rsidR="000511B0" w:rsidRPr="00EB0388" w:rsidRDefault="000511B0" w:rsidP="000511B0">
      <w:pPr>
        <w:rPr>
          <w:b/>
          <w:i/>
        </w:rPr>
      </w:pPr>
    </w:p>
    <w:p w14:paraId="6792A046" w14:textId="77777777" w:rsidR="00C714C6" w:rsidRPr="00EB0388" w:rsidRDefault="009306ED" w:rsidP="00C714C6">
      <w:pPr>
        <w:pStyle w:val="Heading2"/>
        <w:ind w:left="0" w:firstLine="0"/>
      </w:pPr>
      <w:bookmarkStart w:id="126" w:name="_Toc498410918"/>
      <w:bookmarkStart w:id="127" w:name="_Toc498597159"/>
      <w:bookmarkStart w:id="128" w:name="_Toc498762408"/>
      <w:bookmarkStart w:id="129" w:name="_Toc499306662"/>
      <w:bookmarkEnd w:id="126"/>
      <w:bookmarkEnd w:id="127"/>
      <w:bookmarkEnd w:id="128"/>
      <w:r w:rsidRPr="00EB0388">
        <w:lastRenderedPageBreak/>
        <w:t>Return on Equity</w:t>
      </w:r>
      <w:bookmarkEnd w:id="129"/>
    </w:p>
    <w:p w14:paraId="7F1B7DEF" w14:textId="77777777" w:rsidR="0045608B" w:rsidRPr="00EB0388" w:rsidRDefault="0045608B" w:rsidP="0045608B">
      <w:r w:rsidRPr="00EB0388">
        <w:t>The Petitioner, for the purpose of computation of return on equity, has considered the opening equity for FY 2016-17 based on the closing equity approved in true up for FY 2015-16 in Tariff Order dated March 9, 2017 and equity additions during FY 2016-17 is considered @30% of the capitalisation (net of grants) in terms of BERC Regulations, 2007.</w:t>
      </w:r>
    </w:p>
    <w:p w14:paraId="5CBB383A" w14:textId="77777777" w:rsidR="009306ED" w:rsidRPr="00EB0388" w:rsidRDefault="009306ED" w:rsidP="009306ED">
      <w:pPr>
        <w:pStyle w:val="BodyText"/>
        <w:widowControl w:val="0"/>
        <w:tabs>
          <w:tab w:val="left" w:pos="851"/>
        </w:tabs>
        <w:spacing w:before="4" w:line="276" w:lineRule="auto"/>
        <w:ind w:left="720" w:right="216"/>
        <w:rPr>
          <w:rFonts w:ascii="Book Antiqua" w:hAnsi="Book Antiqua"/>
          <w:sz w:val="24"/>
          <w:szCs w:val="24"/>
        </w:rPr>
      </w:pPr>
    </w:p>
    <w:p w14:paraId="1568F365" w14:textId="77777777" w:rsidR="009306ED" w:rsidRPr="00EB0388" w:rsidRDefault="00C315B8" w:rsidP="009306ED">
      <w:r w:rsidRPr="00EB0388">
        <w:t>T</w:t>
      </w:r>
      <w:r w:rsidR="009306ED" w:rsidRPr="00EB0388">
        <w:t>he computation of return on equity for FY 201</w:t>
      </w:r>
      <w:r w:rsidRPr="00EB0388">
        <w:t>6</w:t>
      </w:r>
      <w:r w:rsidR="009306ED" w:rsidRPr="00EB0388">
        <w:t>-1</w:t>
      </w:r>
      <w:r w:rsidRPr="00EB0388">
        <w:t>7</w:t>
      </w:r>
      <w:r w:rsidR="009306ED" w:rsidRPr="00EB0388">
        <w:t xml:space="preserve"> is tabulated below:</w:t>
      </w:r>
    </w:p>
    <w:p w14:paraId="764E39DD" w14:textId="77777777" w:rsidR="009306ED" w:rsidRPr="00EB0388" w:rsidRDefault="009306ED" w:rsidP="009306ED">
      <w:pPr>
        <w:pStyle w:val="BodyText"/>
        <w:widowControl w:val="0"/>
        <w:tabs>
          <w:tab w:val="left" w:pos="851"/>
        </w:tabs>
        <w:spacing w:before="4" w:line="276" w:lineRule="auto"/>
        <w:ind w:left="720" w:right="216"/>
        <w:rPr>
          <w:rFonts w:ascii="Book Antiqua" w:hAnsi="Book Antiqua" w:cs="David"/>
          <w:sz w:val="24"/>
          <w:szCs w:val="24"/>
        </w:rPr>
      </w:pPr>
    </w:p>
    <w:p w14:paraId="320EBAC3" w14:textId="0371D36B" w:rsidR="009306ED" w:rsidRPr="00EB0388" w:rsidRDefault="009306ED" w:rsidP="00AC5187">
      <w:pPr>
        <w:jc w:val="center"/>
        <w:rPr>
          <w:rFonts w:cs="David"/>
          <w:b/>
          <w:i/>
          <w:szCs w:val="24"/>
        </w:rPr>
      </w:pPr>
      <w:bookmarkStart w:id="130" w:name="_Toc468218376"/>
      <w:bookmarkStart w:id="131" w:name="_Toc499306726"/>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3</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16</w:t>
      </w:r>
      <w:r w:rsidRPr="00EB0388">
        <w:rPr>
          <w:b/>
          <w:noProof/>
        </w:rPr>
        <w:fldChar w:fldCharType="end"/>
      </w:r>
      <w:r w:rsidRPr="00EB0388">
        <w:rPr>
          <w:b/>
        </w:rPr>
        <w:t xml:space="preserve">: </w:t>
      </w:r>
      <w:r w:rsidRPr="00EB0388">
        <w:rPr>
          <w:rFonts w:cs="David"/>
          <w:b/>
          <w:i/>
          <w:spacing w:val="-1"/>
          <w:szCs w:val="24"/>
        </w:rPr>
        <w:t>Return on Equity for FY 201</w:t>
      </w:r>
      <w:r w:rsidR="00C315B8" w:rsidRPr="00EB0388">
        <w:rPr>
          <w:rFonts w:cs="David"/>
          <w:b/>
          <w:i/>
          <w:spacing w:val="-1"/>
          <w:szCs w:val="24"/>
        </w:rPr>
        <w:t>6</w:t>
      </w:r>
      <w:r w:rsidRPr="00EB0388">
        <w:rPr>
          <w:rFonts w:cs="David"/>
          <w:b/>
          <w:i/>
          <w:spacing w:val="-1"/>
          <w:szCs w:val="24"/>
        </w:rPr>
        <w:t>-1</w:t>
      </w:r>
      <w:r w:rsidR="00C315B8" w:rsidRPr="00EB0388">
        <w:rPr>
          <w:rFonts w:cs="David"/>
          <w:b/>
          <w:i/>
          <w:spacing w:val="-1"/>
          <w:szCs w:val="24"/>
        </w:rPr>
        <w:t>7</w:t>
      </w:r>
      <w:r w:rsidRPr="00EB0388">
        <w:rPr>
          <w:rFonts w:cs="David"/>
          <w:b/>
          <w:i/>
          <w:spacing w:val="-1"/>
          <w:szCs w:val="24"/>
        </w:rPr>
        <w:t xml:space="preserve"> (Rs. Crores)</w:t>
      </w:r>
      <w:bookmarkEnd w:id="130"/>
      <w:bookmarkEnd w:id="131"/>
    </w:p>
    <w:tbl>
      <w:tblPr>
        <w:tblW w:w="5000" w:type="pct"/>
        <w:jc w:val="center"/>
        <w:tblLook w:val="04A0" w:firstRow="1" w:lastRow="0" w:firstColumn="1" w:lastColumn="0" w:noHBand="0" w:noVBand="1"/>
      </w:tblPr>
      <w:tblGrid>
        <w:gridCol w:w="727"/>
        <w:gridCol w:w="2904"/>
        <w:gridCol w:w="2128"/>
        <w:gridCol w:w="1810"/>
        <w:gridCol w:w="1673"/>
      </w:tblGrid>
      <w:tr w:rsidR="00C315B8" w:rsidRPr="00EB0388" w14:paraId="539CF32F" w14:textId="77777777" w:rsidTr="00CD3635">
        <w:trPr>
          <w:trHeight w:val="330"/>
          <w:tblHeader/>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7A1F9ED5" w14:textId="77777777" w:rsidR="00C315B8" w:rsidRPr="00EB0388" w:rsidRDefault="00C315B8" w:rsidP="00C315B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Sl. No.</w:t>
            </w:r>
          </w:p>
        </w:tc>
        <w:tc>
          <w:tcPr>
            <w:tcW w:w="157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2A1D42F9" w14:textId="77777777" w:rsidR="00C315B8" w:rsidRPr="00EB0388" w:rsidRDefault="00C315B8" w:rsidP="00C315B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Particulars</w:t>
            </w:r>
          </w:p>
        </w:tc>
        <w:tc>
          <w:tcPr>
            <w:tcW w:w="3035" w:type="pct"/>
            <w:gridSpan w:val="3"/>
            <w:tcBorders>
              <w:top w:val="single" w:sz="4" w:space="0" w:color="auto"/>
              <w:left w:val="nil"/>
              <w:bottom w:val="single" w:sz="4" w:space="0" w:color="auto"/>
              <w:right w:val="single" w:sz="4" w:space="0" w:color="auto"/>
            </w:tcBorders>
            <w:shd w:val="clear" w:color="000000" w:fill="FABF8F"/>
            <w:vAlign w:val="center"/>
            <w:hideMark/>
          </w:tcPr>
          <w:p w14:paraId="3F9F0C05" w14:textId="77777777" w:rsidR="00C315B8" w:rsidRPr="00EB0388" w:rsidRDefault="00C315B8" w:rsidP="00C315B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FY 2016-17</w:t>
            </w:r>
          </w:p>
        </w:tc>
      </w:tr>
      <w:tr w:rsidR="00C315B8" w:rsidRPr="00EB0388" w14:paraId="005AC0A2" w14:textId="77777777" w:rsidTr="00CD3635">
        <w:trPr>
          <w:trHeight w:val="600"/>
          <w:tblHeader/>
          <w:jc w:val="center"/>
        </w:trPr>
        <w:tc>
          <w:tcPr>
            <w:tcW w:w="394" w:type="pct"/>
            <w:vMerge/>
            <w:tcBorders>
              <w:top w:val="single" w:sz="4" w:space="0" w:color="auto"/>
              <w:left w:val="single" w:sz="4" w:space="0" w:color="auto"/>
              <w:bottom w:val="single" w:sz="4" w:space="0" w:color="auto"/>
              <w:right w:val="single" w:sz="4" w:space="0" w:color="auto"/>
            </w:tcBorders>
            <w:vAlign w:val="center"/>
            <w:hideMark/>
          </w:tcPr>
          <w:p w14:paraId="472A23F9" w14:textId="77777777" w:rsidR="00C315B8" w:rsidRPr="00EB0388" w:rsidRDefault="00C315B8" w:rsidP="00C315B8">
            <w:pPr>
              <w:spacing w:line="240" w:lineRule="auto"/>
              <w:jc w:val="left"/>
              <w:rPr>
                <w:rFonts w:eastAsia="Times New Roman" w:cs="Calibri"/>
                <w:b/>
                <w:bCs/>
                <w:color w:val="000000"/>
                <w:lang w:val="en-GB" w:eastAsia="en-GB"/>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14:paraId="36B2CF64" w14:textId="77777777" w:rsidR="00C315B8" w:rsidRPr="00EB0388" w:rsidRDefault="00C315B8" w:rsidP="00C315B8">
            <w:pPr>
              <w:spacing w:line="240" w:lineRule="auto"/>
              <w:jc w:val="left"/>
              <w:rPr>
                <w:rFonts w:eastAsia="Times New Roman" w:cs="Calibri"/>
                <w:b/>
                <w:bCs/>
                <w:color w:val="000000"/>
                <w:lang w:val="en-GB" w:eastAsia="en-GB"/>
              </w:rPr>
            </w:pPr>
          </w:p>
        </w:tc>
        <w:tc>
          <w:tcPr>
            <w:tcW w:w="1151" w:type="pct"/>
            <w:tcBorders>
              <w:top w:val="nil"/>
              <w:left w:val="nil"/>
              <w:bottom w:val="single" w:sz="4" w:space="0" w:color="auto"/>
              <w:right w:val="single" w:sz="4" w:space="0" w:color="auto"/>
            </w:tcBorders>
            <w:shd w:val="clear" w:color="000000" w:fill="FABF8F"/>
            <w:vAlign w:val="center"/>
            <w:hideMark/>
          </w:tcPr>
          <w:p w14:paraId="04CAF132" w14:textId="77777777" w:rsidR="00C315B8" w:rsidRPr="00EB0388" w:rsidRDefault="00C315B8" w:rsidP="00C315B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MYT Order dated 21.3.2016</w:t>
            </w:r>
          </w:p>
        </w:tc>
        <w:tc>
          <w:tcPr>
            <w:tcW w:w="979" w:type="pct"/>
            <w:tcBorders>
              <w:top w:val="nil"/>
              <w:left w:val="nil"/>
              <w:bottom w:val="single" w:sz="4" w:space="0" w:color="auto"/>
              <w:right w:val="single" w:sz="4" w:space="0" w:color="auto"/>
            </w:tcBorders>
            <w:shd w:val="clear" w:color="000000" w:fill="FABF8F"/>
            <w:vAlign w:val="center"/>
            <w:hideMark/>
          </w:tcPr>
          <w:p w14:paraId="7893B1AD" w14:textId="77777777" w:rsidR="00C315B8" w:rsidRPr="00EB0388" w:rsidRDefault="00C315B8" w:rsidP="00C315B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Tariff Order Dated 9.03.2017</w:t>
            </w:r>
          </w:p>
        </w:tc>
        <w:tc>
          <w:tcPr>
            <w:tcW w:w="904" w:type="pct"/>
            <w:tcBorders>
              <w:top w:val="nil"/>
              <w:left w:val="nil"/>
              <w:bottom w:val="single" w:sz="4" w:space="0" w:color="auto"/>
              <w:right w:val="single" w:sz="4" w:space="0" w:color="auto"/>
            </w:tcBorders>
            <w:shd w:val="clear" w:color="000000" w:fill="FABF8F"/>
            <w:vAlign w:val="center"/>
            <w:hideMark/>
          </w:tcPr>
          <w:p w14:paraId="5514219F" w14:textId="77777777" w:rsidR="00C315B8" w:rsidRPr="00EB0388" w:rsidRDefault="00C315B8" w:rsidP="00C315B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True-up</w:t>
            </w:r>
          </w:p>
        </w:tc>
      </w:tr>
      <w:tr w:rsidR="00C315B8" w:rsidRPr="00EB0388" w14:paraId="68EA7968" w14:textId="77777777" w:rsidTr="00CD3635">
        <w:trPr>
          <w:trHeight w:val="33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349CC199"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w:t>
            </w:r>
          </w:p>
        </w:tc>
        <w:tc>
          <w:tcPr>
            <w:tcW w:w="1571" w:type="pct"/>
            <w:tcBorders>
              <w:top w:val="nil"/>
              <w:left w:val="nil"/>
              <w:bottom w:val="single" w:sz="4" w:space="0" w:color="auto"/>
              <w:right w:val="single" w:sz="4" w:space="0" w:color="auto"/>
            </w:tcBorders>
            <w:shd w:val="clear" w:color="auto" w:fill="auto"/>
            <w:vAlign w:val="center"/>
            <w:hideMark/>
          </w:tcPr>
          <w:p w14:paraId="7CBBCDA4" w14:textId="77777777" w:rsidR="00C315B8" w:rsidRPr="00EB0388" w:rsidRDefault="00C315B8" w:rsidP="00C315B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Opening Equity as on 31.3.2015</w:t>
            </w:r>
          </w:p>
        </w:tc>
        <w:tc>
          <w:tcPr>
            <w:tcW w:w="1151" w:type="pct"/>
            <w:tcBorders>
              <w:top w:val="nil"/>
              <w:left w:val="nil"/>
              <w:bottom w:val="single" w:sz="4" w:space="0" w:color="auto"/>
              <w:right w:val="single" w:sz="4" w:space="0" w:color="auto"/>
            </w:tcBorders>
            <w:shd w:val="clear" w:color="auto" w:fill="auto"/>
            <w:vAlign w:val="center"/>
            <w:hideMark/>
          </w:tcPr>
          <w:p w14:paraId="4BCD0A9B"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375.41</w:t>
            </w:r>
          </w:p>
        </w:tc>
        <w:tc>
          <w:tcPr>
            <w:tcW w:w="979" w:type="pct"/>
            <w:tcBorders>
              <w:top w:val="nil"/>
              <w:left w:val="nil"/>
              <w:bottom w:val="single" w:sz="4" w:space="0" w:color="auto"/>
              <w:right w:val="single" w:sz="4" w:space="0" w:color="auto"/>
            </w:tcBorders>
            <w:shd w:val="clear" w:color="auto" w:fill="auto"/>
            <w:vAlign w:val="center"/>
            <w:hideMark/>
          </w:tcPr>
          <w:p w14:paraId="141CCA3B"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375.41</w:t>
            </w:r>
          </w:p>
        </w:tc>
        <w:tc>
          <w:tcPr>
            <w:tcW w:w="904" w:type="pct"/>
            <w:tcBorders>
              <w:top w:val="nil"/>
              <w:left w:val="nil"/>
              <w:bottom w:val="single" w:sz="4" w:space="0" w:color="auto"/>
              <w:right w:val="single" w:sz="4" w:space="0" w:color="auto"/>
            </w:tcBorders>
            <w:shd w:val="clear" w:color="auto" w:fill="auto"/>
            <w:vAlign w:val="center"/>
            <w:hideMark/>
          </w:tcPr>
          <w:p w14:paraId="2F86FED2"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cs="Calibri"/>
                <w:color w:val="000000"/>
                <w:sz w:val="22"/>
              </w:rPr>
              <w:t>375.41</w:t>
            </w:r>
          </w:p>
        </w:tc>
      </w:tr>
      <w:tr w:rsidR="00C315B8" w:rsidRPr="00EB0388" w14:paraId="18CCC7ED" w14:textId="77777777" w:rsidTr="00CD3635">
        <w:trPr>
          <w:trHeight w:val="33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064070B0"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w:t>
            </w:r>
          </w:p>
        </w:tc>
        <w:tc>
          <w:tcPr>
            <w:tcW w:w="1571" w:type="pct"/>
            <w:tcBorders>
              <w:top w:val="nil"/>
              <w:left w:val="nil"/>
              <w:bottom w:val="single" w:sz="4" w:space="0" w:color="auto"/>
              <w:right w:val="single" w:sz="4" w:space="0" w:color="auto"/>
            </w:tcBorders>
            <w:shd w:val="clear" w:color="auto" w:fill="auto"/>
            <w:vAlign w:val="center"/>
            <w:hideMark/>
          </w:tcPr>
          <w:p w14:paraId="712FC49C" w14:textId="77777777" w:rsidR="00C315B8" w:rsidRPr="00EB0388" w:rsidRDefault="00C315B8" w:rsidP="00C315B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Rate of Return on Equity</w:t>
            </w:r>
          </w:p>
        </w:tc>
        <w:tc>
          <w:tcPr>
            <w:tcW w:w="1151" w:type="pct"/>
            <w:tcBorders>
              <w:top w:val="nil"/>
              <w:left w:val="nil"/>
              <w:bottom w:val="single" w:sz="4" w:space="0" w:color="auto"/>
              <w:right w:val="single" w:sz="4" w:space="0" w:color="auto"/>
            </w:tcBorders>
            <w:shd w:val="clear" w:color="auto" w:fill="auto"/>
            <w:vAlign w:val="center"/>
            <w:hideMark/>
          </w:tcPr>
          <w:p w14:paraId="5096891C"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14.00%</w:t>
            </w:r>
          </w:p>
        </w:tc>
        <w:tc>
          <w:tcPr>
            <w:tcW w:w="979" w:type="pct"/>
            <w:tcBorders>
              <w:top w:val="nil"/>
              <w:left w:val="nil"/>
              <w:bottom w:val="single" w:sz="4" w:space="0" w:color="auto"/>
              <w:right w:val="single" w:sz="4" w:space="0" w:color="auto"/>
            </w:tcBorders>
            <w:shd w:val="clear" w:color="auto" w:fill="auto"/>
            <w:vAlign w:val="center"/>
            <w:hideMark/>
          </w:tcPr>
          <w:p w14:paraId="3A16DB80"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14.00%</w:t>
            </w:r>
          </w:p>
        </w:tc>
        <w:tc>
          <w:tcPr>
            <w:tcW w:w="904" w:type="pct"/>
            <w:tcBorders>
              <w:top w:val="nil"/>
              <w:left w:val="nil"/>
              <w:bottom w:val="single" w:sz="4" w:space="0" w:color="auto"/>
              <w:right w:val="single" w:sz="4" w:space="0" w:color="auto"/>
            </w:tcBorders>
            <w:shd w:val="clear" w:color="auto" w:fill="auto"/>
            <w:vAlign w:val="center"/>
            <w:hideMark/>
          </w:tcPr>
          <w:p w14:paraId="19EF9FA9"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cs="Calibri"/>
                <w:color w:val="000000"/>
                <w:sz w:val="22"/>
              </w:rPr>
              <w:t>14.00%</w:t>
            </w:r>
          </w:p>
        </w:tc>
      </w:tr>
      <w:tr w:rsidR="00C315B8" w:rsidRPr="00EB0388" w14:paraId="4F086771" w14:textId="77777777" w:rsidTr="00CD3635">
        <w:trPr>
          <w:trHeight w:val="33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031E850D"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w:t>
            </w:r>
          </w:p>
        </w:tc>
        <w:tc>
          <w:tcPr>
            <w:tcW w:w="1571" w:type="pct"/>
            <w:tcBorders>
              <w:top w:val="nil"/>
              <w:left w:val="nil"/>
              <w:bottom w:val="single" w:sz="4" w:space="0" w:color="auto"/>
              <w:right w:val="single" w:sz="4" w:space="0" w:color="auto"/>
            </w:tcBorders>
            <w:shd w:val="clear" w:color="auto" w:fill="auto"/>
            <w:vAlign w:val="center"/>
            <w:hideMark/>
          </w:tcPr>
          <w:p w14:paraId="44E2EECE" w14:textId="77777777" w:rsidR="00C315B8" w:rsidRPr="00EB0388" w:rsidRDefault="00C315B8" w:rsidP="00C315B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Return on Equity (1*2)</w:t>
            </w:r>
          </w:p>
        </w:tc>
        <w:tc>
          <w:tcPr>
            <w:tcW w:w="1151" w:type="pct"/>
            <w:tcBorders>
              <w:top w:val="nil"/>
              <w:left w:val="nil"/>
              <w:bottom w:val="single" w:sz="4" w:space="0" w:color="auto"/>
              <w:right w:val="single" w:sz="4" w:space="0" w:color="auto"/>
            </w:tcBorders>
            <w:shd w:val="clear" w:color="auto" w:fill="auto"/>
            <w:vAlign w:val="center"/>
            <w:hideMark/>
          </w:tcPr>
          <w:p w14:paraId="50F03FAF"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52.56</w:t>
            </w:r>
          </w:p>
        </w:tc>
        <w:tc>
          <w:tcPr>
            <w:tcW w:w="979" w:type="pct"/>
            <w:tcBorders>
              <w:top w:val="nil"/>
              <w:left w:val="nil"/>
              <w:bottom w:val="single" w:sz="4" w:space="0" w:color="auto"/>
              <w:right w:val="single" w:sz="4" w:space="0" w:color="auto"/>
            </w:tcBorders>
            <w:shd w:val="clear" w:color="auto" w:fill="auto"/>
            <w:vAlign w:val="center"/>
            <w:hideMark/>
          </w:tcPr>
          <w:p w14:paraId="2BC80E2B"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52.56</w:t>
            </w:r>
          </w:p>
        </w:tc>
        <w:tc>
          <w:tcPr>
            <w:tcW w:w="904" w:type="pct"/>
            <w:tcBorders>
              <w:top w:val="nil"/>
              <w:left w:val="nil"/>
              <w:bottom w:val="single" w:sz="4" w:space="0" w:color="auto"/>
              <w:right w:val="single" w:sz="4" w:space="0" w:color="auto"/>
            </w:tcBorders>
            <w:shd w:val="clear" w:color="auto" w:fill="auto"/>
            <w:vAlign w:val="center"/>
            <w:hideMark/>
          </w:tcPr>
          <w:p w14:paraId="34D4492F"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cs="Calibri"/>
                <w:color w:val="000000"/>
                <w:sz w:val="22"/>
              </w:rPr>
              <w:t>52.56</w:t>
            </w:r>
          </w:p>
        </w:tc>
      </w:tr>
      <w:tr w:rsidR="00C315B8" w:rsidRPr="00EB0388" w14:paraId="48DF24E4" w14:textId="77777777" w:rsidTr="00CD3635">
        <w:trPr>
          <w:trHeight w:val="66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10752BF3"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w:t>
            </w:r>
          </w:p>
        </w:tc>
        <w:tc>
          <w:tcPr>
            <w:tcW w:w="1571" w:type="pct"/>
            <w:tcBorders>
              <w:top w:val="nil"/>
              <w:left w:val="nil"/>
              <w:bottom w:val="single" w:sz="4" w:space="0" w:color="auto"/>
              <w:right w:val="single" w:sz="4" w:space="0" w:color="auto"/>
            </w:tcBorders>
            <w:shd w:val="clear" w:color="auto" w:fill="auto"/>
            <w:vAlign w:val="center"/>
            <w:hideMark/>
          </w:tcPr>
          <w:p w14:paraId="7A23D135" w14:textId="77777777" w:rsidR="00C315B8" w:rsidRPr="00EB0388" w:rsidRDefault="00C315B8" w:rsidP="00C315B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Equity on projects commissioned w.e.f 1.4.2015</w:t>
            </w:r>
          </w:p>
        </w:tc>
        <w:tc>
          <w:tcPr>
            <w:tcW w:w="1151" w:type="pct"/>
            <w:tcBorders>
              <w:top w:val="nil"/>
              <w:left w:val="nil"/>
              <w:bottom w:val="single" w:sz="4" w:space="0" w:color="auto"/>
              <w:right w:val="single" w:sz="4" w:space="0" w:color="auto"/>
            </w:tcBorders>
            <w:shd w:val="clear" w:color="auto" w:fill="auto"/>
            <w:vAlign w:val="center"/>
            <w:hideMark/>
          </w:tcPr>
          <w:p w14:paraId="4B1DC67B"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112.91</w:t>
            </w:r>
          </w:p>
        </w:tc>
        <w:tc>
          <w:tcPr>
            <w:tcW w:w="979" w:type="pct"/>
            <w:tcBorders>
              <w:top w:val="nil"/>
              <w:left w:val="nil"/>
              <w:bottom w:val="single" w:sz="4" w:space="0" w:color="auto"/>
              <w:right w:val="single" w:sz="4" w:space="0" w:color="auto"/>
            </w:tcBorders>
            <w:shd w:val="clear" w:color="auto" w:fill="auto"/>
            <w:vAlign w:val="center"/>
            <w:hideMark/>
          </w:tcPr>
          <w:p w14:paraId="505429A2"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23.30</w:t>
            </w:r>
          </w:p>
        </w:tc>
        <w:tc>
          <w:tcPr>
            <w:tcW w:w="904" w:type="pct"/>
            <w:tcBorders>
              <w:top w:val="nil"/>
              <w:left w:val="nil"/>
              <w:bottom w:val="single" w:sz="4" w:space="0" w:color="auto"/>
              <w:right w:val="single" w:sz="4" w:space="0" w:color="auto"/>
            </w:tcBorders>
            <w:shd w:val="clear" w:color="auto" w:fill="auto"/>
            <w:vAlign w:val="center"/>
            <w:hideMark/>
          </w:tcPr>
          <w:p w14:paraId="47CE1A98"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cs="Calibri"/>
                <w:color w:val="000000"/>
                <w:sz w:val="22"/>
              </w:rPr>
              <w:t>23.30</w:t>
            </w:r>
          </w:p>
        </w:tc>
      </w:tr>
      <w:tr w:rsidR="00C315B8" w:rsidRPr="00EB0388" w14:paraId="512DB978" w14:textId="77777777" w:rsidTr="00CD3635">
        <w:trPr>
          <w:trHeight w:val="33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33971958"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5</w:t>
            </w:r>
          </w:p>
        </w:tc>
        <w:tc>
          <w:tcPr>
            <w:tcW w:w="1571" w:type="pct"/>
            <w:tcBorders>
              <w:top w:val="nil"/>
              <w:left w:val="nil"/>
              <w:bottom w:val="single" w:sz="4" w:space="0" w:color="auto"/>
              <w:right w:val="single" w:sz="4" w:space="0" w:color="auto"/>
            </w:tcBorders>
            <w:shd w:val="clear" w:color="auto" w:fill="auto"/>
            <w:vAlign w:val="center"/>
            <w:hideMark/>
          </w:tcPr>
          <w:p w14:paraId="46B408A1" w14:textId="77777777" w:rsidR="00C315B8" w:rsidRPr="00EB0388" w:rsidRDefault="00C315B8" w:rsidP="00C315B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Addition in FY 2015-16</w:t>
            </w:r>
          </w:p>
        </w:tc>
        <w:tc>
          <w:tcPr>
            <w:tcW w:w="1151" w:type="pct"/>
            <w:tcBorders>
              <w:top w:val="nil"/>
              <w:left w:val="nil"/>
              <w:bottom w:val="single" w:sz="4" w:space="0" w:color="auto"/>
              <w:right w:val="single" w:sz="4" w:space="0" w:color="auto"/>
            </w:tcBorders>
            <w:shd w:val="clear" w:color="auto" w:fill="auto"/>
            <w:vAlign w:val="center"/>
            <w:hideMark/>
          </w:tcPr>
          <w:p w14:paraId="03BBE328"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294.17</w:t>
            </w:r>
          </w:p>
        </w:tc>
        <w:tc>
          <w:tcPr>
            <w:tcW w:w="979" w:type="pct"/>
            <w:tcBorders>
              <w:top w:val="nil"/>
              <w:left w:val="nil"/>
              <w:bottom w:val="single" w:sz="4" w:space="0" w:color="auto"/>
              <w:right w:val="single" w:sz="4" w:space="0" w:color="auto"/>
            </w:tcBorders>
            <w:shd w:val="clear" w:color="auto" w:fill="auto"/>
            <w:vAlign w:val="center"/>
            <w:hideMark/>
          </w:tcPr>
          <w:p w14:paraId="5A0620C3"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377.37</w:t>
            </w:r>
          </w:p>
        </w:tc>
        <w:tc>
          <w:tcPr>
            <w:tcW w:w="904" w:type="pct"/>
            <w:tcBorders>
              <w:top w:val="nil"/>
              <w:left w:val="nil"/>
              <w:bottom w:val="single" w:sz="4" w:space="0" w:color="auto"/>
              <w:right w:val="single" w:sz="4" w:space="0" w:color="auto"/>
            </w:tcBorders>
            <w:shd w:val="clear" w:color="auto" w:fill="auto"/>
            <w:vAlign w:val="center"/>
            <w:hideMark/>
          </w:tcPr>
          <w:p w14:paraId="3823D1A0"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cs="Calibri"/>
                <w:color w:val="000000"/>
                <w:sz w:val="22"/>
              </w:rPr>
              <w:t>297.92</w:t>
            </w:r>
          </w:p>
        </w:tc>
      </w:tr>
      <w:tr w:rsidR="00C315B8" w:rsidRPr="00EB0388" w14:paraId="464B8C76" w14:textId="77777777" w:rsidTr="00CD3635">
        <w:trPr>
          <w:trHeight w:val="33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62312255"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6</w:t>
            </w:r>
          </w:p>
        </w:tc>
        <w:tc>
          <w:tcPr>
            <w:tcW w:w="1571" w:type="pct"/>
            <w:tcBorders>
              <w:top w:val="nil"/>
              <w:left w:val="nil"/>
              <w:bottom w:val="single" w:sz="4" w:space="0" w:color="auto"/>
              <w:right w:val="single" w:sz="4" w:space="0" w:color="auto"/>
            </w:tcBorders>
            <w:shd w:val="clear" w:color="auto" w:fill="auto"/>
            <w:vAlign w:val="center"/>
            <w:hideMark/>
          </w:tcPr>
          <w:p w14:paraId="11FF0CBF" w14:textId="77777777" w:rsidR="00C315B8" w:rsidRPr="00EB0388" w:rsidRDefault="00C315B8" w:rsidP="00C315B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Closing Equity Balance (4+5)</w:t>
            </w:r>
          </w:p>
        </w:tc>
        <w:tc>
          <w:tcPr>
            <w:tcW w:w="1151" w:type="pct"/>
            <w:tcBorders>
              <w:top w:val="nil"/>
              <w:left w:val="nil"/>
              <w:bottom w:val="single" w:sz="4" w:space="0" w:color="auto"/>
              <w:right w:val="single" w:sz="4" w:space="0" w:color="auto"/>
            </w:tcBorders>
            <w:shd w:val="clear" w:color="auto" w:fill="auto"/>
            <w:vAlign w:val="center"/>
            <w:hideMark/>
          </w:tcPr>
          <w:p w14:paraId="0098A427"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407.08</w:t>
            </w:r>
          </w:p>
        </w:tc>
        <w:tc>
          <w:tcPr>
            <w:tcW w:w="979" w:type="pct"/>
            <w:tcBorders>
              <w:top w:val="nil"/>
              <w:left w:val="nil"/>
              <w:bottom w:val="single" w:sz="4" w:space="0" w:color="auto"/>
              <w:right w:val="single" w:sz="4" w:space="0" w:color="auto"/>
            </w:tcBorders>
            <w:shd w:val="clear" w:color="auto" w:fill="auto"/>
            <w:vAlign w:val="center"/>
            <w:hideMark/>
          </w:tcPr>
          <w:p w14:paraId="7ADE1873"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400.67</w:t>
            </w:r>
          </w:p>
        </w:tc>
        <w:tc>
          <w:tcPr>
            <w:tcW w:w="904" w:type="pct"/>
            <w:tcBorders>
              <w:top w:val="nil"/>
              <w:left w:val="nil"/>
              <w:bottom w:val="single" w:sz="4" w:space="0" w:color="auto"/>
              <w:right w:val="single" w:sz="4" w:space="0" w:color="auto"/>
            </w:tcBorders>
            <w:shd w:val="clear" w:color="auto" w:fill="auto"/>
            <w:vAlign w:val="center"/>
            <w:hideMark/>
          </w:tcPr>
          <w:p w14:paraId="355CDB08"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cs="Calibri"/>
                <w:color w:val="000000"/>
                <w:sz w:val="22"/>
              </w:rPr>
              <w:t>321.22</w:t>
            </w:r>
          </w:p>
        </w:tc>
      </w:tr>
      <w:tr w:rsidR="00C315B8" w:rsidRPr="00EB0388" w14:paraId="01752E43" w14:textId="77777777" w:rsidTr="00CD3635">
        <w:trPr>
          <w:trHeight w:val="33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5B585A71"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7</w:t>
            </w:r>
          </w:p>
        </w:tc>
        <w:tc>
          <w:tcPr>
            <w:tcW w:w="1571" w:type="pct"/>
            <w:tcBorders>
              <w:top w:val="nil"/>
              <w:left w:val="nil"/>
              <w:bottom w:val="single" w:sz="4" w:space="0" w:color="auto"/>
              <w:right w:val="single" w:sz="4" w:space="0" w:color="auto"/>
            </w:tcBorders>
            <w:shd w:val="clear" w:color="auto" w:fill="auto"/>
            <w:vAlign w:val="center"/>
            <w:hideMark/>
          </w:tcPr>
          <w:p w14:paraId="67927724" w14:textId="77777777" w:rsidR="00C315B8" w:rsidRPr="00EB0388" w:rsidRDefault="00C315B8" w:rsidP="00C315B8">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Average Equity (4+6/2)</w:t>
            </w:r>
          </w:p>
        </w:tc>
        <w:tc>
          <w:tcPr>
            <w:tcW w:w="1151" w:type="pct"/>
            <w:tcBorders>
              <w:top w:val="nil"/>
              <w:left w:val="nil"/>
              <w:bottom w:val="single" w:sz="4" w:space="0" w:color="auto"/>
              <w:right w:val="single" w:sz="4" w:space="0" w:color="auto"/>
            </w:tcBorders>
            <w:shd w:val="clear" w:color="auto" w:fill="auto"/>
            <w:vAlign w:val="center"/>
            <w:hideMark/>
          </w:tcPr>
          <w:p w14:paraId="78F194F7" w14:textId="77777777" w:rsidR="00C315B8" w:rsidRPr="00EB0388" w:rsidRDefault="00C315B8" w:rsidP="00C315B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203.54</w:t>
            </w:r>
          </w:p>
        </w:tc>
        <w:tc>
          <w:tcPr>
            <w:tcW w:w="979" w:type="pct"/>
            <w:tcBorders>
              <w:top w:val="nil"/>
              <w:left w:val="nil"/>
              <w:bottom w:val="single" w:sz="4" w:space="0" w:color="auto"/>
              <w:right w:val="single" w:sz="4" w:space="0" w:color="auto"/>
            </w:tcBorders>
            <w:shd w:val="clear" w:color="auto" w:fill="auto"/>
            <w:vAlign w:val="center"/>
            <w:hideMark/>
          </w:tcPr>
          <w:p w14:paraId="66ECAF5B" w14:textId="77777777" w:rsidR="00C315B8" w:rsidRPr="00EB0388" w:rsidRDefault="00C315B8" w:rsidP="00C315B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211.98</w:t>
            </w:r>
          </w:p>
        </w:tc>
        <w:tc>
          <w:tcPr>
            <w:tcW w:w="904" w:type="pct"/>
            <w:tcBorders>
              <w:top w:val="nil"/>
              <w:left w:val="nil"/>
              <w:bottom w:val="single" w:sz="4" w:space="0" w:color="auto"/>
              <w:right w:val="single" w:sz="4" w:space="0" w:color="auto"/>
            </w:tcBorders>
            <w:shd w:val="clear" w:color="auto" w:fill="auto"/>
            <w:vAlign w:val="center"/>
            <w:hideMark/>
          </w:tcPr>
          <w:p w14:paraId="211017FE" w14:textId="77777777" w:rsidR="00C315B8" w:rsidRPr="00EB0388" w:rsidRDefault="00C315B8" w:rsidP="00C315B8">
            <w:pPr>
              <w:spacing w:line="240" w:lineRule="auto"/>
              <w:jc w:val="center"/>
              <w:rPr>
                <w:rFonts w:eastAsia="Times New Roman" w:cs="Calibri"/>
                <w:b/>
                <w:bCs/>
                <w:color w:val="000000"/>
                <w:lang w:val="en-GB" w:eastAsia="en-GB"/>
              </w:rPr>
            </w:pPr>
            <w:r w:rsidRPr="00EB0388">
              <w:rPr>
                <w:rFonts w:cs="Calibri"/>
                <w:b/>
                <w:bCs/>
                <w:color w:val="000000"/>
                <w:sz w:val="22"/>
              </w:rPr>
              <w:t>172.26</w:t>
            </w:r>
          </w:p>
        </w:tc>
      </w:tr>
      <w:tr w:rsidR="00C315B8" w:rsidRPr="00EB0388" w14:paraId="6A2BB509" w14:textId="77777777" w:rsidTr="00CD3635">
        <w:trPr>
          <w:trHeight w:val="33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077C82A8"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8</w:t>
            </w:r>
          </w:p>
        </w:tc>
        <w:tc>
          <w:tcPr>
            <w:tcW w:w="1571" w:type="pct"/>
            <w:tcBorders>
              <w:top w:val="nil"/>
              <w:left w:val="nil"/>
              <w:bottom w:val="single" w:sz="4" w:space="0" w:color="auto"/>
              <w:right w:val="single" w:sz="4" w:space="0" w:color="auto"/>
            </w:tcBorders>
            <w:shd w:val="clear" w:color="auto" w:fill="auto"/>
            <w:vAlign w:val="center"/>
            <w:hideMark/>
          </w:tcPr>
          <w:p w14:paraId="4EAD10FE" w14:textId="77777777" w:rsidR="00C315B8" w:rsidRPr="00EB0388" w:rsidRDefault="00C315B8" w:rsidP="00C315B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Rate of Return on Equity</w:t>
            </w:r>
          </w:p>
        </w:tc>
        <w:tc>
          <w:tcPr>
            <w:tcW w:w="1151" w:type="pct"/>
            <w:tcBorders>
              <w:top w:val="nil"/>
              <w:left w:val="nil"/>
              <w:bottom w:val="single" w:sz="4" w:space="0" w:color="auto"/>
              <w:right w:val="single" w:sz="4" w:space="0" w:color="auto"/>
            </w:tcBorders>
            <w:shd w:val="clear" w:color="auto" w:fill="auto"/>
            <w:vAlign w:val="center"/>
            <w:hideMark/>
          </w:tcPr>
          <w:p w14:paraId="6071BAD3"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15.50%</w:t>
            </w:r>
          </w:p>
        </w:tc>
        <w:tc>
          <w:tcPr>
            <w:tcW w:w="979" w:type="pct"/>
            <w:tcBorders>
              <w:top w:val="nil"/>
              <w:left w:val="nil"/>
              <w:bottom w:val="single" w:sz="4" w:space="0" w:color="auto"/>
              <w:right w:val="single" w:sz="4" w:space="0" w:color="auto"/>
            </w:tcBorders>
            <w:shd w:val="clear" w:color="auto" w:fill="auto"/>
            <w:vAlign w:val="center"/>
            <w:hideMark/>
          </w:tcPr>
          <w:p w14:paraId="06190B05"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15.50%</w:t>
            </w:r>
          </w:p>
        </w:tc>
        <w:tc>
          <w:tcPr>
            <w:tcW w:w="904" w:type="pct"/>
            <w:tcBorders>
              <w:top w:val="nil"/>
              <w:left w:val="nil"/>
              <w:bottom w:val="single" w:sz="4" w:space="0" w:color="auto"/>
              <w:right w:val="single" w:sz="4" w:space="0" w:color="auto"/>
            </w:tcBorders>
            <w:shd w:val="clear" w:color="auto" w:fill="auto"/>
            <w:vAlign w:val="center"/>
            <w:hideMark/>
          </w:tcPr>
          <w:p w14:paraId="09C8748B"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cs="Calibri"/>
                <w:color w:val="000000"/>
                <w:sz w:val="22"/>
              </w:rPr>
              <w:t>15.50%</w:t>
            </w:r>
          </w:p>
        </w:tc>
      </w:tr>
      <w:tr w:rsidR="00C315B8" w:rsidRPr="00EB0388" w14:paraId="76FD01B6" w14:textId="77777777" w:rsidTr="00CD3635">
        <w:trPr>
          <w:trHeight w:val="33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29CD117B"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9</w:t>
            </w:r>
          </w:p>
        </w:tc>
        <w:tc>
          <w:tcPr>
            <w:tcW w:w="1571" w:type="pct"/>
            <w:tcBorders>
              <w:top w:val="nil"/>
              <w:left w:val="nil"/>
              <w:bottom w:val="single" w:sz="4" w:space="0" w:color="auto"/>
              <w:right w:val="single" w:sz="4" w:space="0" w:color="auto"/>
            </w:tcBorders>
            <w:shd w:val="clear" w:color="auto" w:fill="auto"/>
            <w:vAlign w:val="center"/>
            <w:hideMark/>
          </w:tcPr>
          <w:p w14:paraId="3B247526" w14:textId="77777777" w:rsidR="00C315B8" w:rsidRPr="00EB0388" w:rsidRDefault="00C315B8" w:rsidP="00C315B8">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 xml:space="preserve">Return on Equity </w:t>
            </w:r>
          </w:p>
        </w:tc>
        <w:tc>
          <w:tcPr>
            <w:tcW w:w="1151" w:type="pct"/>
            <w:tcBorders>
              <w:top w:val="nil"/>
              <w:left w:val="nil"/>
              <w:bottom w:val="single" w:sz="4" w:space="0" w:color="auto"/>
              <w:right w:val="single" w:sz="4" w:space="0" w:color="auto"/>
            </w:tcBorders>
            <w:shd w:val="clear" w:color="auto" w:fill="auto"/>
            <w:vAlign w:val="center"/>
            <w:hideMark/>
          </w:tcPr>
          <w:p w14:paraId="00AF0801" w14:textId="77777777" w:rsidR="00C315B8" w:rsidRPr="00EB0388" w:rsidRDefault="00C315B8" w:rsidP="00C315B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31.55</w:t>
            </w:r>
          </w:p>
        </w:tc>
        <w:tc>
          <w:tcPr>
            <w:tcW w:w="979" w:type="pct"/>
            <w:tcBorders>
              <w:top w:val="nil"/>
              <w:left w:val="nil"/>
              <w:bottom w:val="single" w:sz="4" w:space="0" w:color="auto"/>
              <w:right w:val="single" w:sz="4" w:space="0" w:color="auto"/>
            </w:tcBorders>
            <w:shd w:val="clear" w:color="auto" w:fill="auto"/>
            <w:vAlign w:val="center"/>
            <w:hideMark/>
          </w:tcPr>
          <w:p w14:paraId="55D2AFA1" w14:textId="77777777" w:rsidR="00C315B8" w:rsidRPr="00EB0388" w:rsidRDefault="00C315B8" w:rsidP="00C315B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32.86</w:t>
            </w:r>
          </w:p>
        </w:tc>
        <w:tc>
          <w:tcPr>
            <w:tcW w:w="904" w:type="pct"/>
            <w:tcBorders>
              <w:top w:val="nil"/>
              <w:left w:val="nil"/>
              <w:bottom w:val="single" w:sz="4" w:space="0" w:color="auto"/>
              <w:right w:val="single" w:sz="4" w:space="0" w:color="auto"/>
            </w:tcBorders>
            <w:shd w:val="clear" w:color="auto" w:fill="auto"/>
            <w:vAlign w:val="center"/>
            <w:hideMark/>
          </w:tcPr>
          <w:p w14:paraId="0EA8A635" w14:textId="77777777" w:rsidR="00C315B8" w:rsidRPr="00EB0388" w:rsidRDefault="00C315B8" w:rsidP="00C315B8">
            <w:pPr>
              <w:spacing w:line="240" w:lineRule="auto"/>
              <w:jc w:val="center"/>
              <w:rPr>
                <w:rFonts w:eastAsia="Times New Roman" w:cs="Calibri"/>
                <w:b/>
                <w:bCs/>
                <w:color w:val="000000"/>
                <w:lang w:val="en-GB" w:eastAsia="en-GB"/>
              </w:rPr>
            </w:pPr>
            <w:r w:rsidRPr="00EB0388">
              <w:rPr>
                <w:rFonts w:cs="Calibri"/>
                <w:b/>
                <w:bCs/>
                <w:color w:val="000000"/>
                <w:sz w:val="22"/>
              </w:rPr>
              <w:t>26.70</w:t>
            </w:r>
          </w:p>
        </w:tc>
      </w:tr>
      <w:tr w:rsidR="00C315B8" w:rsidRPr="00EB0388" w14:paraId="245D7A24" w14:textId="77777777" w:rsidTr="00CD3635">
        <w:trPr>
          <w:trHeight w:val="33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6337A7BD" w14:textId="77777777" w:rsidR="00C315B8" w:rsidRPr="00EB0388" w:rsidRDefault="00C315B8" w:rsidP="00C315B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10</w:t>
            </w:r>
          </w:p>
        </w:tc>
        <w:tc>
          <w:tcPr>
            <w:tcW w:w="1571" w:type="pct"/>
            <w:tcBorders>
              <w:top w:val="nil"/>
              <w:left w:val="nil"/>
              <w:bottom w:val="single" w:sz="4" w:space="0" w:color="auto"/>
              <w:right w:val="single" w:sz="4" w:space="0" w:color="auto"/>
            </w:tcBorders>
            <w:shd w:val="clear" w:color="auto" w:fill="auto"/>
            <w:vAlign w:val="center"/>
            <w:hideMark/>
          </w:tcPr>
          <w:p w14:paraId="692AEAFA" w14:textId="77777777" w:rsidR="00C315B8" w:rsidRPr="00EB0388" w:rsidRDefault="00C315B8" w:rsidP="00C315B8">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Total</w:t>
            </w:r>
          </w:p>
        </w:tc>
        <w:tc>
          <w:tcPr>
            <w:tcW w:w="1151" w:type="pct"/>
            <w:tcBorders>
              <w:top w:val="nil"/>
              <w:left w:val="nil"/>
              <w:bottom w:val="single" w:sz="4" w:space="0" w:color="auto"/>
              <w:right w:val="single" w:sz="4" w:space="0" w:color="auto"/>
            </w:tcBorders>
            <w:shd w:val="clear" w:color="auto" w:fill="auto"/>
            <w:vAlign w:val="center"/>
            <w:hideMark/>
          </w:tcPr>
          <w:p w14:paraId="2E85798C" w14:textId="77777777" w:rsidR="00C315B8" w:rsidRPr="00EB0388" w:rsidRDefault="00C315B8" w:rsidP="00C315B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84.10</w:t>
            </w:r>
          </w:p>
        </w:tc>
        <w:tc>
          <w:tcPr>
            <w:tcW w:w="979" w:type="pct"/>
            <w:tcBorders>
              <w:top w:val="nil"/>
              <w:left w:val="nil"/>
              <w:bottom w:val="single" w:sz="4" w:space="0" w:color="auto"/>
              <w:right w:val="single" w:sz="4" w:space="0" w:color="auto"/>
            </w:tcBorders>
            <w:shd w:val="clear" w:color="auto" w:fill="auto"/>
            <w:vAlign w:val="center"/>
            <w:hideMark/>
          </w:tcPr>
          <w:p w14:paraId="5194CBF2" w14:textId="77777777" w:rsidR="00C315B8" w:rsidRPr="00EB0388" w:rsidRDefault="00C315B8" w:rsidP="00C315B8">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85.42</w:t>
            </w:r>
          </w:p>
        </w:tc>
        <w:tc>
          <w:tcPr>
            <w:tcW w:w="904" w:type="pct"/>
            <w:tcBorders>
              <w:top w:val="nil"/>
              <w:left w:val="nil"/>
              <w:bottom w:val="single" w:sz="4" w:space="0" w:color="auto"/>
              <w:right w:val="single" w:sz="4" w:space="0" w:color="auto"/>
            </w:tcBorders>
            <w:shd w:val="clear" w:color="auto" w:fill="auto"/>
            <w:noWrap/>
            <w:vAlign w:val="bottom"/>
            <w:hideMark/>
          </w:tcPr>
          <w:p w14:paraId="5460E5D2" w14:textId="77777777" w:rsidR="00C315B8" w:rsidRPr="00EB0388" w:rsidRDefault="00C315B8" w:rsidP="00C315B8">
            <w:pPr>
              <w:spacing w:line="240" w:lineRule="auto"/>
              <w:jc w:val="center"/>
              <w:rPr>
                <w:rFonts w:eastAsia="Times New Roman" w:cs="Calibri"/>
                <w:b/>
                <w:bCs/>
                <w:color w:val="000000"/>
                <w:lang w:val="en-GB" w:eastAsia="en-GB"/>
              </w:rPr>
            </w:pPr>
            <w:r w:rsidRPr="00EB0388">
              <w:rPr>
                <w:rFonts w:cs="Calibri"/>
                <w:b/>
                <w:bCs/>
                <w:color w:val="000000"/>
                <w:sz w:val="22"/>
              </w:rPr>
              <w:t>79.26</w:t>
            </w:r>
          </w:p>
        </w:tc>
      </w:tr>
    </w:tbl>
    <w:p w14:paraId="31236A2E" w14:textId="77777777" w:rsidR="000230A7" w:rsidRPr="00EB0388" w:rsidRDefault="000230A7" w:rsidP="00C714C6"/>
    <w:p w14:paraId="2EDFFAEA" w14:textId="77777777" w:rsidR="00CB42FA" w:rsidRPr="00EB0388" w:rsidRDefault="00C62F53" w:rsidP="00CB42FA">
      <w:pPr>
        <w:pStyle w:val="Heading2"/>
        <w:ind w:left="0" w:firstLine="0"/>
      </w:pPr>
      <w:bookmarkStart w:id="132" w:name="_Toc498410920"/>
      <w:bookmarkStart w:id="133" w:name="_Toc498597161"/>
      <w:bookmarkStart w:id="134" w:name="_Toc498762410"/>
      <w:bookmarkStart w:id="135" w:name="_Toc498410922"/>
      <w:bookmarkStart w:id="136" w:name="_Toc498597163"/>
      <w:bookmarkStart w:id="137" w:name="_Toc498762412"/>
      <w:bookmarkStart w:id="138" w:name="_Toc498410924"/>
      <w:bookmarkStart w:id="139" w:name="_Toc498597165"/>
      <w:bookmarkStart w:id="140" w:name="_Toc498762414"/>
      <w:bookmarkStart w:id="141" w:name="_Toc498410925"/>
      <w:bookmarkStart w:id="142" w:name="_Toc498597166"/>
      <w:bookmarkStart w:id="143" w:name="_Toc498762415"/>
      <w:bookmarkStart w:id="144" w:name="_Toc498410926"/>
      <w:bookmarkStart w:id="145" w:name="_Toc498597167"/>
      <w:bookmarkStart w:id="146" w:name="_Toc498762416"/>
      <w:bookmarkStart w:id="147" w:name="_Toc498410927"/>
      <w:bookmarkStart w:id="148" w:name="_Toc498597168"/>
      <w:bookmarkStart w:id="149" w:name="_Toc498762417"/>
      <w:bookmarkStart w:id="150" w:name="_Toc498410932"/>
      <w:bookmarkStart w:id="151" w:name="_Toc498597173"/>
      <w:bookmarkStart w:id="152" w:name="_Toc498762422"/>
      <w:bookmarkStart w:id="153" w:name="_Toc498410948"/>
      <w:bookmarkStart w:id="154" w:name="_Toc498597189"/>
      <w:bookmarkStart w:id="155" w:name="_Toc498762438"/>
      <w:bookmarkStart w:id="156" w:name="_Toc498410949"/>
      <w:bookmarkStart w:id="157" w:name="_Toc498597190"/>
      <w:bookmarkStart w:id="158" w:name="_Toc498762439"/>
      <w:bookmarkStart w:id="159" w:name="_Toc498410950"/>
      <w:bookmarkStart w:id="160" w:name="_Toc498597191"/>
      <w:bookmarkStart w:id="161" w:name="_Toc498762440"/>
      <w:bookmarkStart w:id="162" w:name="_Toc498410951"/>
      <w:bookmarkStart w:id="163" w:name="_Toc498597192"/>
      <w:bookmarkStart w:id="164" w:name="_Toc498762441"/>
      <w:bookmarkStart w:id="165" w:name="_Toc498410952"/>
      <w:bookmarkStart w:id="166" w:name="_Toc498597193"/>
      <w:bookmarkStart w:id="167" w:name="_Toc498762442"/>
      <w:bookmarkStart w:id="168" w:name="_Toc4993066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EB0388">
        <w:t>Interest on Working Capital</w:t>
      </w:r>
      <w:bookmarkEnd w:id="168"/>
    </w:p>
    <w:p w14:paraId="61A9AF5C" w14:textId="77777777" w:rsidR="00C62F53" w:rsidRPr="00EB0388" w:rsidRDefault="00C62F53" w:rsidP="00C62F53">
      <w:bookmarkStart w:id="169" w:name="_Toc468090222"/>
      <w:bookmarkStart w:id="170" w:name="_Toc468218353"/>
    </w:p>
    <w:p w14:paraId="45B939C8" w14:textId="77777777" w:rsidR="00C62F53" w:rsidRPr="00EB0388" w:rsidRDefault="00C62F53" w:rsidP="00C62F53">
      <w:pPr>
        <w:rPr>
          <w:b/>
          <w:bCs/>
          <w:kern w:val="32"/>
        </w:rPr>
      </w:pPr>
      <w:r w:rsidRPr="00EB0388">
        <w:t>The Petitioner has arrived at the working capital requirement according to applicable norms for transmission function provided in the BERC (Terms and Conditions of Tariff) Regulations, 2007 as amended from time to time, which are reproduced in the following table for reference:</w:t>
      </w:r>
      <w:bookmarkEnd w:id="169"/>
      <w:bookmarkEnd w:id="170"/>
    </w:p>
    <w:p w14:paraId="1C62E6F9" w14:textId="77777777" w:rsidR="00297502" w:rsidRDefault="00297502" w:rsidP="00AC5187">
      <w:pPr>
        <w:jc w:val="center"/>
        <w:rPr>
          <w:b/>
        </w:rPr>
      </w:pPr>
      <w:bookmarkStart w:id="171" w:name="_Toc468218378"/>
    </w:p>
    <w:p w14:paraId="6DEA93EE" w14:textId="018FBD6D" w:rsidR="00C62F53" w:rsidRPr="00EB0388" w:rsidRDefault="00C62F53" w:rsidP="00AC5187">
      <w:pPr>
        <w:jc w:val="center"/>
        <w:rPr>
          <w:rFonts w:cs="David"/>
          <w:b/>
          <w:bCs/>
          <w:i/>
          <w:szCs w:val="24"/>
        </w:rPr>
      </w:pPr>
      <w:bookmarkStart w:id="172" w:name="_Toc499306727"/>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3</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17</w:t>
      </w:r>
      <w:r w:rsidRPr="00EB0388">
        <w:rPr>
          <w:b/>
          <w:noProof/>
        </w:rPr>
        <w:fldChar w:fldCharType="end"/>
      </w:r>
      <w:r w:rsidRPr="00EB0388">
        <w:rPr>
          <w:b/>
        </w:rPr>
        <w:t xml:space="preserve">: </w:t>
      </w:r>
      <w:r w:rsidRPr="00EB0388">
        <w:rPr>
          <w:rFonts w:cs="David"/>
          <w:b/>
          <w:i/>
          <w:spacing w:val="-1"/>
          <w:szCs w:val="24"/>
        </w:rPr>
        <w:t xml:space="preserve">Norms </w:t>
      </w:r>
      <w:r w:rsidRPr="00EB0388">
        <w:rPr>
          <w:rFonts w:cs="David"/>
          <w:b/>
          <w:i/>
          <w:szCs w:val="24"/>
        </w:rPr>
        <w:t xml:space="preserve">for </w:t>
      </w:r>
      <w:r w:rsidRPr="00EB0388">
        <w:rPr>
          <w:rFonts w:cs="David"/>
          <w:b/>
          <w:i/>
          <w:spacing w:val="-1"/>
          <w:szCs w:val="24"/>
        </w:rPr>
        <w:t>Working Capital Requirement</w:t>
      </w:r>
      <w:bookmarkEnd w:id="171"/>
      <w:bookmarkEnd w:id="172"/>
    </w:p>
    <w:tbl>
      <w:tblPr>
        <w:tblStyle w:val="TableGrid"/>
        <w:tblW w:w="0" w:type="auto"/>
        <w:jc w:val="center"/>
        <w:tblLayout w:type="fixed"/>
        <w:tblLook w:val="01E0" w:firstRow="1" w:lastRow="1" w:firstColumn="1" w:lastColumn="1" w:noHBand="0" w:noVBand="0"/>
      </w:tblPr>
      <w:tblGrid>
        <w:gridCol w:w="784"/>
        <w:gridCol w:w="3368"/>
        <w:gridCol w:w="4314"/>
      </w:tblGrid>
      <w:tr w:rsidR="00C62F53" w:rsidRPr="00EB0388" w14:paraId="1CFCADA3" w14:textId="77777777" w:rsidTr="00CD3635">
        <w:trPr>
          <w:trHeight w:hRule="exact" w:val="595"/>
          <w:tblHeader/>
          <w:jc w:val="center"/>
        </w:trPr>
        <w:tc>
          <w:tcPr>
            <w:tcW w:w="784" w:type="dxa"/>
            <w:shd w:val="clear" w:color="auto" w:fill="FABF8F" w:themeFill="accent6" w:themeFillTint="99"/>
          </w:tcPr>
          <w:p w14:paraId="5B3A0F57" w14:textId="77777777" w:rsidR="00C62F53" w:rsidRPr="00EB0388" w:rsidRDefault="00C62F53" w:rsidP="00A952D7">
            <w:pPr>
              <w:pStyle w:val="TableParagraph"/>
              <w:spacing w:line="265" w:lineRule="exact"/>
              <w:ind w:right="1"/>
              <w:jc w:val="center"/>
              <w:rPr>
                <w:rFonts w:ascii="Book Antiqua" w:hAnsi="Book Antiqua" w:cs="David"/>
                <w:szCs w:val="24"/>
              </w:rPr>
            </w:pPr>
            <w:r w:rsidRPr="00EB0388">
              <w:rPr>
                <w:rFonts w:ascii="Book Antiqua" w:hAnsi="Book Antiqua" w:cs="David"/>
                <w:b/>
                <w:spacing w:val="-1"/>
                <w:szCs w:val="24"/>
              </w:rPr>
              <w:lastRenderedPageBreak/>
              <w:t xml:space="preserve">Sr. No. </w:t>
            </w:r>
          </w:p>
        </w:tc>
        <w:tc>
          <w:tcPr>
            <w:tcW w:w="3368" w:type="dxa"/>
            <w:shd w:val="clear" w:color="auto" w:fill="FABF8F" w:themeFill="accent6" w:themeFillTint="99"/>
          </w:tcPr>
          <w:p w14:paraId="5D6B5C70" w14:textId="77777777" w:rsidR="00C62F53" w:rsidRPr="00EB0388" w:rsidRDefault="00C62F53" w:rsidP="00A952D7">
            <w:pPr>
              <w:pStyle w:val="TableParagraph"/>
              <w:spacing w:line="265" w:lineRule="exact"/>
              <w:ind w:left="97"/>
              <w:rPr>
                <w:rFonts w:ascii="Book Antiqua" w:hAnsi="Book Antiqua" w:cs="David"/>
                <w:szCs w:val="24"/>
              </w:rPr>
            </w:pPr>
            <w:r w:rsidRPr="00EB0388">
              <w:rPr>
                <w:rFonts w:ascii="Book Antiqua" w:hAnsi="Book Antiqua" w:cs="David"/>
                <w:b/>
                <w:spacing w:val="-1"/>
                <w:szCs w:val="24"/>
              </w:rPr>
              <w:t>Particulars</w:t>
            </w:r>
          </w:p>
        </w:tc>
        <w:tc>
          <w:tcPr>
            <w:tcW w:w="4314" w:type="dxa"/>
            <w:shd w:val="clear" w:color="auto" w:fill="FABF8F" w:themeFill="accent6" w:themeFillTint="99"/>
          </w:tcPr>
          <w:p w14:paraId="7AC61ABD" w14:textId="77777777" w:rsidR="00C62F53" w:rsidRPr="00EB0388" w:rsidRDefault="00C62F53" w:rsidP="00A952D7">
            <w:pPr>
              <w:pStyle w:val="TableParagraph"/>
              <w:spacing w:line="265" w:lineRule="exact"/>
              <w:ind w:left="97"/>
              <w:rPr>
                <w:rFonts w:ascii="Book Antiqua" w:hAnsi="Book Antiqua" w:cs="David"/>
                <w:szCs w:val="24"/>
              </w:rPr>
            </w:pPr>
            <w:r w:rsidRPr="00EB0388">
              <w:rPr>
                <w:rFonts w:ascii="Book Antiqua" w:hAnsi="Book Antiqua" w:cs="David"/>
                <w:b/>
                <w:spacing w:val="-1"/>
                <w:szCs w:val="24"/>
              </w:rPr>
              <w:t>Norm</w:t>
            </w:r>
          </w:p>
        </w:tc>
      </w:tr>
      <w:tr w:rsidR="00C62F53" w:rsidRPr="00EB0388" w14:paraId="3C8D75F0" w14:textId="77777777" w:rsidTr="00CD3635">
        <w:trPr>
          <w:trHeight w:hRule="exact" w:val="373"/>
          <w:jc w:val="center"/>
        </w:trPr>
        <w:tc>
          <w:tcPr>
            <w:tcW w:w="784" w:type="dxa"/>
          </w:tcPr>
          <w:p w14:paraId="249E0C20" w14:textId="77777777" w:rsidR="00C62F53" w:rsidRPr="00EB0388" w:rsidRDefault="00C62F53" w:rsidP="00A952D7">
            <w:pPr>
              <w:pStyle w:val="TableParagraph"/>
              <w:spacing w:line="264" w:lineRule="exact"/>
              <w:ind w:left="200"/>
              <w:jc w:val="center"/>
              <w:rPr>
                <w:rFonts w:ascii="Book Antiqua" w:hAnsi="Book Antiqua" w:cs="David"/>
                <w:szCs w:val="24"/>
              </w:rPr>
            </w:pPr>
            <w:r w:rsidRPr="00EB0388">
              <w:rPr>
                <w:rFonts w:ascii="Book Antiqua" w:hAnsi="Book Antiqua" w:cs="David"/>
                <w:b/>
                <w:szCs w:val="24"/>
              </w:rPr>
              <w:t>1.</w:t>
            </w:r>
          </w:p>
        </w:tc>
        <w:tc>
          <w:tcPr>
            <w:tcW w:w="3368" w:type="dxa"/>
          </w:tcPr>
          <w:p w14:paraId="5E43ED28" w14:textId="77777777" w:rsidR="00C62F53" w:rsidRPr="00EB0388" w:rsidRDefault="00FF48A3" w:rsidP="00A952D7">
            <w:pPr>
              <w:pStyle w:val="TableParagraph"/>
              <w:spacing w:line="264" w:lineRule="exact"/>
              <w:ind w:left="97"/>
              <w:rPr>
                <w:rFonts w:ascii="Book Antiqua" w:hAnsi="Book Antiqua" w:cs="David"/>
                <w:szCs w:val="24"/>
              </w:rPr>
            </w:pPr>
            <w:r w:rsidRPr="00EB0388">
              <w:rPr>
                <w:rFonts w:ascii="Book Antiqua" w:hAnsi="Book Antiqua" w:cs="David"/>
                <w:spacing w:val="-1"/>
                <w:szCs w:val="24"/>
              </w:rPr>
              <w:t>Operation &amp;</w:t>
            </w:r>
            <w:r w:rsidR="00C62F53" w:rsidRPr="00EB0388">
              <w:rPr>
                <w:rFonts w:ascii="Book Antiqua" w:hAnsi="Book Antiqua" w:cs="David"/>
                <w:szCs w:val="24"/>
              </w:rPr>
              <w:t xml:space="preserve"> </w:t>
            </w:r>
            <w:r w:rsidR="00C62F53" w:rsidRPr="00EB0388">
              <w:rPr>
                <w:rFonts w:ascii="Book Antiqua" w:hAnsi="Book Antiqua" w:cs="David"/>
                <w:spacing w:val="-1"/>
                <w:szCs w:val="24"/>
              </w:rPr>
              <w:t>Maintenance Expns</w:t>
            </w:r>
          </w:p>
        </w:tc>
        <w:tc>
          <w:tcPr>
            <w:tcW w:w="4314" w:type="dxa"/>
          </w:tcPr>
          <w:p w14:paraId="6EEE06F2" w14:textId="77777777" w:rsidR="00C62F53" w:rsidRPr="00EB0388" w:rsidRDefault="00C62F53" w:rsidP="00A952D7">
            <w:pPr>
              <w:pStyle w:val="TableParagraph"/>
              <w:spacing w:line="264" w:lineRule="exact"/>
              <w:ind w:left="97"/>
              <w:rPr>
                <w:rFonts w:ascii="Book Antiqua" w:hAnsi="Book Antiqua" w:cs="David"/>
                <w:szCs w:val="24"/>
              </w:rPr>
            </w:pPr>
            <w:r w:rsidRPr="00EB0388">
              <w:rPr>
                <w:rFonts w:ascii="Book Antiqua" w:hAnsi="Book Antiqua" w:cs="David"/>
                <w:spacing w:val="-1"/>
                <w:szCs w:val="24"/>
              </w:rPr>
              <w:t xml:space="preserve">One </w:t>
            </w:r>
            <w:r w:rsidRPr="00EB0388">
              <w:rPr>
                <w:rFonts w:ascii="Book Antiqua" w:hAnsi="Book Antiqua" w:cs="David"/>
                <w:szCs w:val="24"/>
              </w:rPr>
              <w:t>month</w:t>
            </w:r>
          </w:p>
        </w:tc>
      </w:tr>
      <w:tr w:rsidR="00C62F53" w:rsidRPr="00EB0388" w14:paraId="741C136A" w14:textId="77777777" w:rsidTr="00CD3635">
        <w:trPr>
          <w:trHeight w:hRule="exact" w:val="723"/>
          <w:jc w:val="center"/>
        </w:trPr>
        <w:tc>
          <w:tcPr>
            <w:tcW w:w="784" w:type="dxa"/>
          </w:tcPr>
          <w:p w14:paraId="19F25421" w14:textId="77777777" w:rsidR="00C62F53" w:rsidRPr="00EB0388" w:rsidRDefault="00C62F53" w:rsidP="00A952D7">
            <w:pPr>
              <w:pStyle w:val="TableParagraph"/>
              <w:spacing w:before="152"/>
              <w:ind w:left="200"/>
              <w:jc w:val="center"/>
              <w:rPr>
                <w:rFonts w:ascii="Book Antiqua" w:hAnsi="Book Antiqua" w:cs="David"/>
                <w:szCs w:val="24"/>
              </w:rPr>
            </w:pPr>
            <w:r w:rsidRPr="00EB0388">
              <w:rPr>
                <w:rFonts w:ascii="Book Antiqua" w:hAnsi="Book Antiqua" w:cs="David"/>
                <w:b/>
                <w:szCs w:val="24"/>
              </w:rPr>
              <w:t>2.</w:t>
            </w:r>
          </w:p>
        </w:tc>
        <w:tc>
          <w:tcPr>
            <w:tcW w:w="3368" w:type="dxa"/>
          </w:tcPr>
          <w:p w14:paraId="00922499" w14:textId="77777777" w:rsidR="00C62F53" w:rsidRPr="00EB0388" w:rsidRDefault="00C62F53" w:rsidP="00A952D7">
            <w:pPr>
              <w:pStyle w:val="TableParagraph"/>
              <w:spacing w:before="152"/>
              <w:ind w:left="97"/>
              <w:rPr>
                <w:rFonts w:ascii="Book Antiqua" w:hAnsi="Book Antiqua" w:cs="David"/>
                <w:szCs w:val="24"/>
              </w:rPr>
            </w:pPr>
            <w:r w:rsidRPr="00EB0388">
              <w:rPr>
                <w:rFonts w:ascii="Book Antiqua" w:hAnsi="Book Antiqua" w:cs="David"/>
                <w:spacing w:val="-1"/>
                <w:szCs w:val="24"/>
              </w:rPr>
              <w:t>Maintenance spares</w:t>
            </w:r>
          </w:p>
        </w:tc>
        <w:tc>
          <w:tcPr>
            <w:tcW w:w="4314" w:type="dxa"/>
          </w:tcPr>
          <w:p w14:paraId="0192B450" w14:textId="77777777" w:rsidR="00C62F53" w:rsidRPr="00EB0388" w:rsidRDefault="00C62F53" w:rsidP="00A952D7">
            <w:pPr>
              <w:pStyle w:val="TableParagraph"/>
              <w:spacing w:line="276" w:lineRule="auto"/>
              <w:ind w:right="96"/>
              <w:rPr>
                <w:rFonts w:ascii="Book Antiqua" w:hAnsi="Book Antiqua" w:cs="David"/>
                <w:szCs w:val="24"/>
              </w:rPr>
            </w:pPr>
            <w:r w:rsidRPr="00EB0388">
              <w:rPr>
                <w:rFonts w:ascii="Book Antiqua" w:hAnsi="Book Antiqua" w:cs="David"/>
                <w:szCs w:val="24"/>
              </w:rPr>
              <w:t xml:space="preserve">1% of the </w:t>
            </w:r>
            <w:r w:rsidRPr="00EB0388">
              <w:rPr>
                <w:rFonts w:ascii="Book Antiqua" w:hAnsi="Book Antiqua" w:cs="David"/>
                <w:spacing w:val="-1"/>
                <w:szCs w:val="24"/>
              </w:rPr>
              <w:t xml:space="preserve">historical </w:t>
            </w:r>
            <w:r w:rsidRPr="00EB0388">
              <w:rPr>
                <w:rFonts w:ascii="Book Antiqua" w:hAnsi="Book Antiqua" w:cs="David"/>
                <w:spacing w:val="-2"/>
                <w:szCs w:val="24"/>
              </w:rPr>
              <w:t xml:space="preserve">cost </w:t>
            </w:r>
            <w:r w:rsidRPr="00EB0388">
              <w:rPr>
                <w:rFonts w:ascii="Book Antiqua" w:hAnsi="Book Antiqua" w:cs="David"/>
                <w:spacing w:val="-1"/>
                <w:szCs w:val="24"/>
              </w:rPr>
              <w:t xml:space="preserve">escalated </w:t>
            </w:r>
            <w:r w:rsidRPr="00EB0388">
              <w:rPr>
                <w:rFonts w:ascii="Book Antiqua" w:hAnsi="Book Antiqua" w:cs="David"/>
                <w:szCs w:val="24"/>
              </w:rPr>
              <w:t xml:space="preserve">at 6% </w:t>
            </w:r>
            <w:r w:rsidRPr="00EB0388">
              <w:rPr>
                <w:rFonts w:ascii="Book Antiqua" w:hAnsi="Book Antiqua" w:cs="David"/>
                <w:spacing w:val="-1"/>
                <w:szCs w:val="24"/>
              </w:rPr>
              <w:t>per annum</w:t>
            </w:r>
          </w:p>
        </w:tc>
      </w:tr>
      <w:tr w:rsidR="00C62F53" w:rsidRPr="00EB0388" w14:paraId="4D4F2A55" w14:textId="77777777" w:rsidTr="00CD3635">
        <w:trPr>
          <w:trHeight w:hRule="exact" w:val="373"/>
          <w:jc w:val="center"/>
        </w:trPr>
        <w:tc>
          <w:tcPr>
            <w:tcW w:w="784" w:type="dxa"/>
          </w:tcPr>
          <w:p w14:paraId="7421B13E" w14:textId="77777777" w:rsidR="00C62F53" w:rsidRPr="00EB0388" w:rsidRDefault="00C62F53" w:rsidP="00A952D7">
            <w:pPr>
              <w:pStyle w:val="TableParagraph"/>
              <w:spacing w:line="264" w:lineRule="exact"/>
              <w:ind w:left="200"/>
              <w:jc w:val="center"/>
              <w:rPr>
                <w:rFonts w:ascii="Book Antiqua" w:hAnsi="Book Antiqua" w:cs="David"/>
                <w:szCs w:val="24"/>
              </w:rPr>
            </w:pPr>
            <w:r w:rsidRPr="00EB0388">
              <w:rPr>
                <w:rFonts w:ascii="Book Antiqua" w:hAnsi="Book Antiqua" w:cs="David"/>
                <w:b/>
                <w:szCs w:val="24"/>
              </w:rPr>
              <w:t>3.</w:t>
            </w:r>
          </w:p>
        </w:tc>
        <w:tc>
          <w:tcPr>
            <w:tcW w:w="3368" w:type="dxa"/>
          </w:tcPr>
          <w:p w14:paraId="4B99800C" w14:textId="77777777" w:rsidR="00C62F53" w:rsidRPr="00EB0388" w:rsidRDefault="00C62F53" w:rsidP="00A952D7">
            <w:pPr>
              <w:pStyle w:val="TableParagraph"/>
              <w:spacing w:line="264" w:lineRule="exact"/>
              <w:ind w:left="97"/>
              <w:rPr>
                <w:rFonts w:ascii="Book Antiqua" w:hAnsi="Book Antiqua" w:cs="David"/>
                <w:szCs w:val="24"/>
              </w:rPr>
            </w:pPr>
            <w:r w:rsidRPr="00EB0388">
              <w:rPr>
                <w:rFonts w:ascii="Book Antiqua" w:hAnsi="Book Antiqua" w:cs="David"/>
                <w:spacing w:val="-1"/>
                <w:szCs w:val="24"/>
              </w:rPr>
              <w:t>Receivables</w:t>
            </w:r>
          </w:p>
        </w:tc>
        <w:tc>
          <w:tcPr>
            <w:tcW w:w="4314" w:type="dxa"/>
          </w:tcPr>
          <w:p w14:paraId="5AD2352F" w14:textId="77777777" w:rsidR="00C62F53" w:rsidRPr="00EB0388" w:rsidRDefault="00C62F53" w:rsidP="00A952D7">
            <w:pPr>
              <w:pStyle w:val="TableParagraph"/>
              <w:spacing w:line="264" w:lineRule="exact"/>
              <w:ind w:left="97"/>
              <w:rPr>
                <w:rFonts w:ascii="Book Antiqua" w:hAnsi="Book Antiqua" w:cs="David"/>
                <w:szCs w:val="24"/>
              </w:rPr>
            </w:pPr>
            <w:r w:rsidRPr="00EB0388">
              <w:rPr>
                <w:rFonts w:ascii="Book Antiqua" w:hAnsi="Book Antiqua" w:cs="David"/>
                <w:spacing w:val="-1"/>
                <w:szCs w:val="24"/>
              </w:rPr>
              <w:t xml:space="preserve">Two months </w:t>
            </w:r>
            <w:r w:rsidRPr="00EB0388">
              <w:rPr>
                <w:rFonts w:ascii="Book Antiqua" w:hAnsi="Book Antiqua" w:cs="David"/>
                <w:szCs w:val="24"/>
              </w:rPr>
              <w:t xml:space="preserve">of </w:t>
            </w:r>
            <w:r w:rsidRPr="00EB0388">
              <w:rPr>
                <w:rFonts w:ascii="Book Antiqua" w:hAnsi="Book Antiqua" w:cs="David"/>
                <w:spacing w:val="-1"/>
                <w:szCs w:val="24"/>
              </w:rPr>
              <w:t>transmission charges</w:t>
            </w:r>
          </w:p>
        </w:tc>
      </w:tr>
      <w:tr w:rsidR="00C62F53" w:rsidRPr="00EB0388" w14:paraId="3F850B82" w14:textId="77777777" w:rsidTr="00CD3635">
        <w:trPr>
          <w:trHeight w:hRule="exact" w:val="957"/>
          <w:jc w:val="center"/>
        </w:trPr>
        <w:tc>
          <w:tcPr>
            <w:tcW w:w="784" w:type="dxa"/>
          </w:tcPr>
          <w:p w14:paraId="7117EC0C" w14:textId="77777777" w:rsidR="00C62F53" w:rsidRPr="00EB0388" w:rsidRDefault="00C62F53" w:rsidP="00A952D7">
            <w:pPr>
              <w:pStyle w:val="TableParagraph"/>
              <w:spacing w:before="149"/>
              <w:ind w:left="200"/>
              <w:jc w:val="center"/>
              <w:rPr>
                <w:rFonts w:ascii="Book Antiqua" w:hAnsi="Book Antiqua" w:cs="David"/>
                <w:szCs w:val="24"/>
              </w:rPr>
            </w:pPr>
            <w:r w:rsidRPr="00EB0388">
              <w:rPr>
                <w:rFonts w:ascii="Book Antiqua" w:hAnsi="Book Antiqua" w:cs="David"/>
                <w:b/>
                <w:szCs w:val="24"/>
              </w:rPr>
              <w:t>4.</w:t>
            </w:r>
          </w:p>
        </w:tc>
        <w:tc>
          <w:tcPr>
            <w:tcW w:w="3368" w:type="dxa"/>
          </w:tcPr>
          <w:p w14:paraId="3DC77B26" w14:textId="77777777" w:rsidR="00C62F53" w:rsidRPr="00EB0388" w:rsidRDefault="00C62F53" w:rsidP="00A952D7">
            <w:pPr>
              <w:pStyle w:val="TableParagraph"/>
              <w:spacing w:before="149"/>
              <w:ind w:left="97"/>
              <w:rPr>
                <w:rFonts w:ascii="Book Antiqua" w:hAnsi="Book Antiqua" w:cs="David"/>
                <w:szCs w:val="24"/>
              </w:rPr>
            </w:pPr>
            <w:r w:rsidRPr="00EB0388">
              <w:rPr>
                <w:rFonts w:ascii="Book Antiqua" w:hAnsi="Book Antiqua" w:cs="David"/>
                <w:spacing w:val="-1"/>
                <w:szCs w:val="24"/>
              </w:rPr>
              <w:t xml:space="preserve">Rate </w:t>
            </w:r>
            <w:r w:rsidRPr="00EB0388">
              <w:rPr>
                <w:rFonts w:ascii="Book Antiqua" w:hAnsi="Book Antiqua" w:cs="David"/>
                <w:szCs w:val="24"/>
              </w:rPr>
              <w:t>of</w:t>
            </w:r>
            <w:r w:rsidRPr="00EB0388">
              <w:rPr>
                <w:rFonts w:ascii="Book Antiqua" w:hAnsi="Book Antiqua" w:cs="David"/>
                <w:spacing w:val="-1"/>
                <w:szCs w:val="24"/>
              </w:rPr>
              <w:t xml:space="preserve"> Interest</w:t>
            </w:r>
            <w:r w:rsidRPr="00EB0388">
              <w:rPr>
                <w:rFonts w:ascii="Book Antiqua" w:hAnsi="Book Antiqua" w:cs="David"/>
                <w:szCs w:val="24"/>
              </w:rPr>
              <w:t xml:space="preserve"> on </w:t>
            </w:r>
            <w:r w:rsidRPr="00EB0388">
              <w:rPr>
                <w:rFonts w:ascii="Book Antiqua" w:hAnsi="Book Antiqua" w:cs="David"/>
                <w:spacing w:val="-1"/>
                <w:szCs w:val="24"/>
              </w:rPr>
              <w:t>Working Capital</w:t>
            </w:r>
          </w:p>
        </w:tc>
        <w:tc>
          <w:tcPr>
            <w:tcW w:w="4314" w:type="dxa"/>
          </w:tcPr>
          <w:p w14:paraId="28CC4523" w14:textId="77777777" w:rsidR="00C62F53" w:rsidRPr="00EB0388" w:rsidRDefault="00C62F53" w:rsidP="00A952D7">
            <w:pPr>
              <w:pStyle w:val="TableParagraph"/>
              <w:spacing w:line="255" w:lineRule="auto"/>
              <w:ind w:left="97" w:right="96"/>
              <w:jc w:val="both"/>
              <w:rPr>
                <w:rFonts w:ascii="Book Antiqua" w:hAnsi="Book Antiqua" w:cs="David"/>
                <w:szCs w:val="24"/>
              </w:rPr>
            </w:pPr>
            <w:r w:rsidRPr="00EB0388">
              <w:rPr>
                <w:rFonts w:ascii="Book Antiqua" w:hAnsi="Book Antiqua" w:cs="David"/>
                <w:spacing w:val="-1"/>
                <w:szCs w:val="24"/>
              </w:rPr>
              <w:t xml:space="preserve">Rate of interest on working capital will be computed at 350 basis point over and above the SBI base rate. </w:t>
            </w:r>
          </w:p>
        </w:tc>
      </w:tr>
    </w:tbl>
    <w:p w14:paraId="6E17521D" w14:textId="77777777" w:rsidR="00C62F53" w:rsidRPr="00EB0388" w:rsidRDefault="00C62F53" w:rsidP="00C62F53">
      <w:pPr>
        <w:pStyle w:val="BodyText"/>
        <w:widowControl w:val="0"/>
        <w:tabs>
          <w:tab w:val="left" w:pos="981"/>
        </w:tabs>
        <w:spacing w:before="4" w:line="276" w:lineRule="auto"/>
        <w:ind w:right="216"/>
        <w:rPr>
          <w:rFonts w:ascii="Book Antiqua" w:hAnsi="Book Antiqua"/>
          <w:sz w:val="24"/>
          <w:szCs w:val="24"/>
          <w:highlight w:val="yellow"/>
        </w:rPr>
      </w:pPr>
    </w:p>
    <w:p w14:paraId="0FB62537" w14:textId="77777777" w:rsidR="00C62F53" w:rsidRPr="00EB0388" w:rsidRDefault="00C62F53" w:rsidP="003B70DB">
      <w:r w:rsidRPr="00EB0388">
        <w:t>The rate of interest applied on the working capital is SBI base rate plus 350 basis points i.e. is 1</w:t>
      </w:r>
      <w:r w:rsidR="00FF48A3" w:rsidRPr="00EB0388">
        <w:t>2</w:t>
      </w:r>
      <w:r w:rsidRPr="00EB0388">
        <w:t>.</w:t>
      </w:r>
      <w:r w:rsidR="00FF48A3" w:rsidRPr="00EB0388">
        <w:t>8</w:t>
      </w:r>
      <w:r w:rsidRPr="00EB0388">
        <w:t>0%. The normative interest on working capital for FY 201</w:t>
      </w:r>
      <w:r w:rsidR="00FF48A3" w:rsidRPr="00EB0388">
        <w:t>6</w:t>
      </w:r>
      <w:r w:rsidRPr="00EB0388">
        <w:t>-1</w:t>
      </w:r>
      <w:r w:rsidR="00FF48A3" w:rsidRPr="00EB0388">
        <w:t>7</w:t>
      </w:r>
      <w:r w:rsidRPr="00EB0388">
        <w:t xml:space="preserve"> computed as per the above norms is as shown below:</w:t>
      </w:r>
    </w:p>
    <w:p w14:paraId="59BE5A10" w14:textId="77777777" w:rsidR="00C62F53" w:rsidRPr="00EB0388" w:rsidRDefault="00C62F53" w:rsidP="00C62F53">
      <w:pPr>
        <w:pStyle w:val="BodyText"/>
        <w:widowControl w:val="0"/>
        <w:tabs>
          <w:tab w:val="left" w:pos="981"/>
        </w:tabs>
        <w:spacing w:before="4" w:line="276" w:lineRule="auto"/>
        <w:ind w:left="709" w:right="216"/>
        <w:rPr>
          <w:rFonts w:ascii="Book Antiqua" w:hAnsi="Book Antiqua" w:cs="David"/>
          <w:sz w:val="24"/>
          <w:szCs w:val="24"/>
        </w:rPr>
      </w:pPr>
    </w:p>
    <w:p w14:paraId="769202A8" w14:textId="6DD03A3A" w:rsidR="00C62F53" w:rsidRPr="00EB0388" w:rsidRDefault="00C62F53" w:rsidP="00C62F53">
      <w:pPr>
        <w:pStyle w:val="BodyText"/>
        <w:spacing w:before="43"/>
        <w:ind w:left="720"/>
        <w:jc w:val="center"/>
        <w:rPr>
          <w:rFonts w:ascii="Book Antiqua" w:hAnsi="Book Antiqua" w:cs="David"/>
          <w:b/>
          <w:spacing w:val="-1"/>
          <w:sz w:val="24"/>
          <w:szCs w:val="24"/>
        </w:rPr>
      </w:pPr>
      <w:bookmarkStart w:id="173" w:name="_Toc468218379"/>
      <w:bookmarkStart w:id="174" w:name="_Toc499306728"/>
      <w:r w:rsidRPr="00EB0388">
        <w:rPr>
          <w:rFonts w:ascii="Book Antiqua" w:hAnsi="Book Antiqua"/>
          <w:b/>
          <w:sz w:val="24"/>
        </w:rPr>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18</w:t>
      </w:r>
      <w:r w:rsidRPr="00EB0388">
        <w:rPr>
          <w:rFonts w:ascii="Book Antiqua" w:hAnsi="Book Antiqua"/>
          <w:b/>
          <w:noProof/>
          <w:sz w:val="24"/>
        </w:rPr>
        <w:fldChar w:fldCharType="end"/>
      </w:r>
      <w:r w:rsidRPr="00EB0388">
        <w:rPr>
          <w:rFonts w:ascii="Book Antiqua" w:hAnsi="Book Antiqua"/>
          <w:sz w:val="24"/>
        </w:rPr>
        <w:t>:</w:t>
      </w:r>
      <w:r w:rsidRPr="00EB0388">
        <w:rPr>
          <w:rFonts w:ascii="Book Antiqua" w:hAnsi="Book Antiqua" w:cs="David"/>
          <w:b/>
          <w:sz w:val="24"/>
          <w:szCs w:val="24"/>
          <w:lang w:val="en-GB"/>
        </w:rPr>
        <w:t xml:space="preserve"> </w:t>
      </w:r>
      <w:r w:rsidRPr="00EB0388">
        <w:rPr>
          <w:rFonts w:ascii="Book Antiqua" w:hAnsi="Book Antiqua" w:cs="David"/>
          <w:b/>
          <w:spacing w:val="-1"/>
          <w:sz w:val="24"/>
          <w:szCs w:val="24"/>
        </w:rPr>
        <w:t>Interest on Working Capital for FY 201</w:t>
      </w:r>
      <w:r w:rsidR="00FF48A3" w:rsidRPr="00EB0388">
        <w:rPr>
          <w:rFonts w:ascii="Book Antiqua" w:hAnsi="Book Antiqua" w:cs="David"/>
          <w:b/>
          <w:spacing w:val="-1"/>
          <w:sz w:val="24"/>
          <w:szCs w:val="24"/>
        </w:rPr>
        <w:t>6</w:t>
      </w:r>
      <w:r w:rsidRPr="00EB0388">
        <w:rPr>
          <w:rFonts w:ascii="Book Antiqua" w:hAnsi="Book Antiqua" w:cs="David"/>
          <w:b/>
          <w:spacing w:val="-1"/>
          <w:sz w:val="24"/>
          <w:szCs w:val="24"/>
        </w:rPr>
        <w:t>-1</w:t>
      </w:r>
      <w:r w:rsidR="00FF48A3" w:rsidRPr="00EB0388">
        <w:rPr>
          <w:rFonts w:ascii="Book Antiqua" w:hAnsi="Book Antiqua" w:cs="David"/>
          <w:b/>
          <w:spacing w:val="-1"/>
          <w:sz w:val="24"/>
          <w:szCs w:val="24"/>
        </w:rPr>
        <w:t>7</w:t>
      </w:r>
      <w:r w:rsidRPr="00EB0388">
        <w:rPr>
          <w:rFonts w:ascii="Book Antiqua" w:hAnsi="Book Antiqua" w:cs="David"/>
          <w:b/>
          <w:spacing w:val="-1"/>
          <w:sz w:val="24"/>
          <w:szCs w:val="24"/>
        </w:rPr>
        <w:t xml:space="preserve"> (Rs. Crore)</w:t>
      </w:r>
      <w:bookmarkEnd w:id="173"/>
      <w:bookmarkEnd w:id="174"/>
    </w:p>
    <w:tbl>
      <w:tblPr>
        <w:tblW w:w="5000" w:type="pct"/>
        <w:jc w:val="center"/>
        <w:tblLook w:val="04A0" w:firstRow="1" w:lastRow="0" w:firstColumn="1" w:lastColumn="0" w:noHBand="0" w:noVBand="1"/>
      </w:tblPr>
      <w:tblGrid>
        <w:gridCol w:w="727"/>
        <w:gridCol w:w="2904"/>
        <w:gridCol w:w="2128"/>
        <w:gridCol w:w="1810"/>
        <w:gridCol w:w="1673"/>
      </w:tblGrid>
      <w:tr w:rsidR="00FF48A3" w:rsidRPr="00EB0388" w14:paraId="24FA2BB1" w14:textId="77777777" w:rsidTr="00CD3635">
        <w:trPr>
          <w:trHeight w:val="330"/>
          <w:tblHeader/>
          <w:jc w:val="center"/>
        </w:trPr>
        <w:tc>
          <w:tcPr>
            <w:tcW w:w="394" w:type="pct"/>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14:paraId="5A7CE7FB" w14:textId="77777777" w:rsidR="00FF48A3" w:rsidRPr="00EB0388" w:rsidRDefault="00FF48A3" w:rsidP="00FF48A3">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Sl. No.</w:t>
            </w:r>
          </w:p>
        </w:tc>
        <w:tc>
          <w:tcPr>
            <w:tcW w:w="157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04DC7941" w14:textId="77777777" w:rsidR="00FF48A3" w:rsidRPr="00EB0388" w:rsidRDefault="00FF48A3" w:rsidP="00FF48A3">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Particulars</w:t>
            </w:r>
          </w:p>
        </w:tc>
        <w:tc>
          <w:tcPr>
            <w:tcW w:w="3035" w:type="pct"/>
            <w:gridSpan w:val="3"/>
            <w:tcBorders>
              <w:top w:val="single" w:sz="4" w:space="0" w:color="auto"/>
              <w:left w:val="nil"/>
              <w:bottom w:val="single" w:sz="4" w:space="0" w:color="auto"/>
              <w:right w:val="single" w:sz="4" w:space="0" w:color="auto"/>
            </w:tcBorders>
            <w:shd w:val="clear" w:color="000000" w:fill="FABF8F"/>
            <w:vAlign w:val="center"/>
            <w:hideMark/>
          </w:tcPr>
          <w:p w14:paraId="192469C3" w14:textId="77777777" w:rsidR="00FF48A3" w:rsidRPr="00EB0388" w:rsidRDefault="00FF48A3" w:rsidP="00FF48A3">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FY 2016-17</w:t>
            </w:r>
          </w:p>
        </w:tc>
      </w:tr>
      <w:tr w:rsidR="00FF48A3" w:rsidRPr="00EB0388" w14:paraId="3DEDBFAD" w14:textId="77777777" w:rsidTr="00CD3635">
        <w:trPr>
          <w:trHeight w:val="600"/>
          <w:tblHeader/>
          <w:jc w:val="center"/>
        </w:trPr>
        <w:tc>
          <w:tcPr>
            <w:tcW w:w="394" w:type="pct"/>
            <w:vMerge/>
            <w:tcBorders>
              <w:top w:val="single" w:sz="4" w:space="0" w:color="auto"/>
              <w:left w:val="single" w:sz="4" w:space="0" w:color="auto"/>
              <w:bottom w:val="single" w:sz="4" w:space="0" w:color="000000"/>
              <w:right w:val="single" w:sz="4" w:space="0" w:color="auto"/>
            </w:tcBorders>
            <w:vAlign w:val="center"/>
            <w:hideMark/>
          </w:tcPr>
          <w:p w14:paraId="2C6AF494" w14:textId="77777777" w:rsidR="00FF48A3" w:rsidRPr="00EB0388" w:rsidRDefault="00FF48A3" w:rsidP="00FF48A3">
            <w:pPr>
              <w:spacing w:line="240" w:lineRule="auto"/>
              <w:jc w:val="left"/>
              <w:rPr>
                <w:rFonts w:eastAsia="Times New Roman" w:cs="Calibri"/>
                <w:b/>
                <w:bCs/>
                <w:color w:val="000000"/>
                <w:lang w:val="en-GB" w:eastAsia="en-GB"/>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14:paraId="1E358BFD" w14:textId="77777777" w:rsidR="00FF48A3" w:rsidRPr="00EB0388" w:rsidRDefault="00FF48A3" w:rsidP="00FF48A3">
            <w:pPr>
              <w:spacing w:line="240" w:lineRule="auto"/>
              <w:jc w:val="left"/>
              <w:rPr>
                <w:rFonts w:eastAsia="Times New Roman" w:cs="Calibri"/>
                <w:b/>
                <w:bCs/>
                <w:color w:val="000000"/>
                <w:lang w:val="en-GB" w:eastAsia="en-GB"/>
              </w:rPr>
            </w:pPr>
          </w:p>
        </w:tc>
        <w:tc>
          <w:tcPr>
            <w:tcW w:w="1151" w:type="pct"/>
            <w:tcBorders>
              <w:top w:val="nil"/>
              <w:left w:val="nil"/>
              <w:bottom w:val="single" w:sz="4" w:space="0" w:color="auto"/>
              <w:right w:val="single" w:sz="4" w:space="0" w:color="auto"/>
            </w:tcBorders>
            <w:shd w:val="clear" w:color="000000" w:fill="FABF8F"/>
            <w:vAlign w:val="center"/>
            <w:hideMark/>
          </w:tcPr>
          <w:p w14:paraId="0748218F" w14:textId="77777777" w:rsidR="00FF48A3" w:rsidRPr="00EB0388" w:rsidRDefault="00FF48A3" w:rsidP="00FF48A3">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MYT Order dated 21.3.2016</w:t>
            </w:r>
          </w:p>
        </w:tc>
        <w:tc>
          <w:tcPr>
            <w:tcW w:w="979" w:type="pct"/>
            <w:tcBorders>
              <w:top w:val="nil"/>
              <w:left w:val="nil"/>
              <w:bottom w:val="single" w:sz="4" w:space="0" w:color="auto"/>
              <w:right w:val="single" w:sz="4" w:space="0" w:color="auto"/>
            </w:tcBorders>
            <w:shd w:val="clear" w:color="000000" w:fill="FABF8F"/>
            <w:vAlign w:val="center"/>
            <w:hideMark/>
          </w:tcPr>
          <w:p w14:paraId="753C2AB6" w14:textId="77777777" w:rsidR="00FF48A3" w:rsidRPr="00EB0388" w:rsidRDefault="00FF48A3" w:rsidP="00FF48A3">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Tariff Order Dated 9.03.2017</w:t>
            </w:r>
          </w:p>
        </w:tc>
        <w:tc>
          <w:tcPr>
            <w:tcW w:w="905" w:type="pct"/>
            <w:tcBorders>
              <w:top w:val="nil"/>
              <w:left w:val="nil"/>
              <w:bottom w:val="single" w:sz="4" w:space="0" w:color="auto"/>
              <w:right w:val="single" w:sz="4" w:space="0" w:color="auto"/>
            </w:tcBorders>
            <w:shd w:val="clear" w:color="000000" w:fill="FABF8F"/>
            <w:vAlign w:val="center"/>
            <w:hideMark/>
          </w:tcPr>
          <w:p w14:paraId="203F7810" w14:textId="77777777" w:rsidR="00FF48A3" w:rsidRPr="00EB0388" w:rsidRDefault="00FF48A3" w:rsidP="00FF48A3">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True-up</w:t>
            </w:r>
          </w:p>
        </w:tc>
      </w:tr>
      <w:tr w:rsidR="00550E58" w:rsidRPr="00EB0388" w14:paraId="3B179621" w14:textId="77777777" w:rsidTr="00CD3635">
        <w:trPr>
          <w:trHeight w:val="33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64DF1CB9"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w:t>
            </w:r>
          </w:p>
        </w:tc>
        <w:tc>
          <w:tcPr>
            <w:tcW w:w="1571" w:type="pct"/>
            <w:tcBorders>
              <w:top w:val="nil"/>
              <w:left w:val="nil"/>
              <w:bottom w:val="single" w:sz="4" w:space="0" w:color="auto"/>
              <w:right w:val="single" w:sz="4" w:space="0" w:color="auto"/>
            </w:tcBorders>
            <w:shd w:val="clear" w:color="auto" w:fill="auto"/>
            <w:vAlign w:val="center"/>
            <w:hideMark/>
          </w:tcPr>
          <w:p w14:paraId="5E5DCCFB" w14:textId="77777777" w:rsidR="00550E58" w:rsidRPr="00EB0388" w:rsidRDefault="00550E58" w:rsidP="00550E5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O&amp;M Expenses for 1 Month</w:t>
            </w:r>
          </w:p>
        </w:tc>
        <w:tc>
          <w:tcPr>
            <w:tcW w:w="1151" w:type="pct"/>
            <w:tcBorders>
              <w:top w:val="nil"/>
              <w:left w:val="nil"/>
              <w:bottom w:val="single" w:sz="4" w:space="0" w:color="auto"/>
              <w:right w:val="single" w:sz="4" w:space="0" w:color="auto"/>
            </w:tcBorders>
            <w:shd w:val="clear" w:color="auto" w:fill="auto"/>
            <w:vAlign w:val="center"/>
            <w:hideMark/>
          </w:tcPr>
          <w:p w14:paraId="4F8DA8FA" w14:textId="196B96CE"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13.04</w:t>
            </w:r>
          </w:p>
        </w:tc>
        <w:tc>
          <w:tcPr>
            <w:tcW w:w="979" w:type="pct"/>
            <w:tcBorders>
              <w:top w:val="nil"/>
              <w:left w:val="nil"/>
              <w:bottom w:val="single" w:sz="4" w:space="0" w:color="auto"/>
              <w:right w:val="single" w:sz="4" w:space="0" w:color="auto"/>
            </w:tcBorders>
            <w:shd w:val="clear" w:color="auto" w:fill="auto"/>
            <w:vAlign w:val="center"/>
            <w:hideMark/>
          </w:tcPr>
          <w:p w14:paraId="089858F6" w14:textId="4F850F69"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13.54</w:t>
            </w:r>
          </w:p>
        </w:tc>
        <w:tc>
          <w:tcPr>
            <w:tcW w:w="905" w:type="pct"/>
            <w:tcBorders>
              <w:top w:val="nil"/>
              <w:left w:val="nil"/>
              <w:bottom w:val="single" w:sz="4" w:space="0" w:color="auto"/>
              <w:right w:val="single" w:sz="4" w:space="0" w:color="auto"/>
            </w:tcBorders>
            <w:shd w:val="clear" w:color="auto" w:fill="auto"/>
            <w:vAlign w:val="center"/>
            <w:hideMark/>
          </w:tcPr>
          <w:p w14:paraId="57999C8C" w14:textId="3EAD2049"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15.18</w:t>
            </w:r>
          </w:p>
        </w:tc>
      </w:tr>
      <w:tr w:rsidR="00550E58" w:rsidRPr="00EB0388" w14:paraId="0BDDC171" w14:textId="77777777" w:rsidTr="00CD3635">
        <w:trPr>
          <w:trHeight w:val="66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12E73FB7"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w:t>
            </w:r>
          </w:p>
        </w:tc>
        <w:tc>
          <w:tcPr>
            <w:tcW w:w="1571" w:type="pct"/>
            <w:tcBorders>
              <w:top w:val="nil"/>
              <w:left w:val="nil"/>
              <w:bottom w:val="single" w:sz="4" w:space="0" w:color="auto"/>
              <w:right w:val="single" w:sz="4" w:space="0" w:color="auto"/>
            </w:tcBorders>
            <w:shd w:val="clear" w:color="auto" w:fill="auto"/>
            <w:vAlign w:val="center"/>
            <w:hideMark/>
          </w:tcPr>
          <w:p w14:paraId="4C840D25" w14:textId="77777777" w:rsidR="00550E58" w:rsidRPr="00EB0388" w:rsidRDefault="00550E58" w:rsidP="00550E5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Maintenance Spares @1% of Opening GFA with 6% escalation</w:t>
            </w:r>
          </w:p>
        </w:tc>
        <w:tc>
          <w:tcPr>
            <w:tcW w:w="1151" w:type="pct"/>
            <w:tcBorders>
              <w:top w:val="nil"/>
              <w:left w:val="nil"/>
              <w:bottom w:val="single" w:sz="4" w:space="0" w:color="auto"/>
              <w:right w:val="single" w:sz="4" w:space="0" w:color="auto"/>
            </w:tcBorders>
            <w:shd w:val="clear" w:color="auto" w:fill="auto"/>
            <w:vAlign w:val="center"/>
            <w:hideMark/>
          </w:tcPr>
          <w:p w14:paraId="00F93117" w14:textId="12BC7500"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38.46</w:t>
            </w:r>
          </w:p>
        </w:tc>
        <w:tc>
          <w:tcPr>
            <w:tcW w:w="979" w:type="pct"/>
            <w:tcBorders>
              <w:top w:val="nil"/>
              <w:left w:val="nil"/>
              <w:bottom w:val="single" w:sz="4" w:space="0" w:color="auto"/>
              <w:right w:val="single" w:sz="4" w:space="0" w:color="auto"/>
            </w:tcBorders>
            <w:shd w:val="clear" w:color="auto" w:fill="auto"/>
            <w:vAlign w:val="center"/>
            <w:hideMark/>
          </w:tcPr>
          <w:p w14:paraId="72DD015D" w14:textId="62E14ABA"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29.45</w:t>
            </w:r>
          </w:p>
        </w:tc>
        <w:tc>
          <w:tcPr>
            <w:tcW w:w="905" w:type="pct"/>
            <w:tcBorders>
              <w:top w:val="nil"/>
              <w:left w:val="nil"/>
              <w:bottom w:val="single" w:sz="4" w:space="0" w:color="auto"/>
              <w:right w:val="single" w:sz="4" w:space="0" w:color="auto"/>
            </w:tcBorders>
            <w:shd w:val="clear" w:color="auto" w:fill="auto"/>
            <w:vAlign w:val="center"/>
            <w:hideMark/>
          </w:tcPr>
          <w:p w14:paraId="238A4DF7" w14:textId="77FCB794"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29.45</w:t>
            </w:r>
          </w:p>
        </w:tc>
      </w:tr>
      <w:tr w:rsidR="00550E58" w:rsidRPr="00EB0388" w14:paraId="4FD4D0D1" w14:textId="77777777" w:rsidTr="00CD3635">
        <w:trPr>
          <w:trHeight w:val="33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5552D52E"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w:t>
            </w:r>
          </w:p>
        </w:tc>
        <w:tc>
          <w:tcPr>
            <w:tcW w:w="1571" w:type="pct"/>
            <w:tcBorders>
              <w:top w:val="nil"/>
              <w:left w:val="nil"/>
              <w:bottom w:val="single" w:sz="4" w:space="0" w:color="auto"/>
              <w:right w:val="single" w:sz="4" w:space="0" w:color="auto"/>
            </w:tcBorders>
            <w:shd w:val="clear" w:color="auto" w:fill="auto"/>
            <w:vAlign w:val="center"/>
            <w:hideMark/>
          </w:tcPr>
          <w:p w14:paraId="65C92A56" w14:textId="77777777" w:rsidR="00550E58" w:rsidRPr="00EB0388" w:rsidRDefault="00550E58" w:rsidP="00550E5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Receivables 2 Months</w:t>
            </w:r>
          </w:p>
        </w:tc>
        <w:tc>
          <w:tcPr>
            <w:tcW w:w="1151" w:type="pct"/>
            <w:tcBorders>
              <w:top w:val="nil"/>
              <w:left w:val="nil"/>
              <w:bottom w:val="single" w:sz="4" w:space="0" w:color="auto"/>
              <w:right w:val="single" w:sz="4" w:space="0" w:color="auto"/>
            </w:tcBorders>
            <w:shd w:val="clear" w:color="auto" w:fill="auto"/>
            <w:vAlign w:val="center"/>
            <w:hideMark/>
          </w:tcPr>
          <w:p w14:paraId="716A2345" w14:textId="351BAC31"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58.73</w:t>
            </w:r>
          </w:p>
        </w:tc>
        <w:tc>
          <w:tcPr>
            <w:tcW w:w="979" w:type="pct"/>
            <w:tcBorders>
              <w:top w:val="nil"/>
              <w:left w:val="nil"/>
              <w:bottom w:val="single" w:sz="4" w:space="0" w:color="auto"/>
              <w:right w:val="single" w:sz="4" w:space="0" w:color="auto"/>
            </w:tcBorders>
            <w:shd w:val="clear" w:color="auto" w:fill="auto"/>
            <w:vAlign w:val="center"/>
            <w:hideMark/>
          </w:tcPr>
          <w:p w14:paraId="0FD7FBD7" w14:textId="01A99E5C"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63.33</w:t>
            </w:r>
          </w:p>
        </w:tc>
        <w:tc>
          <w:tcPr>
            <w:tcW w:w="905" w:type="pct"/>
            <w:tcBorders>
              <w:top w:val="nil"/>
              <w:left w:val="nil"/>
              <w:bottom w:val="single" w:sz="4" w:space="0" w:color="auto"/>
              <w:right w:val="single" w:sz="4" w:space="0" w:color="auto"/>
            </w:tcBorders>
            <w:shd w:val="clear" w:color="auto" w:fill="auto"/>
            <w:vAlign w:val="center"/>
            <w:hideMark/>
          </w:tcPr>
          <w:p w14:paraId="6BE51EA0" w14:textId="632CD8A1"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64.78</w:t>
            </w:r>
          </w:p>
        </w:tc>
      </w:tr>
      <w:tr w:rsidR="00550E58" w:rsidRPr="00EB0388" w14:paraId="63BDD079" w14:textId="77777777" w:rsidTr="00CD3635">
        <w:trPr>
          <w:trHeight w:val="33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325BC2F6"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w:t>
            </w:r>
          </w:p>
        </w:tc>
        <w:tc>
          <w:tcPr>
            <w:tcW w:w="1571" w:type="pct"/>
            <w:tcBorders>
              <w:top w:val="nil"/>
              <w:left w:val="nil"/>
              <w:bottom w:val="single" w:sz="4" w:space="0" w:color="auto"/>
              <w:right w:val="single" w:sz="4" w:space="0" w:color="auto"/>
            </w:tcBorders>
            <w:shd w:val="clear" w:color="auto" w:fill="auto"/>
            <w:vAlign w:val="center"/>
            <w:hideMark/>
          </w:tcPr>
          <w:p w14:paraId="05531377" w14:textId="77777777" w:rsidR="00550E58" w:rsidRPr="00EB0388" w:rsidRDefault="00550E58" w:rsidP="00550E58">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Total Working Capital</w:t>
            </w:r>
          </w:p>
        </w:tc>
        <w:tc>
          <w:tcPr>
            <w:tcW w:w="1151" w:type="pct"/>
            <w:tcBorders>
              <w:top w:val="nil"/>
              <w:left w:val="nil"/>
              <w:bottom w:val="single" w:sz="4" w:space="0" w:color="auto"/>
              <w:right w:val="single" w:sz="4" w:space="0" w:color="auto"/>
            </w:tcBorders>
            <w:shd w:val="clear" w:color="auto" w:fill="auto"/>
            <w:vAlign w:val="center"/>
            <w:hideMark/>
          </w:tcPr>
          <w:p w14:paraId="5F1E6344" w14:textId="4A7F94F2" w:rsidR="00550E58" w:rsidRPr="00EB0388" w:rsidRDefault="00550E58" w:rsidP="00550E58">
            <w:pPr>
              <w:spacing w:line="240" w:lineRule="auto"/>
              <w:jc w:val="center"/>
              <w:rPr>
                <w:rFonts w:eastAsia="Times New Roman" w:cs="Calibri"/>
                <w:b/>
                <w:bCs/>
                <w:color w:val="000000"/>
                <w:lang w:val="en-GB" w:eastAsia="en-GB"/>
              </w:rPr>
            </w:pPr>
            <w:r w:rsidRPr="00EB0388">
              <w:rPr>
                <w:rFonts w:cs="Calibri"/>
                <w:b/>
                <w:bCs/>
                <w:color w:val="000000"/>
                <w:sz w:val="22"/>
              </w:rPr>
              <w:t>110.23</w:t>
            </w:r>
          </w:p>
        </w:tc>
        <w:tc>
          <w:tcPr>
            <w:tcW w:w="979" w:type="pct"/>
            <w:tcBorders>
              <w:top w:val="nil"/>
              <w:left w:val="nil"/>
              <w:bottom w:val="single" w:sz="4" w:space="0" w:color="auto"/>
              <w:right w:val="single" w:sz="4" w:space="0" w:color="auto"/>
            </w:tcBorders>
            <w:shd w:val="clear" w:color="auto" w:fill="auto"/>
            <w:vAlign w:val="center"/>
            <w:hideMark/>
          </w:tcPr>
          <w:p w14:paraId="2BD319E5" w14:textId="1B81E1E8" w:rsidR="00550E58" w:rsidRPr="00EB0388" w:rsidRDefault="00550E58" w:rsidP="00550E58">
            <w:pPr>
              <w:spacing w:line="240" w:lineRule="auto"/>
              <w:jc w:val="center"/>
              <w:rPr>
                <w:rFonts w:eastAsia="Times New Roman" w:cs="Calibri"/>
                <w:b/>
                <w:bCs/>
                <w:color w:val="000000"/>
                <w:lang w:val="en-GB" w:eastAsia="en-GB"/>
              </w:rPr>
            </w:pPr>
            <w:r w:rsidRPr="00EB0388">
              <w:rPr>
                <w:rFonts w:cs="Calibri"/>
                <w:b/>
                <w:bCs/>
                <w:color w:val="000000"/>
                <w:sz w:val="22"/>
              </w:rPr>
              <w:t>106.32</w:t>
            </w:r>
          </w:p>
        </w:tc>
        <w:tc>
          <w:tcPr>
            <w:tcW w:w="905" w:type="pct"/>
            <w:tcBorders>
              <w:top w:val="nil"/>
              <w:left w:val="nil"/>
              <w:bottom w:val="single" w:sz="4" w:space="0" w:color="auto"/>
              <w:right w:val="single" w:sz="4" w:space="0" w:color="auto"/>
            </w:tcBorders>
            <w:shd w:val="clear" w:color="auto" w:fill="auto"/>
            <w:vAlign w:val="center"/>
            <w:hideMark/>
          </w:tcPr>
          <w:p w14:paraId="5C953923" w14:textId="60C43A86" w:rsidR="00550E58" w:rsidRPr="00EB0388" w:rsidRDefault="00550E58" w:rsidP="00550E58">
            <w:pPr>
              <w:spacing w:line="240" w:lineRule="auto"/>
              <w:jc w:val="center"/>
              <w:rPr>
                <w:rFonts w:eastAsia="Times New Roman" w:cs="Calibri"/>
                <w:b/>
                <w:bCs/>
                <w:color w:val="000000"/>
                <w:lang w:val="en-GB" w:eastAsia="en-GB"/>
              </w:rPr>
            </w:pPr>
            <w:r w:rsidRPr="00EB0388">
              <w:rPr>
                <w:rFonts w:cs="Calibri"/>
                <w:b/>
                <w:bCs/>
                <w:color w:val="000000"/>
                <w:sz w:val="22"/>
              </w:rPr>
              <w:t>109.41</w:t>
            </w:r>
          </w:p>
        </w:tc>
      </w:tr>
      <w:tr w:rsidR="00550E58" w:rsidRPr="00EB0388" w14:paraId="534EC123" w14:textId="77777777" w:rsidTr="00CD3635">
        <w:trPr>
          <w:trHeight w:val="33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03F3AD38"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5</w:t>
            </w:r>
          </w:p>
        </w:tc>
        <w:tc>
          <w:tcPr>
            <w:tcW w:w="1571" w:type="pct"/>
            <w:tcBorders>
              <w:top w:val="nil"/>
              <w:left w:val="nil"/>
              <w:bottom w:val="single" w:sz="4" w:space="0" w:color="auto"/>
              <w:right w:val="single" w:sz="4" w:space="0" w:color="auto"/>
            </w:tcBorders>
            <w:shd w:val="clear" w:color="auto" w:fill="auto"/>
            <w:vAlign w:val="center"/>
            <w:hideMark/>
          </w:tcPr>
          <w:p w14:paraId="3648E91A" w14:textId="77777777" w:rsidR="00550E58" w:rsidRPr="00EB0388" w:rsidRDefault="00550E58" w:rsidP="00550E5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Rate of Interest</w:t>
            </w:r>
          </w:p>
        </w:tc>
        <w:tc>
          <w:tcPr>
            <w:tcW w:w="1151" w:type="pct"/>
            <w:tcBorders>
              <w:top w:val="nil"/>
              <w:left w:val="nil"/>
              <w:bottom w:val="single" w:sz="4" w:space="0" w:color="auto"/>
              <w:right w:val="single" w:sz="4" w:space="0" w:color="auto"/>
            </w:tcBorders>
            <w:shd w:val="clear" w:color="auto" w:fill="auto"/>
            <w:vAlign w:val="center"/>
            <w:hideMark/>
          </w:tcPr>
          <w:p w14:paraId="26236749" w14:textId="63061E30"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13.50%</w:t>
            </w:r>
          </w:p>
        </w:tc>
        <w:tc>
          <w:tcPr>
            <w:tcW w:w="979" w:type="pct"/>
            <w:tcBorders>
              <w:top w:val="nil"/>
              <w:left w:val="nil"/>
              <w:bottom w:val="single" w:sz="4" w:space="0" w:color="auto"/>
              <w:right w:val="single" w:sz="4" w:space="0" w:color="auto"/>
            </w:tcBorders>
            <w:shd w:val="clear" w:color="auto" w:fill="auto"/>
            <w:vAlign w:val="center"/>
            <w:hideMark/>
          </w:tcPr>
          <w:p w14:paraId="373E1105" w14:textId="7CC10CC6"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12.80%</w:t>
            </w:r>
          </w:p>
        </w:tc>
        <w:tc>
          <w:tcPr>
            <w:tcW w:w="905" w:type="pct"/>
            <w:tcBorders>
              <w:top w:val="nil"/>
              <w:left w:val="nil"/>
              <w:bottom w:val="single" w:sz="4" w:space="0" w:color="auto"/>
              <w:right w:val="single" w:sz="4" w:space="0" w:color="auto"/>
            </w:tcBorders>
            <w:shd w:val="clear" w:color="auto" w:fill="auto"/>
            <w:vAlign w:val="center"/>
            <w:hideMark/>
          </w:tcPr>
          <w:p w14:paraId="631FBAD1" w14:textId="1513F301"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12.80%</w:t>
            </w:r>
          </w:p>
        </w:tc>
      </w:tr>
      <w:tr w:rsidR="00550E58" w:rsidRPr="00EB0388" w14:paraId="322C976A" w14:textId="77777777" w:rsidTr="00CD3635">
        <w:trPr>
          <w:trHeight w:val="330"/>
          <w:jc w:val="center"/>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0F54340F"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6</w:t>
            </w:r>
          </w:p>
        </w:tc>
        <w:tc>
          <w:tcPr>
            <w:tcW w:w="1571" w:type="pct"/>
            <w:tcBorders>
              <w:top w:val="nil"/>
              <w:left w:val="nil"/>
              <w:bottom w:val="single" w:sz="4" w:space="0" w:color="auto"/>
              <w:right w:val="single" w:sz="4" w:space="0" w:color="auto"/>
            </w:tcBorders>
            <w:shd w:val="clear" w:color="auto" w:fill="auto"/>
            <w:vAlign w:val="center"/>
            <w:hideMark/>
          </w:tcPr>
          <w:p w14:paraId="2C5DDCD9" w14:textId="77777777" w:rsidR="00550E58" w:rsidRPr="00EB0388" w:rsidRDefault="00550E58" w:rsidP="00550E58">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Interest on Working Capital</w:t>
            </w:r>
          </w:p>
        </w:tc>
        <w:tc>
          <w:tcPr>
            <w:tcW w:w="1151" w:type="pct"/>
            <w:tcBorders>
              <w:top w:val="nil"/>
              <w:left w:val="nil"/>
              <w:bottom w:val="single" w:sz="4" w:space="0" w:color="auto"/>
              <w:right w:val="single" w:sz="4" w:space="0" w:color="auto"/>
            </w:tcBorders>
            <w:shd w:val="clear" w:color="auto" w:fill="auto"/>
            <w:vAlign w:val="center"/>
            <w:hideMark/>
          </w:tcPr>
          <w:p w14:paraId="27EE298E" w14:textId="395E3692" w:rsidR="00550E58" w:rsidRPr="00EB0388" w:rsidRDefault="00550E58" w:rsidP="00550E58">
            <w:pPr>
              <w:spacing w:line="240" w:lineRule="auto"/>
              <w:jc w:val="center"/>
              <w:rPr>
                <w:rFonts w:eastAsia="Times New Roman" w:cs="Calibri"/>
                <w:b/>
                <w:bCs/>
                <w:color w:val="000000"/>
                <w:lang w:val="en-GB" w:eastAsia="en-GB"/>
              </w:rPr>
            </w:pPr>
            <w:r w:rsidRPr="00EB0388">
              <w:rPr>
                <w:rFonts w:cs="Calibri"/>
                <w:b/>
                <w:bCs/>
                <w:color w:val="000000"/>
                <w:sz w:val="22"/>
              </w:rPr>
              <w:t>14.88</w:t>
            </w:r>
          </w:p>
        </w:tc>
        <w:tc>
          <w:tcPr>
            <w:tcW w:w="979" w:type="pct"/>
            <w:tcBorders>
              <w:top w:val="nil"/>
              <w:left w:val="nil"/>
              <w:bottom w:val="single" w:sz="4" w:space="0" w:color="auto"/>
              <w:right w:val="single" w:sz="4" w:space="0" w:color="auto"/>
            </w:tcBorders>
            <w:shd w:val="clear" w:color="auto" w:fill="auto"/>
            <w:vAlign w:val="center"/>
            <w:hideMark/>
          </w:tcPr>
          <w:p w14:paraId="76BCF351" w14:textId="6E604445" w:rsidR="00550E58" w:rsidRPr="00EB0388" w:rsidRDefault="00550E58" w:rsidP="00550E58">
            <w:pPr>
              <w:spacing w:line="240" w:lineRule="auto"/>
              <w:jc w:val="center"/>
              <w:rPr>
                <w:rFonts w:eastAsia="Times New Roman" w:cs="Calibri"/>
                <w:b/>
                <w:bCs/>
                <w:color w:val="000000"/>
                <w:lang w:val="en-GB" w:eastAsia="en-GB"/>
              </w:rPr>
            </w:pPr>
            <w:r w:rsidRPr="00EB0388">
              <w:rPr>
                <w:rFonts w:cs="Calibri"/>
                <w:b/>
                <w:bCs/>
                <w:color w:val="000000"/>
                <w:sz w:val="22"/>
              </w:rPr>
              <w:t>13.61</w:t>
            </w:r>
          </w:p>
        </w:tc>
        <w:tc>
          <w:tcPr>
            <w:tcW w:w="905" w:type="pct"/>
            <w:tcBorders>
              <w:top w:val="nil"/>
              <w:left w:val="nil"/>
              <w:bottom w:val="single" w:sz="4" w:space="0" w:color="auto"/>
              <w:right w:val="single" w:sz="4" w:space="0" w:color="auto"/>
            </w:tcBorders>
            <w:shd w:val="clear" w:color="auto" w:fill="auto"/>
            <w:vAlign w:val="center"/>
            <w:hideMark/>
          </w:tcPr>
          <w:p w14:paraId="49CF563F" w14:textId="7E2804F9" w:rsidR="00550E58" w:rsidRPr="00EB0388" w:rsidRDefault="00550E58" w:rsidP="00550E58">
            <w:pPr>
              <w:spacing w:line="240" w:lineRule="auto"/>
              <w:jc w:val="center"/>
              <w:rPr>
                <w:rFonts w:eastAsia="Times New Roman" w:cs="Calibri"/>
                <w:b/>
                <w:bCs/>
                <w:color w:val="000000"/>
                <w:lang w:val="en-GB" w:eastAsia="en-GB"/>
              </w:rPr>
            </w:pPr>
            <w:r w:rsidRPr="00EB0388">
              <w:rPr>
                <w:rFonts w:cs="Calibri"/>
                <w:b/>
                <w:bCs/>
                <w:color w:val="000000"/>
                <w:sz w:val="22"/>
              </w:rPr>
              <w:t>14.00</w:t>
            </w:r>
          </w:p>
        </w:tc>
      </w:tr>
    </w:tbl>
    <w:p w14:paraId="73B97FE4" w14:textId="77777777" w:rsidR="00C62F53" w:rsidRPr="00EB0388" w:rsidRDefault="00C62F53" w:rsidP="00C62F53">
      <w:pPr>
        <w:pStyle w:val="BodyText"/>
        <w:spacing w:before="43"/>
        <w:ind w:left="720"/>
        <w:rPr>
          <w:rFonts w:ascii="Book Antiqua" w:hAnsi="Book Antiqua"/>
          <w:spacing w:val="-1"/>
          <w:sz w:val="24"/>
          <w:szCs w:val="24"/>
          <w:highlight w:val="yellow"/>
        </w:rPr>
      </w:pPr>
    </w:p>
    <w:p w14:paraId="2E6C4B7C" w14:textId="77777777" w:rsidR="00C62F53" w:rsidRPr="00EB0388" w:rsidRDefault="00C62F53" w:rsidP="003B70DB">
      <w:pPr>
        <w:rPr>
          <w:spacing w:val="-1"/>
        </w:rPr>
      </w:pPr>
      <w:r w:rsidRPr="00EB0388">
        <w:t>The Petitioner requests the Hon’ble Commission to approve the computation of working capital and the interest charges thereon for FY 201</w:t>
      </w:r>
      <w:r w:rsidR="00FF48A3" w:rsidRPr="00EB0388">
        <w:t>6</w:t>
      </w:r>
      <w:r w:rsidRPr="00EB0388">
        <w:t>-1</w:t>
      </w:r>
      <w:r w:rsidR="00FF48A3" w:rsidRPr="00EB0388">
        <w:t>7</w:t>
      </w:r>
      <w:r w:rsidRPr="00EB0388">
        <w:t xml:space="preserve"> based on the actual components of the normative working capital.</w:t>
      </w:r>
    </w:p>
    <w:p w14:paraId="0B989F0E" w14:textId="77777777" w:rsidR="00C62F53" w:rsidRPr="00EB0388" w:rsidRDefault="00C62F53" w:rsidP="00C62F53">
      <w:pPr>
        <w:pStyle w:val="BodyText"/>
        <w:widowControl w:val="0"/>
        <w:spacing w:before="4" w:line="276" w:lineRule="auto"/>
        <w:ind w:left="851" w:right="216"/>
        <w:rPr>
          <w:rFonts w:ascii="Book Antiqua" w:hAnsi="Book Antiqua" w:cs="David"/>
          <w:spacing w:val="-1"/>
          <w:sz w:val="24"/>
          <w:szCs w:val="24"/>
        </w:rPr>
      </w:pPr>
    </w:p>
    <w:p w14:paraId="791A88BD" w14:textId="77777777" w:rsidR="00CB42FA" w:rsidRPr="00EB0388" w:rsidRDefault="00C62F53" w:rsidP="00C62F53">
      <w:r w:rsidRPr="00EB0388">
        <w:rPr>
          <w:rFonts w:cs="David"/>
          <w:b/>
          <w:bCs/>
          <w:i/>
          <w:iCs/>
          <w:spacing w:val="-1"/>
          <w:szCs w:val="24"/>
        </w:rPr>
        <w:t xml:space="preserve">The Petitioner requests the Hon’ble Commission to approve interest on working capital of </w:t>
      </w:r>
      <w:r w:rsidR="00FF48A3" w:rsidRPr="00EB0388">
        <w:rPr>
          <w:rFonts w:cs="David"/>
          <w:b/>
          <w:bCs/>
          <w:i/>
          <w:iCs/>
          <w:spacing w:val="-1"/>
          <w:szCs w:val="24"/>
        </w:rPr>
        <w:t xml:space="preserve">for </w:t>
      </w:r>
      <w:r w:rsidRPr="00EB0388">
        <w:rPr>
          <w:rFonts w:cs="David"/>
          <w:b/>
          <w:bCs/>
          <w:i/>
          <w:iCs/>
          <w:spacing w:val="-1"/>
          <w:szCs w:val="24"/>
        </w:rPr>
        <w:t>FY 201</w:t>
      </w:r>
      <w:r w:rsidR="00FF48A3" w:rsidRPr="00EB0388">
        <w:rPr>
          <w:rFonts w:cs="David"/>
          <w:b/>
          <w:bCs/>
          <w:i/>
          <w:iCs/>
          <w:spacing w:val="-1"/>
          <w:szCs w:val="24"/>
        </w:rPr>
        <w:t>6</w:t>
      </w:r>
      <w:r w:rsidRPr="00EB0388">
        <w:rPr>
          <w:rFonts w:cs="David"/>
          <w:b/>
          <w:bCs/>
          <w:i/>
          <w:iCs/>
          <w:spacing w:val="-1"/>
          <w:szCs w:val="24"/>
        </w:rPr>
        <w:t>-1</w:t>
      </w:r>
      <w:r w:rsidR="00FF48A3" w:rsidRPr="00EB0388">
        <w:rPr>
          <w:rFonts w:cs="David"/>
          <w:b/>
          <w:bCs/>
          <w:i/>
          <w:iCs/>
          <w:spacing w:val="-1"/>
          <w:szCs w:val="24"/>
        </w:rPr>
        <w:t>7 as per the above Table</w:t>
      </w:r>
      <w:r w:rsidRPr="00EB0388">
        <w:rPr>
          <w:rFonts w:cs="David"/>
          <w:b/>
          <w:bCs/>
          <w:i/>
          <w:iCs/>
          <w:spacing w:val="-1"/>
          <w:szCs w:val="24"/>
        </w:rPr>
        <w:t>.</w:t>
      </w:r>
    </w:p>
    <w:p w14:paraId="09FCC4C2" w14:textId="77777777" w:rsidR="00641B2E" w:rsidRPr="00EB0388" w:rsidRDefault="00641B2E" w:rsidP="00CB42FA"/>
    <w:p w14:paraId="4114F0F6" w14:textId="77777777" w:rsidR="000230A7" w:rsidRPr="00EB0388" w:rsidRDefault="000230A7" w:rsidP="000230A7">
      <w:pPr>
        <w:pStyle w:val="Heading2"/>
        <w:ind w:left="0" w:firstLine="0"/>
      </w:pPr>
      <w:bookmarkStart w:id="175" w:name="_Toc499306664"/>
      <w:bookmarkStart w:id="176" w:name="_Toc440469099"/>
      <w:bookmarkStart w:id="177" w:name="_Toc440633428"/>
      <w:r w:rsidRPr="00EB0388">
        <w:lastRenderedPageBreak/>
        <w:t>Income Tax</w:t>
      </w:r>
      <w:bookmarkEnd w:id="175"/>
    </w:p>
    <w:p w14:paraId="5B6CE6D5" w14:textId="05FA782F" w:rsidR="000230A7" w:rsidRPr="00EB0388" w:rsidRDefault="000230A7" w:rsidP="000230A7">
      <w:r w:rsidRPr="00EB0388">
        <w:t>The petitioner has made a payment of Rs 0.</w:t>
      </w:r>
      <w:r w:rsidR="007B5A6E" w:rsidRPr="00EB0388">
        <w:t>46</w:t>
      </w:r>
      <w:r w:rsidRPr="00EB0388">
        <w:t xml:space="preserve"> Crore as income tax for the FY 2016-17, which can be verified from </w:t>
      </w:r>
      <w:r w:rsidR="007B5A6E" w:rsidRPr="00EB0388">
        <w:t xml:space="preserve">income tax return filed </w:t>
      </w:r>
      <w:r w:rsidRPr="00EB0388">
        <w:t>for FY 2016-17</w:t>
      </w:r>
      <w:r w:rsidR="007B5A6E" w:rsidRPr="00EB0388">
        <w:t xml:space="preserve">, annexed as Annexure </w:t>
      </w:r>
      <w:r w:rsidR="00D269FE" w:rsidRPr="00EB0388">
        <w:t>5</w:t>
      </w:r>
      <w:r w:rsidR="007B5A6E" w:rsidRPr="00EB0388">
        <w:t>.</w:t>
      </w:r>
      <w:r w:rsidRPr="00EB0388">
        <w:t xml:space="preserve"> </w:t>
      </w:r>
    </w:p>
    <w:p w14:paraId="7BE04E92" w14:textId="77777777" w:rsidR="000230A7" w:rsidRPr="00EB0388" w:rsidRDefault="000230A7" w:rsidP="000230A7">
      <w:pPr>
        <w:pStyle w:val="BodyText"/>
        <w:widowControl w:val="0"/>
        <w:tabs>
          <w:tab w:val="left" w:pos="981"/>
        </w:tabs>
        <w:spacing w:before="4" w:line="276" w:lineRule="auto"/>
        <w:ind w:left="851" w:right="216"/>
        <w:rPr>
          <w:rFonts w:ascii="Book Antiqua" w:hAnsi="Book Antiqua" w:cs="David"/>
          <w:b/>
          <w:spacing w:val="-1"/>
          <w:sz w:val="24"/>
          <w:szCs w:val="24"/>
          <w:lang w:val="en-GB"/>
        </w:rPr>
      </w:pPr>
    </w:p>
    <w:p w14:paraId="67332508" w14:textId="74E154AD" w:rsidR="000230A7" w:rsidRPr="00EB0388" w:rsidRDefault="000230A7" w:rsidP="00E329AE">
      <w:pPr>
        <w:rPr>
          <w:rFonts w:cs="David"/>
          <w:b/>
          <w:bCs/>
          <w:i/>
          <w:iCs/>
          <w:szCs w:val="24"/>
        </w:rPr>
      </w:pPr>
      <w:r w:rsidRPr="00EB0388">
        <w:rPr>
          <w:rFonts w:cs="David"/>
          <w:b/>
          <w:bCs/>
          <w:i/>
          <w:iCs/>
          <w:szCs w:val="24"/>
        </w:rPr>
        <w:t>The Petitioner requests the Hon’ble Commission to approve the income tax of Rs. 0.</w:t>
      </w:r>
      <w:r w:rsidR="007B5A6E" w:rsidRPr="00EB0388">
        <w:rPr>
          <w:rFonts w:cs="David"/>
          <w:b/>
          <w:bCs/>
          <w:i/>
          <w:iCs/>
          <w:szCs w:val="24"/>
        </w:rPr>
        <w:t>46</w:t>
      </w:r>
      <w:r w:rsidRPr="00EB0388">
        <w:rPr>
          <w:rFonts w:cs="David"/>
          <w:b/>
          <w:bCs/>
          <w:i/>
          <w:iCs/>
          <w:szCs w:val="24"/>
        </w:rPr>
        <w:t xml:space="preserve"> Crore for FY 2016-17 as part of True up for FY 2016-17.</w:t>
      </w:r>
    </w:p>
    <w:p w14:paraId="3020969F" w14:textId="77777777" w:rsidR="001049A3" w:rsidRPr="00EB0388" w:rsidRDefault="001049A3" w:rsidP="00E329AE"/>
    <w:p w14:paraId="6D3F2F1F" w14:textId="77777777" w:rsidR="000230A7" w:rsidRPr="00EB0388" w:rsidRDefault="000230A7" w:rsidP="00E329AE">
      <w:pPr>
        <w:pStyle w:val="Heading2"/>
        <w:ind w:left="0" w:firstLine="0"/>
      </w:pPr>
      <w:bookmarkStart w:id="178" w:name="_Toc499306665"/>
      <w:r w:rsidRPr="00EB0388">
        <w:t>Prior Period expenses</w:t>
      </w:r>
      <w:bookmarkEnd w:id="178"/>
    </w:p>
    <w:p w14:paraId="2BFF9E8A" w14:textId="77777777" w:rsidR="000230A7" w:rsidRPr="00EB0388" w:rsidRDefault="001049A3" w:rsidP="00E329AE">
      <w:r w:rsidRPr="00EB0388">
        <w:t>The Petitioner submits prior period expenses for FY 206-17 as Rs 1.26 Crore from the Audited Accounts for FY 2016-17. The details of which are shown in the Table below:</w:t>
      </w:r>
    </w:p>
    <w:p w14:paraId="0871EBBA" w14:textId="59D805EE" w:rsidR="009E0B2D" w:rsidRPr="00EB0388" w:rsidRDefault="009E0B2D" w:rsidP="00E329AE">
      <w:pPr>
        <w:pStyle w:val="BodyText"/>
        <w:spacing w:before="43"/>
        <w:ind w:left="720"/>
        <w:jc w:val="center"/>
        <w:rPr>
          <w:rFonts w:ascii="Book Antiqua" w:hAnsi="Book Antiqua" w:cs="David"/>
          <w:b/>
          <w:spacing w:val="-1"/>
          <w:sz w:val="24"/>
          <w:szCs w:val="24"/>
        </w:rPr>
      </w:pPr>
      <w:bookmarkStart w:id="179" w:name="_Toc499306729"/>
      <w:r w:rsidRPr="00EB0388">
        <w:rPr>
          <w:rFonts w:ascii="Book Antiqua" w:hAnsi="Book Antiqua"/>
          <w:b/>
          <w:sz w:val="24"/>
        </w:rPr>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19</w:t>
      </w:r>
      <w:r w:rsidRPr="00EB0388">
        <w:rPr>
          <w:rFonts w:ascii="Book Antiqua" w:hAnsi="Book Antiqua"/>
          <w:b/>
          <w:noProof/>
          <w:sz w:val="24"/>
        </w:rPr>
        <w:fldChar w:fldCharType="end"/>
      </w:r>
      <w:r w:rsidRPr="00EB0388">
        <w:rPr>
          <w:rFonts w:ascii="Book Antiqua" w:hAnsi="Book Antiqua"/>
          <w:sz w:val="24"/>
        </w:rPr>
        <w:t>:</w:t>
      </w:r>
      <w:r w:rsidRPr="00EB0388">
        <w:rPr>
          <w:rFonts w:ascii="Book Antiqua" w:hAnsi="Book Antiqua" w:cs="David"/>
          <w:b/>
          <w:sz w:val="24"/>
          <w:szCs w:val="24"/>
          <w:lang w:val="en-GB"/>
        </w:rPr>
        <w:t xml:space="preserve"> </w:t>
      </w:r>
      <w:r w:rsidRPr="00EB0388">
        <w:rPr>
          <w:rFonts w:ascii="Book Antiqua" w:hAnsi="Book Antiqua" w:cs="David"/>
          <w:b/>
          <w:spacing w:val="-1"/>
          <w:sz w:val="24"/>
          <w:szCs w:val="24"/>
        </w:rPr>
        <w:t>Prior Period expenses for FY 2016-17 (in Rs.)</w:t>
      </w:r>
      <w:bookmarkEnd w:id="179"/>
    </w:p>
    <w:tbl>
      <w:tblPr>
        <w:tblW w:w="6123" w:type="dxa"/>
        <w:jc w:val="center"/>
        <w:tblLook w:val="04A0" w:firstRow="1" w:lastRow="0" w:firstColumn="1" w:lastColumn="0" w:noHBand="0" w:noVBand="1"/>
      </w:tblPr>
      <w:tblGrid>
        <w:gridCol w:w="1700"/>
        <w:gridCol w:w="2942"/>
        <w:gridCol w:w="1481"/>
      </w:tblGrid>
      <w:tr w:rsidR="009E0B2D" w:rsidRPr="00EB0388" w14:paraId="28DD88EA" w14:textId="77777777" w:rsidTr="00F76412">
        <w:trPr>
          <w:trHeight w:val="345"/>
          <w:tblHeader/>
          <w:jc w:val="center"/>
        </w:trPr>
        <w:tc>
          <w:tcPr>
            <w:tcW w:w="170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156CFF03" w14:textId="77777777" w:rsidR="001049A3" w:rsidRPr="00EB0388" w:rsidRDefault="001049A3" w:rsidP="001049A3">
            <w:pPr>
              <w:spacing w:line="240" w:lineRule="auto"/>
              <w:jc w:val="left"/>
              <w:rPr>
                <w:rFonts w:eastAsia="Times New Roman" w:cs="Calibri"/>
                <w:b/>
                <w:color w:val="000000"/>
                <w:lang w:val="en-GB" w:eastAsia="en-GB"/>
              </w:rPr>
            </w:pPr>
            <w:r w:rsidRPr="00EB0388">
              <w:rPr>
                <w:rFonts w:eastAsia="Times New Roman" w:cs="Calibri"/>
                <w:b/>
                <w:color w:val="000000"/>
                <w:sz w:val="22"/>
                <w:lang w:val="en-GB" w:eastAsia="en-GB"/>
              </w:rPr>
              <w:t>Period/Dates</w:t>
            </w:r>
          </w:p>
        </w:tc>
        <w:tc>
          <w:tcPr>
            <w:tcW w:w="2942"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117FD1A9" w14:textId="77777777" w:rsidR="001049A3" w:rsidRPr="00EB0388" w:rsidRDefault="001049A3" w:rsidP="001049A3">
            <w:pPr>
              <w:spacing w:line="240" w:lineRule="auto"/>
              <w:jc w:val="left"/>
              <w:rPr>
                <w:rFonts w:eastAsia="Times New Roman" w:cs="Calibri"/>
                <w:b/>
                <w:color w:val="000000"/>
                <w:lang w:val="en-GB" w:eastAsia="en-GB"/>
              </w:rPr>
            </w:pPr>
            <w:r w:rsidRPr="00EB0388">
              <w:rPr>
                <w:rFonts w:eastAsia="Times New Roman" w:cs="Calibri"/>
                <w:b/>
                <w:color w:val="000000"/>
                <w:sz w:val="22"/>
                <w:lang w:val="en-GB" w:eastAsia="en-GB"/>
              </w:rPr>
              <w:t>Particulars</w:t>
            </w:r>
          </w:p>
        </w:tc>
        <w:tc>
          <w:tcPr>
            <w:tcW w:w="1481"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6F9B0361" w14:textId="77777777" w:rsidR="001049A3" w:rsidRPr="00EB0388" w:rsidRDefault="001049A3" w:rsidP="001049A3">
            <w:pPr>
              <w:spacing w:line="240" w:lineRule="auto"/>
              <w:jc w:val="left"/>
              <w:rPr>
                <w:rFonts w:eastAsia="Times New Roman" w:cs="Calibri"/>
                <w:b/>
                <w:color w:val="000000"/>
                <w:lang w:val="en-GB" w:eastAsia="en-GB"/>
              </w:rPr>
            </w:pPr>
            <w:r w:rsidRPr="00EB0388">
              <w:rPr>
                <w:rFonts w:eastAsia="Times New Roman" w:cs="Calibri"/>
                <w:b/>
                <w:color w:val="000000"/>
                <w:sz w:val="22"/>
                <w:lang w:val="en-GB" w:eastAsia="en-GB"/>
              </w:rPr>
              <w:t>Amount</w:t>
            </w:r>
          </w:p>
        </w:tc>
      </w:tr>
      <w:tr w:rsidR="001049A3" w:rsidRPr="00EB0388" w14:paraId="6975E84A" w14:textId="77777777" w:rsidTr="00E329AE">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55DA4968" w14:textId="77777777" w:rsidR="001049A3" w:rsidRPr="00EB0388" w:rsidRDefault="001049A3" w:rsidP="00E329AE">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12/06/2013</w:t>
            </w:r>
          </w:p>
        </w:tc>
        <w:tc>
          <w:tcPr>
            <w:tcW w:w="2942" w:type="dxa"/>
            <w:tcBorders>
              <w:top w:val="nil"/>
              <w:left w:val="nil"/>
              <w:bottom w:val="single" w:sz="4" w:space="0" w:color="auto"/>
              <w:right w:val="single" w:sz="4" w:space="0" w:color="auto"/>
            </w:tcBorders>
            <w:shd w:val="clear" w:color="auto" w:fill="auto"/>
            <w:noWrap/>
            <w:vAlign w:val="bottom"/>
            <w:hideMark/>
          </w:tcPr>
          <w:p w14:paraId="323EF0CD" w14:textId="77777777" w:rsidR="001049A3" w:rsidRPr="00EB0388" w:rsidRDefault="00270F56" w:rsidP="001049A3">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Project deposit</w:t>
            </w:r>
          </w:p>
        </w:tc>
        <w:tc>
          <w:tcPr>
            <w:tcW w:w="1481" w:type="dxa"/>
            <w:tcBorders>
              <w:top w:val="nil"/>
              <w:left w:val="nil"/>
              <w:bottom w:val="single" w:sz="4" w:space="0" w:color="auto"/>
              <w:right w:val="single" w:sz="4" w:space="0" w:color="auto"/>
            </w:tcBorders>
            <w:shd w:val="clear" w:color="auto" w:fill="auto"/>
            <w:noWrap/>
            <w:hideMark/>
          </w:tcPr>
          <w:p w14:paraId="33A8B008" w14:textId="77777777" w:rsidR="001049A3" w:rsidRPr="00EB0388" w:rsidRDefault="001049A3" w:rsidP="00E329A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 xml:space="preserve">  7,692,095.00 </w:t>
            </w:r>
          </w:p>
        </w:tc>
      </w:tr>
      <w:tr w:rsidR="001049A3" w:rsidRPr="00EB0388" w14:paraId="0032D3FA" w14:textId="77777777" w:rsidTr="00E329AE">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6B5D405D" w14:textId="77777777" w:rsidR="001049A3" w:rsidRPr="00EB0388" w:rsidRDefault="001049A3" w:rsidP="00E329AE">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12/06/2013</w:t>
            </w:r>
          </w:p>
        </w:tc>
        <w:tc>
          <w:tcPr>
            <w:tcW w:w="2942" w:type="dxa"/>
            <w:vMerge w:val="restart"/>
            <w:tcBorders>
              <w:top w:val="nil"/>
              <w:left w:val="single" w:sz="4" w:space="0" w:color="auto"/>
              <w:bottom w:val="single" w:sz="4" w:space="0" w:color="auto"/>
              <w:right w:val="single" w:sz="4" w:space="0" w:color="auto"/>
            </w:tcBorders>
            <w:shd w:val="clear" w:color="auto" w:fill="auto"/>
            <w:vAlign w:val="center"/>
            <w:hideMark/>
          </w:tcPr>
          <w:p w14:paraId="737B15AF" w14:textId="77777777" w:rsidR="001049A3" w:rsidRPr="00EB0388" w:rsidRDefault="001049A3" w:rsidP="001049A3">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Service Tax on Supervision charges</w:t>
            </w:r>
          </w:p>
        </w:tc>
        <w:tc>
          <w:tcPr>
            <w:tcW w:w="1481" w:type="dxa"/>
            <w:tcBorders>
              <w:top w:val="nil"/>
              <w:left w:val="nil"/>
              <w:bottom w:val="single" w:sz="4" w:space="0" w:color="auto"/>
              <w:right w:val="single" w:sz="4" w:space="0" w:color="auto"/>
            </w:tcBorders>
            <w:shd w:val="clear" w:color="auto" w:fill="auto"/>
            <w:noWrap/>
            <w:hideMark/>
          </w:tcPr>
          <w:p w14:paraId="53FBDBF9" w14:textId="77777777" w:rsidR="001049A3" w:rsidRPr="00EB0388" w:rsidRDefault="001049A3" w:rsidP="00E329A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 xml:space="preserve">204,410.00 </w:t>
            </w:r>
          </w:p>
        </w:tc>
      </w:tr>
      <w:tr w:rsidR="001049A3" w:rsidRPr="00EB0388" w14:paraId="5B9E9046" w14:textId="77777777" w:rsidTr="00E329AE">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38FABC3E" w14:textId="77777777" w:rsidR="001049A3" w:rsidRPr="00EB0388" w:rsidRDefault="001049A3" w:rsidP="00E329AE">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17/06/2013</w:t>
            </w:r>
          </w:p>
        </w:tc>
        <w:tc>
          <w:tcPr>
            <w:tcW w:w="2942" w:type="dxa"/>
            <w:vMerge/>
            <w:tcBorders>
              <w:top w:val="nil"/>
              <w:left w:val="single" w:sz="4" w:space="0" w:color="auto"/>
              <w:bottom w:val="single" w:sz="4" w:space="0" w:color="auto"/>
              <w:right w:val="single" w:sz="4" w:space="0" w:color="auto"/>
            </w:tcBorders>
            <w:vAlign w:val="center"/>
            <w:hideMark/>
          </w:tcPr>
          <w:p w14:paraId="061466A1" w14:textId="77777777" w:rsidR="001049A3" w:rsidRPr="00EB0388" w:rsidRDefault="001049A3" w:rsidP="001049A3">
            <w:pPr>
              <w:spacing w:line="240" w:lineRule="auto"/>
              <w:jc w:val="left"/>
              <w:rPr>
                <w:rFonts w:eastAsia="Times New Roman" w:cs="Calibri"/>
                <w:color w:val="000000"/>
                <w:lang w:val="en-GB" w:eastAsia="en-GB"/>
              </w:rPr>
            </w:pPr>
          </w:p>
        </w:tc>
        <w:tc>
          <w:tcPr>
            <w:tcW w:w="1481" w:type="dxa"/>
            <w:tcBorders>
              <w:top w:val="nil"/>
              <w:left w:val="nil"/>
              <w:bottom w:val="single" w:sz="4" w:space="0" w:color="auto"/>
              <w:right w:val="single" w:sz="4" w:space="0" w:color="auto"/>
            </w:tcBorders>
            <w:shd w:val="clear" w:color="auto" w:fill="auto"/>
            <w:noWrap/>
            <w:hideMark/>
          </w:tcPr>
          <w:p w14:paraId="57B1D0A8" w14:textId="77777777" w:rsidR="001049A3" w:rsidRPr="00EB0388" w:rsidRDefault="001049A3" w:rsidP="00E329A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 xml:space="preserve">    158,564.00 </w:t>
            </w:r>
          </w:p>
        </w:tc>
      </w:tr>
      <w:tr w:rsidR="001049A3" w:rsidRPr="00EB0388" w14:paraId="279A0B28" w14:textId="77777777" w:rsidTr="00E329AE">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6D11C610" w14:textId="77777777" w:rsidR="001049A3" w:rsidRPr="00EB0388" w:rsidRDefault="001049A3" w:rsidP="00E329AE">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25/06/2013</w:t>
            </w:r>
          </w:p>
        </w:tc>
        <w:tc>
          <w:tcPr>
            <w:tcW w:w="2942" w:type="dxa"/>
            <w:vMerge/>
            <w:tcBorders>
              <w:top w:val="nil"/>
              <w:left w:val="single" w:sz="4" w:space="0" w:color="auto"/>
              <w:bottom w:val="single" w:sz="4" w:space="0" w:color="auto"/>
              <w:right w:val="single" w:sz="4" w:space="0" w:color="auto"/>
            </w:tcBorders>
            <w:vAlign w:val="center"/>
            <w:hideMark/>
          </w:tcPr>
          <w:p w14:paraId="5DE83E95" w14:textId="77777777" w:rsidR="001049A3" w:rsidRPr="00EB0388" w:rsidRDefault="001049A3" w:rsidP="001049A3">
            <w:pPr>
              <w:spacing w:line="240" w:lineRule="auto"/>
              <w:jc w:val="left"/>
              <w:rPr>
                <w:rFonts w:eastAsia="Times New Roman" w:cs="Calibri"/>
                <w:color w:val="000000"/>
                <w:lang w:val="en-GB" w:eastAsia="en-GB"/>
              </w:rPr>
            </w:pPr>
          </w:p>
        </w:tc>
        <w:tc>
          <w:tcPr>
            <w:tcW w:w="1481" w:type="dxa"/>
            <w:tcBorders>
              <w:top w:val="nil"/>
              <w:left w:val="nil"/>
              <w:bottom w:val="single" w:sz="4" w:space="0" w:color="auto"/>
              <w:right w:val="single" w:sz="4" w:space="0" w:color="auto"/>
            </w:tcBorders>
            <w:shd w:val="clear" w:color="auto" w:fill="auto"/>
            <w:noWrap/>
            <w:hideMark/>
          </w:tcPr>
          <w:p w14:paraId="31B5D430" w14:textId="77777777" w:rsidR="001049A3" w:rsidRPr="00EB0388" w:rsidRDefault="001049A3" w:rsidP="00E329A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 xml:space="preserve">     829,924.00 </w:t>
            </w:r>
          </w:p>
        </w:tc>
      </w:tr>
      <w:tr w:rsidR="001049A3" w:rsidRPr="00EB0388" w14:paraId="3912135E" w14:textId="77777777" w:rsidTr="00E329AE">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5BAACF94" w14:textId="77777777" w:rsidR="001049A3" w:rsidRPr="00EB0388" w:rsidRDefault="001049A3" w:rsidP="00E329AE">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13/07/2013</w:t>
            </w:r>
          </w:p>
        </w:tc>
        <w:tc>
          <w:tcPr>
            <w:tcW w:w="2942" w:type="dxa"/>
            <w:vMerge/>
            <w:tcBorders>
              <w:top w:val="nil"/>
              <w:left w:val="single" w:sz="4" w:space="0" w:color="auto"/>
              <w:bottom w:val="single" w:sz="4" w:space="0" w:color="auto"/>
              <w:right w:val="single" w:sz="4" w:space="0" w:color="auto"/>
            </w:tcBorders>
            <w:vAlign w:val="center"/>
            <w:hideMark/>
          </w:tcPr>
          <w:p w14:paraId="42EA36A2" w14:textId="77777777" w:rsidR="001049A3" w:rsidRPr="00EB0388" w:rsidRDefault="001049A3" w:rsidP="001049A3">
            <w:pPr>
              <w:spacing w:line="240" w:lineRule="auto"/>
              <w:jc w:val="left"/>
              <w:rPr>
                <w:rFonts w:eastAsia="Times New Roman" w:cs="Calibri"/>
                <w:color w:val="000000"/>
                <w:lang w:val="en-GB" w:eastAsia="en-GB"/>
              </w:rPr>
            </w:pPr>
          </w:p>
        </w:tc>
        <w:tc>
          <w:tcPr>
            <w:tcW w:w="1481" w:type="dxa"/>
            <w:tcBorders>
              <w:top w:val="nil"/>
              <w:left w:val="nil"/>
              <w:bottom w:val="single" w:sz="4" w:space="0" w:color="auto"/>
              <w:right w:val="single" w:sz="4" w:space="0" w:color="auto"/>
            </w:tcBorders>
            <w:shd w:val="clear" w:color="auto" w:fill="auto"/>
            <w:noWrap/>
            <w:hideMark/>
          </w:tcPr>
          <w:p w14:paraId="2E3EC4D6" w14:textId="77777777" w:rsidR="001049A3" w:rsidRPr="00EB0388" w:rsidRDefault="001049A3" w:rsidP="00E329A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 xml:space="preserve">    146,110.00 </w:t>
            </w:r>
          </w:p>
        </w:tc>
      </w:tr>
      <w:tr w:rsidR="001049A3" w:rsidRPr="00EB0388" w14:paraId="7F8BE931" w14:textId="77777777" w:rsidTr="00E329AE">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057DDDE2" w14:textId="77777777" w:rsidR="001049A3" w:rsidRPr="00EB0388" w:rsidRDefault="001049A3" w:rsidP="00E329AE">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17/07/2013</w:t>
            </w:r>
          </w:p>
        </w:tc>
        <w:tc>
          <w:tcPr>
            <w:tcW w:w="2942" w:type="dxa"/>
            <w:vMerge/>
            <w:tcBorders>
              <w:top w:val="nil"/>
              <w:left w:val="single" w:sz="4" w:space="0" w:color="auto"/>
              <w:bottom w:val="single" w:sz="4" w:space="0" w:color="auto"/>
              <w:right w:val="single" w:sz="4" w:space="0" w:color="auto"/>
            </w:tcBorders>
            <w:vAlign w:val="center"/>
            <w:hideMark/>
          </w:tcPr>
          <w:p w14:paraId="48B5EDAF" w14:textId="77777777" w:rsidR="001049A3" w:rsidRPr="00EB0388" w:rsidRDefault="001049A3" w:rsidP="001049A3">
            <w:pPr>
              <w:spacing w:line="240" w:lineRule="auto"/>
              <w:jc w:val="left"/>
              <w:rPr>
                <w:rFonts w:eastAsia="Times New Roman" w:cs="Calibri"/>
                <w:color w:val="000000"/>
                <w:lang w:val="en-GB" w:eastAsia="en-GB"/>
              </w:rPr>
            </w:pPr>
          </w:p>
        </w:tc>
        <w:tc>
          <w:tcPr>
            <w:tcW w:w="1481" w:type="dxa"/>
            <w:tcBorders>
              <w:top w:val="nil"/>
              <w:left w:val="nil"/>
              <w:bottom w:val="single" w:sz="4" w:space="0" w:color="auto"/>
              <w:right w:val="single" w:sz="4" w:space="0" w:color="auto"/>
            </w:tcBorders>
            <w:shd w:val="clear" w:color="auto" w:fill="auto"/>
            <w:noWrap/>
            <w:hideMark/>
          </w:tcPr>
          <w:p w14:paraId="066C3077" w14:textId="77777777" w:rsidR="001049A3" w:rsidRPr="00EB0388" w:rsidRDefault="001049A3" w:rsidP="00E329A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 xml:space="preserve">    116,704.00 </w:t>
            </w:r>
          </w:p>
        </w:tc>
      </w:tr>
      <w:tr w:rsidR="001049A3" w:rsidRPr="00EB0388" w14:paraId="0E0371FB" w14:textId="77777777" w:rsidTr="00E329AE">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357E0432" w14:textId="77777777" w:rsidR="001049A3" w:rsidRPr="00EB0388" w:rsidRDefault="001049A3" w:rsidP="00E329AE">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21/12/2013</w:t>
            </w:r>
          </w:p>
        </w:tc>
        <w:tc>
          <w:tcPr>
            <w:tcW w:w="2942" w:type="dxa"/>
            <w:vMerge/>
            <w:tcBorders>
              <w:top w:val="nil"/>
              <w:left w:val="single" w:sz="4" w:space="0" w:color="auto"/>
              <w:bottom w:val="single" w:sz="4" w:space="0" w:color="auto"/>
              <w:right w:val="single" w:sz="4" w:space="0" w:color="auto"/>
            </w:tcBorders>
            <w:vAlign w:val="center"/>
            <w:hideMark/>
          </w:tcPr>
          <w:p w14:paraId="3E73D4B2" w14:textId="77777777" w:rsidR="001049A3" w:rsidRPr="00EB0388" w:rsidRDefault="001049A3" w:rsidP="001049A3">
            <w:pPr>
              <w:spacing w:line="240" w:lineRule="auto"/>
              <w:jc w:val="left"/>
              <w:rPr>
                <w:rFonts w:eastAsia="Times New Roman" w:cs="Calibri"/>
                <w:color w:val="000000"/>
                <w:lang w:val="en-GB" w:eastAsia="en-GB"/>
              </w:rPr>
            </w:pPr>
          </w:p>
        </w:tc>
        <w:tc>
          <w:tcPr>
            <w:tcW w:w="1481" w:type="dxa"/>
            <w:tcBorders>
              <w:top w:val="nil"/>
              <w:left w:val="nil"/>
              <w:bottom w:val="single" w:sz="4" w:space="0" w:color="auto"/>
              <w:right w:val="single" w:sz="4" w:space="0" w:color="auto"/>
            </w:tcBorders>
            <w:shd w:val="clear" w:color="auto" w:fill="auto"/>
            <w:noWrap/>
            <w:hideMark/>
          </w:tcPr>
          <w:p w14:paraId="7CB38508" w14:textId="77777777" w:rsidR="001049A3" w:rsidRPr="00EB0388" w:rsidRDefault="001049A3" w:rsidP="00E329A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 xml:space="preserve">         8,696.00 </w:t>
            </w:r>
          </w:p>
        </w:tc>
      </w:tr>
      <w:tr w:rsidR="001049A3" w:rsidRPr="00EB0388" w14:paraId="6C1B2676" w14:textId="77777777" w:rsidTr="00E329AE">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35385737" w14:textId="77777777" w:rsidR="001049A3" w:rsidRPr="00EB0388" w:rsidRDefault="001049A3" w:rsidP="00E329AE">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30/12/2013</w:t>
            </w:r>
          </w:p>
        </w:tc>
        <w:tc>
          <w:tcPr>
            <w:tcW w:w="2942" w:type="dxa"/>
            <w:vMerge/>
            <w:tcBorders>
              <w:top w:val="nil"/>
              <w:left w:val="single" w:sz="4" w:space="0" w:color="auto"/>
              <w:bottom w:val="single" w:sz="4" w:space="0" w:color="auto"/>
              <w:right w:val="single" w:sz="4" w:space="0" w:color="auto"/>
            </w:tcBorders>
            <w:vAlign w:val="center"/>
            <w:hideMark/>
          </w:tcPr>
          <w:p w14:paraId="4D76B930" w14:textId="77777777" w:rsidR="001049A3" w:rsidRPr="00EB0388" w:rsidRDefault="001049A3" w:rsidP="001049A3">
            <w:pPr>
              <w:spacing w:line="240" w:lineRule="auto"/>
              <w:jc w:val="left"/>
              <w:rPr>
                <w:rFonts w:eastAsia="Times New Roman" w:cs="Calibri"/>
                <w:color w:val="000000"/>
                <w:lang w:val="en-GB" w:eastAsia="en-GB"/>
              </w:rPr>
            </w:pPr>
          </w:p>
        </w:tc>
        <w:tc>
          <w:tcPr>
            <w:tcW w:w="1481" w:type="dxa"/>
            <w:tcBorders>
              <w:top w:val="nil"/>
              <w:left w:val="nil"/>
              <w:bottom w:val="single" w:sz="4" w:space="0" w:color="auto"/>
              <w:right w:val="single" w:sz="4" w:space="0" w:color="auto"/>
            </w:tcBorders>
            <w:shd w:val="clear" w:color="auto" w:fill="auto"/>
            <w:noWrap/>
            <w:hideMark/>
          </w:tcPr>
          <w:p w14:paraId="5EAB48F7" w14:textId="77777777" w:rsidR="001049A3" w:rsidRPr="00EB0388" w:rsidRDefault="001049A3" w:rsidP="00E329A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 xml:space="preserve">       77,717.00 </w:t>
            </w:r>
          </w:p>
        </w:tc>
      </w:tr>
      <w:tr w:rsidR="001049A3" w:rsidRPr="00EB0388" w14:paraId="38F955C6" w14:textId="77777777" w:rsidTr="00E329AE">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689F6AEF" w14:textId="77777777" w:rsidR="001049A3" w:rsidRPr="00EB0388" w:rsidRDefault="001049A3" w:rsidP="00E329AE">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10/10/2014</w:t>
            </w:r>
          </w:p>
        </w:tc>
        <w:tc>
          <w:tcPr>
            <w:tcW w:w="2942" w:type="dxa"/>
            <w:vMerge/>
            <w:tcBorders>
              <w:top w:val="nil"/>
              <w:left w:val="single" w:sz="4" w:space="0" w:color="auto"/>
              <w:bottom w:val="single" w:sz="4" w:space="0" w:color="auto"/>
              <w:right w:val="single" w:sz="4" w:space="0" w:color="auto"/>
            </w:tcBorders>
            <w:vAlign w:val="center"/>
            <w:hideMark/>
          </w:tcPr>
          <w:p w14:paraId="46D64C95" w14:textId="77777777" w:rsidR="001049A3" w:rsidRPr="00EB0388" w:rsidRDefault="001049A3" w:rsidP="001049A3">
            <w:pPr>
              <w:spacing w:line="240" w:lineRule="auto"/>
              <w:jc w:val="left"/>
              <w:rPr>
                <w:rFonts w:eastAsia="Times New Roman" w:cs="Calibri"/>
                <w:color w:val="000000"/>
                <w:lang w:val="en-GB" w:eastAsia="en-GB"/>
              </w:rPr>
            </w:pPr>
          </w:p>
        </w:tc>
        <w:tc>
          <w:tcPr>
            <w:tcW w:w="1481" w:type="dxa"/>
            <w:vMerge w:val="restart"/>
            <w:tcBorders>
              <w:top w:val="nil"/>
              <w:left w:val="single" w:sz="4" w:space="0" w:color="auto"/>
              <w:bottom w:val="single" w:sz="4" w:space="0" w:color="auto"/>
              <w:right w:val="single" w:sz="4" w:space="0" w:color="auto"/>
            </w:tcBorders>
            <w:shd w:val="clear" w:color="auto" w:fill="auto"/>
            <w:noWrap/>
            <w:hideMark/>
          </w:tcPr>
          <w:p w14:paraId="2644D057" w14:textId="77777777" w:rsidR="001049A3" w:rsidRPr="00EB0388" w:rsidRDefault="001049A3" w:rsidP="00E329A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 xml:space="preserve">     301,852.00 </w:t>
            </w:r>
          </w:p>
        </w:tc>
      </w:tr>
      <w:tr w:rsidR="001049A3" w:rsidRPr="00EB0388" w14:paraId="17E146A7" w14:textId="77777777" w:rsidTr="00E329AE">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505C614C" w14:textId="77777777" w:rsidR="001049A3" w:rsidRPr="00EB0388" w:rsidRDefault="001049A3" w:rsidP="00E329AE">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11/02/2015</w:t>
            </w:r>
          </w:p>
        </w:tc>
        <w:tc>
          <w:tcPr>
            <w:tcW w:w="2942" w:type="dxa"/>
            <w:vMerge/>
            <w:tcBorders>
              <w:top w:val="nil"/>
              <w:left w:val="single" w:sz="4" w:space="0" w:color="auto"/>
              <w:bottom w:val="single" w:sz="4" w:space="0" w:color="auto"/>
              <w:right w:val="single" w:sz="4" w:space="0" w:color="auto"/>
            </w:tcBorders>
            <w:vAlign w:val="center"/>
            <w:hideMark/>
          </w:tcPr>
          <w:p w14:paraId="030D8EAF" w14:textId="77777777" w:rsidR="001049A3" w:rsidRPr="00EB0388" w:rsidRDefault="001049A3" w:rsidP="001049A3">
            <w:pPr>
              <w:spacing w:line="240" w:lineRule="auto"/>
              <w:jc w:val="left"/>
              <w:rPr>
                <w:rFonts w:eastAsia="Times New Roman" w:cs="Calibri"/>
                <w:color w:val="000000"/>
                <w:lang w:val="en-GB" w:eastAsia="en-GB"/>
              </w:rPr>
            </w:pPr>
          </w:p>
        </w:tc>
        <w:tc>
          <w:tcPr>
            <w:tcW w:w="1481" w:type="dxa"/>
            <w:vMerge/>
            <w:tcBorders>
              <w:top w:val="nil"/>
              <w:left w:val="single" w:sz="4" w:space="0" w:color="auto"/>
              <w:bottom w:val="single" w:sz="4" w:space="0" w:color="auto"/>
              <w:right w:val="single" w:sz="4" w:space="0" w:color="auto"/>
            </w:tcBorders>
            <w:hideMark/>
          </w:tcPr>
          <w:p w14:paraId="3A277C88" w14:textId="77777777" w:rsidR="001049A3" w:rsidRPr="00EB0388" w:rsidRDefault="001049A3" w:rsidP="00E329AE">
            <w:pPr>
              <w:spacing w:line="240" w:lineRule="auto"/>
              <w:jc w:val="right"/>
              <w:rPr>
                <w:rFonts w:eastAsia="Times New Roman" w:cs="Calibri"/>
                <w:color w:val="000000"/>
                <w:lang w:val="en-GB" w:eastAsia="en-GB"/>
              </w:rPr>
            </w:pPr>
          </w:p>
        </w:tc>
      </w:tr>
      <w:tr w:rsidR="001049A3" w:rsidRPr="00EB0388" w14:paraId="71C7456D" w14:textId="77777777" w:rsidTr="00E329AE">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38602599" w14:textId="77777777" w:rsidR="001049A3" w:rsidRPr="00EB0388" w:rsidRDefault="001049A3" w:rsidP="000D15F2">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FY 2015-16</w:t>
            </w:r>
          </w:p>
        </w:tc>
        <w:tc>
          <w:tcPr>
            <w:tcW w:w="2942" w:type="dxa"/>
            <w:tcBorders>
              <w:top w:val="nil"/>
              <w:left w:val="nil"/>
              <w:bottom w:val="single" w:sz="4" w:space="0" w:color="auto"/>
              <w:right w:val="single" w:sz="4" w:space="0" w:color="auto"/>
            </w:tcBorders>
            <w:shd w:val="clear" w:color="auto" w:fill="auto"/>
            <w:vAlign w:val="center"/>
            <w:hideMark/>
          </w:tcPr>
          <w:p w14:paraId="5B8F2982" w14:textId="77777777" w:rsidR="001049A3" w:rsidRPr="00EB0388" w:rsidRDefault="001049A3" w:rsidP="001049A3">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CSR expense</w:t>
            </w:r>
          </w:p>
        </w:tc>
        <w:tc>
          <w:tcPr>
            <w:tcW w:w="1481" w:type="dxa"/>
            <w:tcBorders>
              <w:top w:val="nil"/>
              <w:left w:val="nil"/>
              <w:bottom w:val="single" w:sz="4" w:space="0" w:color="auto"/>
              <w:right w:val="single" w:sz="4" w:space="0" w:color="auto"/>
            </w:tcBorders>
            <w:shd w:val="clear" w:color="auto" w:fill="auto"/>
            <w:noWrap/>
            <w:hideMark/>
          </w:tcPr>
          <w:p w14:paraId="1E3852A5" w14:textId="77777777" w:rsidR="001049A3" w:rsidRPr="00EB0388" w:rsidRDefault="001049A3" w:rsidP="00E329A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 xml:space="preserve">  3,056,960.00 </w:t>
            </w:r>
          </w:p>
        </w:tc>
      </w:tr>
      <w:tr w:rsidR="001049A3" w:rsidRPr="00EB0388" w14:paraId="1BE855F3" w14:textId="77777777" w:rsidTr="00E329AE">
        <w:trPr>
          <w:trHeight w:val="2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04BF5D5D" w14:textId="77777777" w:rsidR="001049A3" w:rsidRPr="00EB0388" w:rsidRDefault="001049A3" w:rsidP="000D15F2">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Total</w:t>
            </w:r>
          </w:p>
        </w:tc>
        <w:tc>
          <w:tcPr>
            <w:tcW w:w="2942" w:type="dxa"/>
            <w:tcBorders>
              <w:top w:val="nil"/>
              <w:left w:val="nil"/>
              <w:bottom w:val="single" w:sz="4" w:space="0" w:color="auto"/>
              <w:right w:val="single" w:sz="4" w:space="0" w:color="auto"/>
            </w:tcBorders>
            <w:shd w:val="clear" w:color="auto" w:fill="auto"/>
            <w:noWrap/>
            <w:vAlign w:val="bottom"/>
            <w:hideMark/>
          </w:tcPr>
          <w:p w14:paraId="3C6D6884" w14:textId="77777777" w:rsidR="001049A3" w:rsidRPr="00EB0388" w:rsidRDefault="001049A3" w:rsidP="001049A3">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w:t>
            </w:r>
          </w:p>
        </w:tc>
        <w:tc>
          <w:tcPr>
            <w:tcW w:w="1481" w:type="dxa"/>
            <w:tcBorders>
              <w:top w:val="nil"/>
              <w:left w:val="nil"/>
              <w:bottom w:val="single" w:sz="4" w:space="0" w:color="auto"/>
              <w:right w:val="single" w:sz="4" w:space="0" w:color="auto"/>
            </w:tcBorders>
            <w:shd w:val="clear" w:color="auto" w:fill="auto"/>
            <w:noWrap/>
            <w:hideMark/>
          </w:tcPr>
          <w:p w14:paraId="4C4F5E7A" w14:textId="77777777" w:rsidR="001049A3" w:rsidRPr="00EB0388" w:rsidRDefault="001049A3" w:rsidP="00E329A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 xml:space="preserve">12,593,032.00 </w:t>
            </w:r>
          </w:p>
        </w:tc>
      </w:tr>
    </w:tbl>
    <w:p w14:paraId="3B3606C5" w14:textId="77777777" w:rsidR="001049A3" w:rsidRPr="00EB0388" w:rsidRDefault="001049A3" w:rsidP="00E329AE"/>
    <w:p w14:paraId="22AE95F3" w14:textId="77777777" w:rsidR="0050270E" w:rsidRPr="00EB0388" w:rsidRDefault="0045138D" w:rsidP="00E329AE">
      <w:pPr>
        <w:rPr>
          <w:rFonts w:eastAsia="Times New Roman" w:cs="Calibri"/>
          <w:color w:val="000000"/>
          <w:sz w:val="22"/>
          <w:lang w:val="en-GB" w:eastAsia="en-GB"/>
        </w:rPr>
      </w:pPr>
      <w:r w:rsidRPr="00EB0388">
        <w:t xml:space="preserve">On June 12, 2013, due to mistake project deposit of Rs. </w:t>
      </w:r>
      <w:r w:rsidRPr="00EB0388">
        <w:rPr>
          <w:rFonts w:eastAsia="Times New Roman" w:cs="Calibri"/>
          <w:color w:val="000000"/>
          <w:sz w:val="22"/>
          <w:lang w:val="en-GB" w:eastAsia="en-GB"/>
        </w:rPr>
        <w:t xml:space="preserve">7,692,095.00 </w:t>
      </w:r>
      <w:r w:rsidR="00B0522F" w:rsidRPr="00EB0388">
        <w:rPr>
          <w:rFonts w:eastAsia="Times New Roman" w:cs="Calibri"/>
          <w:color w:val="000000"/>
          <w:sz w:val="22"/>
          <w:lang w:val="en-GB" w:eastAsia="en-GB"/>
        </w:rPr>
        <w:t xml:space="preserve">ws </w:t>
      </w:r>
      <w:r w:rsidRPr="00EB0388">
        <w:rPr>
          <w:rFonts w:eastAsia="Times New Roman" w:cs="Calibri"/>
          <w:color w:val="000000"/>
          <w:sz w:val="22"/>
          <w:lang w:val="en-GB" w:eastAsia="en-GB"/>
        </w:rPr>
        <w:t xml:space="preserve">booked as income under supervision charges. </w:t>
      </w:r>
      <w:r w:rsidR="00270F56" w:rsidRPr="00EB0388">
        <w:rPr>
          <w:rFonts w:eastAsia="Times New Roman" w:cs="Calibri"/>
          <w:color w:val="000000"/>
          <w:sz w:val="22"/>
          <w:lang w:val="en-GB" w:eastAsia="en-GB"/>
        </w:rPr>
        <w:t>Further,</w:t>
      </w:r>
      <w:r w:rsidRPr="00EB0388">
        <w:rPr>
          <w:rFonts w:eastAsia="Times New Roman" w:cs="Calibri"/>
          <w:color w:val="000000"/>
          <w:sz w:val="22"/>
          <w:lang w:val="en-GB" w:eastAsia="en-GB"/>
        </w:rPr>
        <w:t xml:space="preserve"> </w:t>
      </w:r>
      <w:r w:rsidR="00270F56" w:rsidRPr="00EB0388">
        <w:rPr>
          <w:rFonts w:eastAsia="Times New Roman" w:cs="Calibri"/>
          <w:color w:val="000000"/>
          <w:sz w:val="22"/>
          <w:lang w:val="en-GB" w:eastAsia="en-GB"/>
        </w:rPr>
        <w:t>full</w:t>
      </w:r>
      <w:r w:rsidRPr="00EB0388">
        <w:rPr>
          <w:rFonts w:eastAsia="Times New Roman" w:cs="Calibri"/>
          <w:color w:val="000000"/>
          <w:sz w:val="22"/>
          <w:lang w:val="en-GB" w:eastAsia="en-GB"/>
        </w:rPr>
        <w:t xml:space="preserve"> supervision charge from 12.6.2013 to 11</w:t>
      </w:r>
      <w:r w:rsidR="0094664A" w:rsidRPr="00EB0388">
        <w:rPr>
          <w:rFonts w:eastAsia="Times New Roman" w:cs="Calibri"/>
          <w:color w:val="000000"/>
          <w:sz w:val="22"/>
          <w:lang w:val="en-GB" w:eastAsia="en-GB"/>
        </w:rPr>
        <w:t xml:space="preserve">.2.2015 detailed above </w:t>
      </w:r>
      <w:r w:rsidRPr="00EB0388">
        <w:rPr>
          <w:rFonts w:eastAsia="Times New Roman" w:cs="Calibri"/>
          <w:color w:val="000000"/>
          <w:sz w:val="22"/>
          <w:lang w:val="en-GB" w:eastAsia="en-GB"/>
        </w:rPr>
        <w:t>were booked as income without deducting service tax</w:t>
      </w:r>
      <w:r w:rsidR="0094664A" w:rsidRPr="00EB0388">
        <w:rPr>
          <w:rFonts w:eastAsia="Times New Roman" w:cs="Calibri"/>
          <w:color w:val="000000"/>
          <w:sz w:val="22"/>
          <w:lang w:val="en-GB" w:eastAsia="en-GB"/>
        </w:rPr>
        <w:t xml:space="preserve">. </w:t>
      </w:r>
    </w:p>
    <w:p w14:paraId="1EBB51B6" w14:textId="77777777" w:rsidR="0050270E" w:rsidRPr="00EB0388" w:rsidRDefault="0050270E" w:rsidP="00E329AE">
      <w:pPr>
        <w:rPr>
          <w:rFonts w:eastAsia="Times New Roman" w:cs="Calibri"/>
          <w:color w:val="000000"/>
          <w:sz w:val="22"/>
          <w:lang w:val="en-GB" w:eastAsia="en-GB"/>
        </w:rPr>
      </w:pPr>
    </w:p>
    <w:p w14:paraId="133A8312" w14:textId="06FA4365" w:rsidR="0050270E" w:rsidRPr="00EB0388" w:rsidRDefault="0094664A" w:rsidP="00E329AE">
      <w:r w:rsidRPr="00EB0388">
        <w:rPr>
          <w:rFonts w:eastAsia="Times New Roman" w:cs="Calibri"/>
          <w:color w:val="000000"/>
          <w:sz w:val="22"/>
          <w:lang w:val="en-GB" w:eastAsia="en-GB"/>
        </w:rPr>
        <w:t xml:space="preserve">Now </w:t>
      </w:r>
      <w:r w:rsidR="0045138D" w:rsidRPr="00EB0388">
        <w:rPr>
          <w:rFonts w:eastAsia="Times New Roman" w:cs="Calibri"/>
          <w:color w:val="000000"/>
          <w:sz w:val="22"/>
          <w:lang w:val="en-GB" w:eastAsia="en-GB"/>
        </w:rPr>
        <w:t xml:space="preserve">in FY 2016-17 </w:t>
      </w:r>
      <w:r w:rsidR="0050270E" w:rsidRPr="00EB0388">
        <w:rPr>
          <w:rFonts w:eastAsia="Times New Roman" w:cs="Calibri"/>
          <w:color w:val="000000"/>
          <w:sz w:val="22"/>
          <w:lang w:val="en-GB" w:eastAsia="en-GB"/>
        </w:rPr>
        <w:t xml:space="preserve">all detailed entries are booked </w:t>
      </w:r>
      <w:r w:rsidR="0045138D" w:rsidRPr="00EB0388">
        <w:rPr>
          <w:rFonts w:eastAsia="Times New Roman" w:cs="Calibri"/>
          <w:color w:val="000000"/>
          <w:sz w:val="22"/>
          <w:lang w:val="en-GB" w:eastAsia="en-GB"/>
        </w:rPr>
        <w:t>as prior period expenses.</w:t>
      </w:r>
      <w:r w:rsidRPr="00EB0388">
        <w:rPr>
          <w:rFonts w:eastAsia="Times New Roman" w:cs="Calibri"/>
          <w:color w:val="000000"/>
          <w:sz w:val="22"/>
          <w:lang w:val="en-GB" w:eastAsia="en-GB"/>
        </w:rPr>
        <w:t xml:space="preserve"> </w:t>
      </w:r>
      <w:r w:rsidR="009E0B2D" w:rsidRPr="00EB0388">
        <w:t xml:space="preserve">Challans for the depositing of Service Tax has been annexed as Annexure </w:t>
      </w:r>
      <w:r w:rsidR="00D269FE" w:rsidRPr="00EB0388">
        <w:t xml:space="preserve">7. </w:t>
      </w:r>
    </w:p>
    <w:p w14:paraId="46C2F5BF" w14:textId="77777777" w:rsidR="0050270E" w:rsidRPr="00EB0388" w:rsidRDefault="0050270E" w:rsidP="00E329AE"/>
    <w:p w14:paraId="405A80AB" w14:textId="77777777" w:rsidR="004162F6" w:rsidRPr="00EB0388" w:rsidRDefault="009E0B2D" w:rsidP="00E329AE">
      <w:r w:rsidRPr="00EB0388">
        <w:t xml:space="preserve">It is requested to </w:t>
      </w:r>
      <w:r w:rsidR="00EC4BB7" w:rsidRPr="00EB0388">
        <w:t>the Hon’ble Commission</w:t>
      </w:r>
      <w:r w:rsidRPr="00EB0388">
        <w:t xml:space="preserve"> to approve the Prior Period expenses</w:t>
      </w:r>
      <w:r w:rsidR="0050270E" w:rsidRPr="00EB0388">
        <w:t xml:space="preserve"> of</w:t>
      </w:r>
      <w:r w:rsidRPr="00EB0388">
        <w:t xml:space="preserve"> </w:t>
      </w:r>
      <w:r w:rsidR="0050270E" w:rsidRPr="00EB0388">
        <w:t xml:space="preserve">Rs 1.26 Crore </w:t>
      </w:r>
      <w:r w:rsidRPr="00EB0388">
        <w:t>as per the Audited Accounts for FY 2016-17.</w:t>
      </w:r>
    </w:p>
    <w:p w14:paraId="6B07099E" w14:textId="77777777" w:rsidR="004162F6" w:rsidRPr="00EB0388" w:rsidRDefault="004162F6" w:rsidP="00E329AE">
      <w:pPr>
        <w:pStyle w:val="Heading2"/>
        <w:ind w:left="0" w:firstLine="0"/>
      </w:pPr>
      <w:bookmarkStart w:id="180" w:name="_Toc499306666"/>
      <w:r w:rsidRPr="005D3350">
        <w:lastRenderedPageBreak/>
        <w:t>Incentive on achieving</w:t>
      </w:r>
      <w:r w:rsidRPr="00EB0388">
        <w:t xml:space="preserve"> Targeted Availability</w:t>
      </w:r>
      <w:bookmarkEnd w:id="180"/>
    </w:p>
    <w:p w14:paraId="0808E903" w14:textId="77777777" w:rsidR="005B7078" w:rsidRPr="00EB0388" w:rsidRDefault="00EC4BB7" w:rsidP="00E329AE">
      <w:r w:rsidRPr="00EB0388">
        <w:t>The Hon’ble Commission</w:t>
      </w:r>
      <w:r w:rsidR="00A2639B" w:rsidRPr="00EB0388">
        <w:t xml:space="preserve"> in its Tariff Order dated March 9, 2017 </w:t>
      </w:r>
      <w:r w:rsidR="0050270E" w:rsidRPr="00EB0388">
        <w:t>h</w:t>
      </w:r>
      <w:r w:rsidR="00A2639B" w:rsidRPr="00EB0388">
        <w:t>as approved the Target Availability of 98% for the recovery of 100% ARR in FY 2016-17</w:t>
      </w:r>
      <w:r w:rsidR="00440FF7" w:rsidRPr="00EB0388">
        <w:t xml:space="preserve"> as per </w:t>
      </w:r>
      <w:r w:rsidR="005B7078" w:rsidRPr="00EB0388">
        <w:t xml:space="preserve">Regulation 68 </w:t>
      </w:r>
      <w:r w:rsidR="0050270E" w:rsidRPr="00EB0388">
        <w:t xml:space="preserve">and 74 </w:t>
      </w:r>
      <w:r w:rsidR="005B7078" w:rsidRPr="00EB0388">
        <w:t xml:space="preserve">of BERC Tariff Regulation, 2007 </w:t>
      </w:r>
      <w:r w:rsidR="00B0522F" w:rsidRPr="00EB0388">
        <w:t xml:space="preserve">as </w:t>
      </w:r>
      <w:r w:rsidR="005B7078" w:rsidRPr="00EB0388">
        <w:t>amend</w:t>
      </w:r>
      <w:r w:rsidR="00B0522F" w:rsidRPr="00EB0388">
        <w:t>ed</w:t>
      </w:r>
      <w:r w:rsidR="005B7078" w:rsidRPr="00EB0388">
        <w:t xml:space="preserve"> from time to time.</w:t>
      </w:r>
    </w:p>
    <w:p w14:paraId="58DFE03F" w14:textId="77777777" w:rsidR="00D5141C" w:rsidRPr="00EB0388" w:rsidRDefault="00D5141C" w:rsidP="00E329AE"/>
    <w:p w14:paraId="1FAAA7A8" w14:textId="4ED0147A" w:rsidR="005B7078" w:rsidRPr="00EB0388" w:rsidRDefault="00B0522F" w:rsidP="00E329AE">
      <w:r w:rsidRPr="00EB0388">
        <w:t xml:space="preserve">The actual availability of BSTPCL for FY 2016-17 is 98.93% and hence BSPTCL is entitled for incentive for actual availability being higher than normative target availability. The supporting </w:t>
      </w:r>
      <w:r w:rsidR="00D5141C" w:rsidRPr="00EB0388">
        <w:t xml:space="preserve">document for actual monthly Availability for FY 2016-17 has been annexed as Annexure </w:t>
      </w:r>
      <w:r w:rsidR="00FB4A0E" w:rsidRPr="00EB0388">
        <w:t xml:space="preserve">10. </w:t>
      </w:r>
    </w:p>
    <w:p w14:paraId="70EE988B" w14:textId="77777777" w:rsidR="00D5141C" w:rsidRPr="00EB0388" w:rsidRDefault="00D5141C" w:rsidP="00E329AE"/>
    <w:p w14:paraId="0C5EF566" w14:textId="77777777" w:rsidR="004162F6" w:rsidRPr="00EB0388" w:rsidRDefault="005B7078" w:rsidP="00E329AE">
      <w:r w:rsidRPr="00EB0388">
        <w:t>Regulation 76 of the</w:t>
      </w:r>
      <w:r w:rsidR="00A2639B" w:rsidRPr="00EB0388">
        <w:t xml:space="preserve"> </w:t>
      </w:r>
      <w:r w:rsidRPr="00EB0388">
        <w:t>BERC Tariff Regulation, 2007 amend from time to time</w:t>
      </w:r>
      <w:r w:rsidR="003716FA" w:rsidRPr="00EB0388">
        <w:t>,</w:t>
      </w:r>
      <w:r w:rsidRPr="00EB0388">
        <w:t xml:space="preserve"> is reproduced below: </w:t>
      </w:r>
    </w:p>
    <w:p w14:paraId="31F908EC" w14:textId="77777777" w:rsidR="005B7078" w:rsidRPr="00EB0388" w:rsidRDefault="005B7078" w:rsidP="005B7078">
      <w:pPr>
        <w:pStyle w:val="Default"/>
        <w:rPr>
          <w:rFonts w:ascii="Book Antiqua" w:hAnsi="Book Antiqua"/>
        </w:rPr>
      </w:pPr>
    </w:p>
    <w:p w14:paraId="39D8086C" w14:textId="77777777" w:rsidR="005B7078" w:rsidRPr="00EB0388" w:rsidRDefault="003716FA" w:rsidP="00E329AE">
      <w:pPr>
        <w:pStyle w:val="Default"/>
        <w:jc w:val="both"/>
        <w:rPr>
          <w:rFonts w:ascii="Book Antiqua" w:hAnsi="Book Antiqua"/>
          <w:i/>
          <w:sz w:val="22"/>
          <w:szCs w:val="22"/>
        </w:rPr>
      </w:pPr>
      <w:r w:rsidRPr="00EB0388">
        <w:rPr>
          <w:rFonts w:ascii="Book Antiqua" w:hAnsi="Book Antiqua"/>
          <w:i/>
          <w:sz w:val="22"/>
          <w:szCs w:val="22"/>
        </w:rPr>
        <w:t>“</w:t>
      </w:r>
      <w:r w:rsidR="005B7078" w:rsidRPr="00EB0388">
        <w:rPr>
          <w:rFonts w:ascii="Book Antiqua" w:hAnsi="Book Antiqua"/>
          <w:i/>
          <w:sz w:val="22"/>
          <w:szCs w:val="22"/>
        </w:rPr>
        <w:t xml:space="preserve">(1) The transmission licensee shall be entitled to incentive @ 1% of equity for each Percentage point of increase in annual availability beyond the target availability prescribed under Regulation 68 in accordance with the following formula: </w:t>
      </w:r>
    </w:p>
    <w:p w14:paraId="2FC7E40A" w14:textId="77777777" w:rsidR="004162F6" w:rsidRPr="00EB0388" w:rsidRDefault="005B7078" w:rsidP="00E329AE">
      <w:pPr>
        <w:rPr>
          <w:i/>
          <w:sz w:val="22"/>
        </w:rPr>
      </w:pPr>
      <w:r w:rsidRPr="00EB0388">
        <w:rPr>
          <w:i/>
          <w:sz w:val="22"/>
        </w:rPr>
        <w:t>Incentive = Equity X (Annual availability achieved – target availability )÷ 100</w:t>
      </w:r>
    </w:p>
    <w:p w14:paraId="22840E14" w14:textId="77777777" w:rsidR="005B7078" w:rsidRPr="00EB0388" w:rsidRDefault="005B7078" w:rsidP="00E329AE">
      <w:pPr>
        <w:autoSpaceDE w:val="0"/>
        <w:autoSpaceDN w:val="0"/>
        <w:adjustRightInd w:val="0"/>
        <w:spacing w:line="240" w:lineRule="auto"/>
        <w:rPr>
          <w:rFonts w:cs="Bookman Old Style"/>
          <w:i/>
          <w:color w:val="000000"/>
          <w:szCs w:val="24"/>
          <w:lang w:val="en-GB"/>
        </w:rPr>
      </w:pPr>
    </w:p>
    <w:p w14:paraId="3F1CE2D1" w14:textId="77777777" w:rsidR="005B7078" w:rsidRPr="00EB0388" w:rsidRDefault="005B7078" w:rsidP="00E329AE">
      <w:pPr>
        <w:autoSpaceDE w:val="0"/>
        <w:autoSpaceDN w:val="0"/>
        <w:adjustRightInd w:val="0"/>
        <w:spacing w:line="240" w:lineRule="auto"/>
        <w:rPr>
          <w:rFonts w:cs="Bookman Old Style"/>
          <w:i/>
          <w:color w:val="000000"/>
          <w:sz w:val="22"/>
          <w:lang w:val="en-GB"/>
        </w:rPr>
      </w:pPr>
      <w:r w:rsidRPr="00EB0388">
        <w:rPr>
          <w:rFonts w:cs="Bookman Old Style"/>
          <w:i/>
          <w:color w:val="000000"/>
          <w:sz w:val="22"/>
          <w:lang w:val="en-GB"/>
        </w:rPr>
        <w:t xml:space="preserve">(2) Incentive shall be shared by the long-term customers in the ratio of their average allotted transmission capacity for the year. </w:t>
      </w:r>
    </w:p>
    <w:p w14:paraId="523645B0" w14:textId="77777777" w:rsidR="005B7078" w:rsidRPr="00EB0388" w:rsidRDefault="003716FA" w:rsidP="00E329AE">
      <w:r w:rsidRPr="00EB0388">
        <w:t>“</w:t>
      </w:r>
    </w:p>
    <w:p w14:paraId="071C6202" w14:textId="77777777" w:rsidR="003716FA" w:rsidRPr="00EB0388" w:rsidRDefault="003716FA" w:rsidP="00E329AE">
      <w:r w:rsidRPr="00EB0388">
        <w:t>Considering the same methodology prescribed in the aforementioned Regulation, the computation for incentive is shown in the Table below:</w:t>
      </w:r>
    </w:p>
    <w:p w14:paraId="66E89DDF" w14:textId="77777777" w:rsidR="003716FA" w:rsidRPr="00EB0388" w:rsidRDefault="003716FA" w:rsidP="00E329AE"/>
    <w:p w14:paraId="04FD683B" w14:textId="2671216A" w:rsidR="003716FA" w:rsidRPr="00EB0388" w:rsidRDefault="003716FA" w:rsidP="00CD3635">
      <w:pPr>
        <w:jc w:val="center"/>
      </w:pPr>
      <w:bookmarkStart w:id="181" w:name="_Toc499306730"/>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3</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20</w:t>
      </w:r>
      <w:r w:rsidRPr="00EB0388">
        <w:rPr>
          <w:b/>
          <w:noProof/>
        </w:rPr>
        <w:fldChar w:fldCharType="end"/>
      </w:r>
      <w:r w:rsidRPr="00EB0388">
        <w:t>:</w:t>
      </w:r>
      <w:r w:rsidRPr="00EB0388">
        <w:rPr>
          <w:rFonts w:cs="David"/>
          <w:b/>
          <w:szCs w:val="24"/>
          <w:lang w:val="en-GB"/>
        </w:rPr>
        <w:t xml:space="preserve"> </w:t>
      </w:r>
      <w:r w:rsidR="000D15F2" w:rsidRPr="00EB0388">
        <w:rPr>
          <w:rFonts w:cs="David"/>
          <w:b/>
          <w:szCs w:val="24"/>
          <w:lang w:val="en-GB"/>
        </w:rPr>
        <w:t>C</w:t>
      </w:r>
      <w:r w:rsidR="00B70119" w:rsidRPr="00EB0388">
        <w:rPr>
          <w:b/>
        </w:rPr>
        <w:t>omputation</w:t>
      </w:r>
      <w:r w:rsidR="000D15F2" w:rsidRPr="00EB0388">
        <w:rPr>
          <w:b/>
        </w:rPr>
        <w:t xml:space="preserve"> for incentive</w:t>
      </w:r>
      <w:r w:rsidRPr="00EB0388">
        <w:rPr>
          <w:rFonts w:cs="David"/>
          <w:b/>
          <w:spacing w:val="-1"/>
          <w:szCs w:val="24"/>
        </w:rPr>
        <w:t xml:space="preserve"> for FY 2016-17</w:t>
      </w:r>
      <w:bookmarkEnd w:id="181"/>
    </w:p>
    <w:tbl>
      <w:tblPr>
        <w:tblW w:w="5522" w:type="pct"/>
        <w:jc w:val="center"/>
        <w:tblLook w:val="04A0" w:firstRow="1" w:lastRow="0" w:firstColumn="1" w:lastColumn="0" w:noHBand="0" w:noVBand="1"/>
      </w:tblPr>
      <w:tblGrid>
        <w:gridCol w:w="708"/>
        <w:gridCol w:w="1278"/>
        <w:gridCol w:w="2660"/>
        <w:gridCol w:w="1427"/>
        <w:gridCol w:w="1094"/>
        <w:gridCol w:w="1521"/>
        <w:gridCol w:w="1519"/>
      </w:tblGrid>
      <w:tr w:rsidR="003716FA" w:rsidRPr="00EB0388" w14:paraId="418EA35D" w14:textId="77777777" w:rsidTr="00CD3635">
        <w:trPr>
          <w:trHeight w:val="600"/>
          <w:tblHeader/>
          <w:jc w:val="center"/>
        </w:trPr>
        <w:tc>
          <w:tcPr>
            <w:tcW w:w="34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8944859" w14:textId="77777777" w:rsidR="003716FA" w:rsidRPr="00EB0388" w:rsidRDefault="003716FA" w:rsidP="003716F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S. No.</w:t>
            </w:r>
          </w:p>
        </w:tc>
        <w:tc>
          <w:tcPr>
            <w:tcW w:w="626"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3BA8388D" w14:textId="77777777" w:rsidR="003716FA" w:rsidRPr="00EB0388" w:rsidRDefault="003716FA" w:rsidP="003716F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Month</w:t>
            </w:r>
          </w:p>
        </w:tc>
        <w:tc>
          <w:tcPr>
            <w:tcW w:w="1303"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3F8E583B" w14:textId="77777777" w:rsidR="003716FA" w:rsidRPr="00EB0388" w:rsidRDefault="003716FA" w:rsidP="000D15F2">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Percentage Transmission System Availability Factor (%)</w:t>
            </w:r>
          </w:p>
        </w:tc>
        <w:tc>
          <w:tcPr>
            <w:tcW w:w="699"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52DBB58F" w14:textId="77777777" w:rsidR="003716FA" w:rsidRPr="00EB0388" w:rsidRDefault="003716FA" w:rsidP="003716F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Targeted Availability (%)</w:t>
            </w:r>
          </w:p>
        </w:tc>
        <w:tc>
          <w:tcPr>
            <w:tcW w:w="536"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51D11EE4" w14:textId="77777777" w:rsidR="003716FA" w:rsidRPr="00EB0388" w:rsidRDefault="003716FA" w:rsidP="003716F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Diff (%)</w:t>
            </w:r>
          </w:p>
        </w:tc>
        <w:tc>
          <w:tcPr>
            <w:tcW w:w="745"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5E9AF8E7" w14:textId="77777777" w:rsidR="003716FA" w:rsidRPr="00EB0388" w:rsidRDefault="003716FA" w:rsidP="003716F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Average Equity for FY 2016-17 (Rs Crore)</w:t>
            </w:r>
          </w:p>
        </w:tc>
        <w:tc>
          <w:tcPr>
            <w:tcW w:w="744"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7A4B9B38" w14:textId="77777777" w:rsidR="003716FA" w:rsidRPr="00EB0388" w:rsidRDefault="003716FA" w:rsidP="003716F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Incentive (Rs Crore)</w:t>
            </w:r>
          </w:p>
        </w:tc>
      </w:tr>
      <w:tr w:rsidR="003716FA" w:rsidRPr="00EB0388" w14:paraId="2CA19811" w14:textId="77777777" w:rsidTr="00CD3635">
        <w:trPr>
          <w:trHeight w:val="600"/>
          <w:tblHeader/>
          <w:jc w:val="center"/>
        </w:trPr>
        <w:tc>
          <w:tcPr>
            <w:tcW w:w="34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1DEF8B" w14:textId="77777777" w:rsidR="003716FA" w:rsidRPr="00EB0388" w:rsidRDefault="003716FA" w:rsidP="003716FA">
            <w:pPr>
              <w:spacing w:line="240" w:lineRule="auto"/>
              <w:jc w:val="center"/>
              <w:rPr>
                <w:rFonts w:eastAsia="Times New Roman" w:cs="Calibri"/>
                <w:b/>
                <w:bCs/>
                <w:color w:val="000000"/>
                <w:lang w:val="en-GB" w:eastAsia="en-GB"/>
              </w:rPr>
            </w:pPr>
          </w:p>
        </w:tc>
        <w:tc>
          <w:tcPr>
            <w:tcW w:w="626"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4F7B6948" w14:textId="77777777" w:rsidR="003716FA" w:rsidRPr="00EB0388" w:rsidRDefault="003716FA" w:rsidP="003716FA">
            <w:pPr>
              <w:spacing w:line="240" w:lineRule="auto"/>
              <w:jc w:val="center"/>
              <w:rPr>
                <w:rFonts w:eastAsia="Times New Roman" w:cs="Calibri"/>
                <w:b/>
                <w:bCs/>
                <w:color w:val="000000"/>
                <w:lang w:val="en-GB" w:eastAsia="en-GB"/>
              </w:rPr>
            </w:pPr>
          </w:p>
        </w:tc>
        <w:tc>
          <w:tcPr>
            <w:tcW w:w="1303"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4C82DB6D" w14:textId="77777777" w:rsidR="003716FA" w:rsidRPr="00EB0388" w:rsidRDefault="003716FA" w:rsidP="003716F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A</w:t>
            </w:r>
          </w:p>
        </w:tc>
        <w:tc>
          <w:tcPr>
            <w:tcW w:w="699"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5328D07E" w14:textId="77777777" w:rsidR="003716FA" w:rsidRPr="00EB0388" w:rsidRDefault="003716FA" w:rsidP="003716F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B</w:t>
            </w:r>
          </w:p>
        </w:tc>
        <w:tc>
          <w:tcPr>
            <w:tcW w:w="536"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5FD36131" w14:textId="77777777" w:rsidR="003716FA" w:rsidRPr="00EB0388" w:rsidRDefault="003716FA" w:rsidP="003716F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C=A-B</w:t>
            </w:r>
          </w:p>
        </w:tc>
        <w:tc>
          <w:tcPr>
            <w:tcW w:w="745"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4B447276" w14:textId="77777777" w:rsidR="003716FA" w:rsidRPr="00EB0388" w:rsidRDefault="003716FA" w:rsidP="003716F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D</w:t>
            </w:r>
          </w:p>
        </w:tc>
        <w:tc>
          <w:tcPr>
            <w:tcW w:w="744"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1BE7F4A8" w14:textId="77777777" w:rsidR="003716FA" w:rsidRPr="00EB0388" w:rsidRDefault="0050270E" w:rsidP="003716F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E=C*D</w:t>
            </w:r>
          </w:p>
        </w:tc>
      </w:tr>
      <w:tr w:rsidR="0050270E" w:rsidRPr="00EB0388" w14:paraId="73F5EAC8" w14:textId="77777777" w:rsidTr="00CD3635">
        <w:trPr>
          <w:trHeight w:val="330"/>
          <w:jc w:val="center"/>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4E537F25" w14:textId="77777777" w:rsidR="0050270E" w:rsidRPr="00EB0388" w:rsidRDefault="0050270E" w:rsidP="0050270E">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w:t>
            </w:r>
          </w:p>
        </w:tc>
        <w:tc>
          <w:tcPr>
            <w:tcW w:w="626" w:type="pct"/>
            <w:tcBorders>
              <w:top w:val="nil"/>
              <w:left w:val="nil"/>
              <w:bottom w:val="single" w:sz="4" w:space="0" w:color="auto"/>
              <w:right w:val="single" w:sz="4" w:space="0" w:color="auto"/>
            </w:tcBorders>
            <w:shd w:val="clear" w:color="auto" w:fill="auto"/>
            <w:noWrap/>
            <w:vAlign w:val="bottom"/>
            <w:hideMark/>
          </w:tcPr>
          <w:p w14:paraId="74418668" w14:textId="77777777" w:rsidR="0050270E" w:rsidRPr="00EB0388" w:rsidRDefault="0050270E" w:rsidP="0050270E">
            <w:pPr>
              <w:spacing w:line="240" w:lineRule="auto"/>
              <w:jc w:val="right"/>
              <w:rPr>
                <w:rFonts w:eastAsia="Times New Roman" w:cs="Calibri"/>
                <w:b/>
                <w:bCs/>
                <w:color w:val="000000"/>
                <w:lang w:val="en-GB" w:eastAsia="en-GB"/>
              </w:rPr>
            </w:pPr>
            <w:r w:rsidRPr="00EB0388">
              <w:rPr>
                <w:rFonts w:cs="Calibri"/>
                <w:color w:val="000000"/>
                <w:sz w:val="22"/>
              </w:rPr>
              <w:t>Apr-16</w:t>
            </w:r>
          </w:p>
        </w:tc>
        <w:tc>
          <w:tcPr>
            <w:tcW w:w="1303" w:type="pct"/>
            <w:tcBorders>
              <w:top w:val="nil"/>
              <w:left w:val="nil"/>
              <w:bottom w:val="single" w:sz="4" w:space="0" w:color="auto"/>
              <w:right w:val="single" w:sz="4" w:space="0" w:color="auto"/>
            </w:tcBorders>
            <w:shd w:val="clear" w:color="auto" w:fill="auto"/>
            <w:noWrap/>
            <w:vAlign w:val="bottom"/>
            <w:hideMark/>
          </w:tcPr>
          <w:p w14:paraId="10CE2710"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99.36</w:t>
            </w:r>
          </w:p>
        </w:tc>
        <w:tc>
          <w:tcPr>
            <w:tcW w:w="699" w:type="pct"/>
            <w:tcBorders>
              <w:top w:val="nil"/>
              <w:left w:val="nil"/>
              <w:bottom w:val="single" w:sz="4" w:space="0" w:color="auto"/>
              <w:right w:val="single" w:sz="4" w:space="0" w:color="auto"/>
            </w:tcBorders>
            <w:shd w:val="clear" w:color="auto" w:fill="auto"/>
            <w:noWrap/>
            <w:vAlign w:val="bottom"/>
            <w:hideMark/>
          </w:tcPr>
          <w:p w14:paraId="4FBD5E36"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w:t>
            </w:r>
          </w:p>
        </w:tc>
        <w:tc>
          <w:tcPr>
            <w:tcW w:w="536" w:type="pct"/>
            <w:tcBorders>
              <w:top w:val="nil"/>
              <w:left w:val="nil"/>
              <w:bottom w:val="single" w:sz="4" w:space="0" w:color="auto"/>
              <w:right w:val="single" w:sz="4" w:space="0" w:color="auto"/>
            </w:tcBorders>
            <w:shd w:val="clear" w:color="auto" w:fill="auto"/>
            <w:noWrap/>
            <w:vAlign w:val="bottom"/>
          </w:tcPr>
          <w:p w14:paraId="2ED42FCF"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1.36</w:t>
            </w:r>
          </w:p>
        </w:tc>
        <w:tc>
          <w:tcPr>
            <w:tcW w:w="745" w:type="pct"/>
            <w:tcBorders>
              <w:top w:val="nil"/>
              <w:left w:val="nil"/>
              <w:bottom w:val="single" w:sz="4" w:space="0" w:color="auto"/>
              <w:right w:val="single" w:sz="4" w:space="0" w:color="auto"/>
            </w:tcBorders>
            <w:shd w:val="clear" w:color="auto" w:fill="auto"/>
            <w:noWrap/>
            <w:vAlign w:val="bottom"/>
          </w:tcPr>
          <w:p w14:paraId="1D3AEB26" w14:textId="1E9EA7B6" w:rsidR="0050270E" w:rsidRPr="00EB0388" w:rsidRDefault="0050270E" w:rsidP="0050270E">
            <w:pPr>
              <w:spacing w:line="240" w:lineRule="auto"/>
              <w:jc w:val="right"/>
              <w:rPr>
                <w:rFonts w:eastAsia="Times New Roman" w:cs="Calibri"/>
                <w:color w:val="000000"/>
                <w:lang w:val="en-GB" w:eastAsia="en-GB"/>
              </w:rPr>
            </w:pPr>
          </w:p>
        </w:tc>
        <w:tc>
          <w:tcPr>
            <w:tcW w:w="744" w:type="pct"/>
            <w:tcBorders>
              <w:top w:val="nil"/>
              <w:left w:val="nil"/>
              <w:bottom w:val="single" w:sz="4" w:space="0" w:color="auto"/>
              <w:right w:val="single" w:sz="4" w:space="0" w:color="auto"/>
            </w:tcBorders>
            <w:shd w:val="clear" w:color="auto" w:fill="auto"/>
            <w:noWrap/>
            <w:vAlign w:val="bottom"/>
          </w:tcPr>
          <w:p w14:paraId="785BC733" w14:textId="4794B3E1" w:rsidR="0050270E" w:rsidRPr="00EB0388" w:rsidRDefault="0050270E" w:rsidP="0050270E">
            <w:pPr>
              <w:spacing w:line="240" w:lineRule="auto"/>
              <w:jc w:val="right"/>
              <w:rPr>
                <w:rFonts w:eastAsia="Times New Roman" w:cs="Calibri"/>
                <w:color w:val="000000"/>
                <w:lang w:val="en-GB" w:eastAsia="en-GB"/>
              </w:rPr>
            </w:pPr>
          </w:p>
        </w:tc>
      </w:tr>
      <w:tr w:rsidR="0050270E" w:rsidRPr="00EB0388" w14:paraId="59307F73" w14:textId="77777777" w:rsidTr="00CD3635">
        <w:trPr>
          <w:trHeight w:val="330"/>
          <w:jc w:val="center"/>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3C3CF337" w14:textId="77777777" w:rsidR="0050270E" w:rsidRPr="00EB0388" w:rsidRDefault="0050270E" w:rsidP="0050270E">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w:t>
            </w:r>
          </w:p>
        </w:tc>
        <w:tc>
          <w:tcPr>
            <w:tcW w:w="626" w:type="pct"/>
            <w:tcBorders>
              <w:top w:val="nil"/>
              <w:left w:val="nil"/>
              <w:bottom w:val="single" w:sz="4" w:space="0" w:color="auto"/>
              <w:right w:val="single" w:sz="4" w:space="0" w:color="auto"/>
            </w:tcBorders>
            <w:shd w:val="clear" w:color="auto" w:fill="auto"/>
            <w:noWrap/>
            <w:vAlign w:val="bottom"/>
            <w:hideMark/>
          </w:tcPr>
          <w:p w14:paraId="094B68DD" w14:textId="77777777" w:rsidR="0050270E" w:rsidRPr="00EB0388" w:rsidRDefault="0050270E" w:rsidP="0050270E">
            <w:pPr>
              <w:spacing w:line="240" w:lineRule="auto"/>
              <w:jc w:val="right"/>
              <w:rPr>
                <w:rFonts w:eastAsia="Times New Roman" w:cs="Calibri"/>
                <w:b/>
                <w:bCs/>
                <w:color w:val="000000"/>
                <w:lang w:val="en-GB" w:eastAsia="en-GB"/>
              </w:rPr>
            </w:pPr>
            <w:r w:rsidRPr="00EB0388">
              <w:rPr>
                <w:rFonts w:cs="Calibri"/>
                <w:color w:val="000000"/>
                <w:sz w:val="22"/>
              </w:rPr>
              <w:t>May-16</w:t>
            </w:r>
          </w:p>
        </w:tc>
        <w:tc>
          <w:tcPr>
            <w:tcW w:w="1303" w:type="pct"/>
            <w:tcBorders>
              <w:top w:val="nil"/>
              <w:left w:val="nil"/>
              <w:bottom w:val="single" w:sz="4" w:space="0" w:color="auto"/>
              <w:right w:val="single" w:sz="4" w:space="0" w:color="auto"/>
            </w:tcBorders>
            <w:shd w:val="clear" w:color="auto" w:fill="auto"/>
            <w:noWrap/>
            <w:vAlign w:val="bottom"/>
            <w:hideMark/>
          </w:tcPr>
          <w:p w14:paraId="2D029EA2"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99.03</w:t>
            </w:r>
          </w:p>
        </w:tc>
        <w:tc>
          <w:tcPr>
            <w:tcW w:w="699" w:type="pct"/>
            <w:tcBorders>
              <w:top w:val="nil"/>
              <w:left w:val="nil"/>
              <w:bottom w:val="single" w:sz="4" w:space="0" w:color="auto"/>
              <w:right w:val="single" w:sz="4" w:space="0" w:color="auto"/>
            </w:tcBorders>
            <w:shd w:val="clear" w:color="auto" w:fill="auto"/>
            <w:noWrap/>
            <w:vAlign w:val="bottom"/>
            <w:hideMark/>
          </w:tcPr>
          <w:p w14:paraId="588C771B"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w:t>
            </w:r>
          </w:p>
        </w:tc>
        <w:tc>
          <w:tcPr>
            <w:tcW w:w="536" w:type="pct"/>
            <w:tcBorders>
              <w:top w:val="nil"/>
              <w:left w:val="nil"/>
              <w:bottom w:val="single" w:sz="4" w:space="0" w:color="auto"/>
              <w:right w:val="single" w:sz="4" w:space="0" w:color="auto"/>
            </w:tcBorders>
            <w:shd w:val="clear" w:color="auto" w:fill="auto"/>
            <w:noWrap/>
            <w:vAlign w:val="bottom"/>
          </w:tcPr>
          <w:p w14:paraId="1FC220E0"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1.03</w:t>
            </w:r>
          </w:p>
        </w:tc>
        <w:tc>
          <w:tcPr>
            <w:tcW w:w="745" w:type="pct"/>
            <w:tcBorders>
              <w:top w:val="nil"/>
              <w:left w:val="nil"/>
              <w:bottom w:val="single" w:sz="4" w:space="0" w:color="auto"/>
              <w:right w:val="single" w:sz="4" w:space="0" w:color="auto"/>
            </w:tcBorders>
            <w:shd w:val="clear" w:color="auto" w:fill="auto"/>
            <w:noWrap/>
            <w:vAlign w:val="bottom"/>
          </w:tcPr>
          <w:p w14:paraId="7573F196" w14:textId="2EC59282" w:rsidR="0050270E" w:rsidRPr="00EB0388" w:rsidRDefault="0050270E" w:rsidP="0050270E">
            <w:pPr>
              <w:spacing w:line="240" w:lineRule="auto"/>
              <w:jc w:val="right"/>
              <w:rPr>
                <w:rFonts w:eastAsia="Times New Roman" w:cs="Calibri"/>
                <w:color w:val="000000"/>
                <w:lang w:val="en-GB" w:eastAsia="en-GB"/>
              </w:rPr>
            </w:pPr>
          </w:p>
        </w:tc>
        <w:tc>
          <w:tcPr>
            <w:tcW w:w="744" w:type="pct"/>
            <w:tcBorders>
              <w:top w:val="nil"/>
              <w:left w:val="nil"/>
              <w:bottom w:val="single" w:sz="4" w:space="0" w:color="auto"/>
              <w:right w:val="single" w:sz="4" w:space="0" w:color="auto"/>
            </w:tcBorders>
            <w:shd w:val="clear" w:color="auto" w:fill="auto"/>
            <w:noWrap/>
            <w:vAlign w:val="bottom"/>
          </w:tcPr>
          <w:p w14:paraId="7C07FAE1" w14:textId="6C9261E9" w:rsidR="0050270E" w:rsidRPr="00EB0388" w:rsidRDefault="0050270E" w:rsidP="0050270E">
            <w:pPr>
              <w:spacing w:line="240" w:lineRule="auto"/>
              <w:jc w:val="right"/>
              <w:rPr>
                <w:rFonts w:eastAsia="Times New Roman" w:cs="Calibri"/>
                <w:color w:val="000000"/>
                <w:lang w:val="en-GB" w:eastAsia="en-GB"/>
              </w:rPr>
            </w:pPr>
          </w:p>
        </w:tc>
      </w:tr>
      <w:tr w:rsidR="0050270E" w:rsidRPr="00EB0388" w14:paraId="16059DF7" w14:textId="77777777" w:rsidTr="00CD3635">
        <w:trPr>
          <w:trHeight w:val="330"/>
          <w:jc w:val="center"/>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34964667" w14:textId="77777777" w:rsidR="0050270E" w:rsidRPr="00EB0388" w:rsidRDefault="0050270E" w:rsidP="0050270E">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w:t>
            </w:r>
          </w:p>
        </w:tc>
        <w:tc>
          <w:tcPr>
            <w:tcW w:w="626" w:type="pct"/>
            <w:tcBorders>
              <w:top w:val="nil"/>
              <w:left w:val="nil"/>
              <w:bottom w:val="single" w:sz="4" w:space="0" w:color="auto"/>
              <w:right w:val="single" w:sz="4" w:space="0" w:color="auto"/>
            </w:tcBorders>
            <w:shd w:val="clear" w:color="auto" w:fill="auto"/>
            <w:noWrap/>
            <w:vAlign w:val="bottom"/>
            <w:hideMark/>
          </w:tcPr>
          <w:p w14:paraId="0417BF47" w14:textId="77777777" w:rsidR="0050270E" w:rsidRPr="00EB0388" w:rsidRDefault="0050270E" w:rsidP="0050270E">
            <w:pPr>
              <w:spacing w:line="240" w:lineRule="auto"/>
              <w:jc w:val="right"/>
              <w:rPr>
                <w:rFonts w:eastAsia="Times New Roman" w:cs="Calibri"/>
                <w:b/>
                <w:bCs/>
                <w:color w:val="000000"/>
                <w:lang w:val="en-GB" w:eastAsia="en-GB"/>
              </w:rPr>
            </w:pPr>
            <w:r w:rsidRPr="00EB0388">
              <w:rPr>
                <w:rFonts w:cs="Calibri"/>
                <w:color w:val="000000"/>
                <w:sz w:val="22"/>
              </w:rPr>
              <w:t>Jun-16</w:t>
            </w:r>
          </w:p>
        </w:tc>
        <w:tc>
          <w:tcPr>
            <w:tcW w:w="1303" w:type="pct"/>
            <w:tcBorders>
              <w:top w:val="nil"/>
              <w:left w:val="nil"/>
              <w:bottom w:val="single" w:sz="4" w:space="0" w:color="auto"/>
              <w:right w:val="single" w:sz="4" w:space="0" w:color="auto"/>
            </w:tcBorders>
            <w:shd w:val="clear" w:color="auto" w:fill="auto"/>
            <w:noWrap/>
            <w:vAlign w:val="bottom"/>
            <w:hideMark/>
          </w:tcPr>
          <w:p w14:paraId="1E11C2D0"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99.13</w:t>
            </w:r>
          </w:p>
        </w:tc>
        <w:tc>
          <w:tcPr>
            <w:tcW w:w="699" w:type="pct"/>
            <w:tcBorders>
              <w:top w:val="nil"/>
              <w:left w:val="nil"/>
              <w:bottom w:val="single" w:sz="4" w:space="0" w:color="auto"/>
              <w:right w:val="single" w:sz="4" w:space="0" w:color="auto"/>
            </w:tcBorders>
            <w:shd w:val="clear" w:color="auto" w:fill="auto"/>
            <w:noWrap/>
            <w:vAlign w:val="bottom"/>
            <w:hideMark/>
          </w:tcPr>
          <w:p w14:paraId="2A6B6BFF"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w:t>
            </w:r>
          </w:p>
        </w:tc>
        <w:tc>
          <w:tcPr>
            <w:tcW w:w="536" w:type="pct"/>
            <w:tcBorders>
              <w:top w:val="nil"/>
              <w:left w:val="nil"/>
              <w:bottom w:val="single" w:sz="4" w:space="0" w:color="auto"/>
              <w:right w:val="single" w:sz="4" w:space="0" w:color="auto"/>
            </w:tcBorders>
            <w:shd w:val="clear" w:color="auto" w:fill="auto"/>
            <w:noWrap/>
            <w:vAlign w:val="bottom"/>
          </w:tcPr>
          <w:p w14:paraId="761AE595"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1.13</w:t>
            </w:r>
          </w:p>
        </w:tc>
        <w:tc>
          <w:tcPr>
            <w:tcW w:w="745" w:type="pct"/>
            <w:tcBorders>
              <w:top w:val="nil"/>
              <w:left w:val="nil"/>
              <w:bottom w:val="single" w:sz="4" w:space="0" w:color="auto"/>
              <w:right w:val="single" w:sz="4" w:space="0" w:color="auto"/>
            </w:tcBorders>
            <w:shd w:val="clear" w:color="auto" w:fill="auto"/>
            <w:noWrap/>
            <w:vAlign w:val="bottom"/>
          </w:tcPr>
          <w:p w14:paraId="00E67E11" w14:textId="46C31BEF" w:rsidR="0050270E" w:rsidRPr="00EB0388" w:rsidRDefault="0050270E" w:rsidP="0050270E">
            <w:pPr>
              <w:spacing w:line="240" w:lineRule="auto"/>
              <w:jc w:val="right"/>
              <w:rPr>
                <w:rFonts w:eastAsia="Times New Roman" w:cs="Calibri"/>
                <w:color w:val="000000"/>
                <w:lang w:val="en-GB" w:eastAsia="en-GB"/>
              </w:rPr>
            </w:pPr>
          </w:p>
        </w:tc>
        <w:tc>
          <w:tcPr>
            <w:tcW w:w="744" w:type="pct"/>
            <w:tcBorders>
              <w:top w:val="nil"/>
              <w:left w:val="nil"/>
              <w:bottom w:val="single" w:sz="4" w:space="0" w:color="auto"/>
              <w:right w:val="single" w:sz="4" w:space="0" w:color="auto"/>
            </w:tcBorders>
            <w:shd w:val="clear" w:color="auto" w:fill="auto"/>
            <w:noWrap/>
            <w:vAlign w:val="bottom"/>
          </w:tcPr>
          <w:p w14:paraId="257F0C3F" w14:textId="46137611" w:rsidR="0050270E" w:rsidRPr="00EB0388" w:rsidRDefault="0050270E" w:rsidP="0050270E">
            <w:pPr>
              <w:spacing w:line="240" w:lineRule="auto"/>
              <w:jc w:val="right"/>
              <w:rPr>
                <w:rFonts w:eastAsia="Times New Roman" w:cs="Calibri"/>
                <w:color w:val="000000"/>
                <w:lang w:val="en-GB" w:eastAsia="en-GB"/>
              </w:rPr>
            </w:pPr>
          </w:p>
        </w:tc>
      </w:tr>
      <w:tr w:rsidR="0050270E" w:rsidRPr="00EB0388" w14:paraId="568101C6" w14:textId="77777777" w:rsidTr="00CD3635">
        <w:trPr>
          <w:trHeight w:val="330"/>
          <w:jc w:val="center"/>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7089B9DF" w14:textId="77777777" w:rsidR="0050270E" w:rsidRPr="00EB0388" w:rsidRDefault="0050270E" w:rsidP="0050270E">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w:t>
            </w:r>
          </w:p>
        </w:tc>
        <w:tc>
          <w:tcPr>
            <w:tcW w:w="626" w:type="pct"/>
            <w:tcBorders>
              <w:top w:val="nil"/>
              <w:left w:val="nil"/>
              <w:bottom w:val="single" w:sz="4" w:space="0" w:color="auto"/>
              <w:right w:val="single" w:sz="4" w:space="0" w:color="auto"/>
            </w:tcBorders>
            <w:shd w:val="clear" w:color="auto" w:fill="auto"/>
            <w:noWrap/>
            <w:vAlign w:val="bottom"/>
            <w:hideMark/>
          </w:tcPr>
          <w:p w14:paraId="6EAC9DDA" w14:textId="77777777" w:rsidR="0050270E" w:rsidRPr="00EB0388" w:rsidRDefault="0050270E" w:rsidP="0050270E">
            <w:pPr>
              <w:spacing w:line="240" w:lineRule="auto"/>
              <w:jc w:val="right"/>
              <w:rPr>
                <w:rFonts w:eastAsia="Times New Roman" w:cs="Calibri"/>
                <w:b/>
                <w:bCs/>
                <w:color w:val="000000"/>
                <w:lang w:val="en-GB" w:eastAsia="en-GB"/>
              </w:rPr>
            </w:pPr>
            <w:r w:rsidRPr="00EB0388">
              <w:rPr>
                <w:rFonts w:cs="Calibri"/>
                <w:color w:val="000000"/>
                <w:sz w:val="22"/>
              </w:rPr>
              <w:t>Jul-16</w:t>
            </w:r>
          </w:p>
        </w:tc>
        <w:tc>
          <w:tcPr>
            <w:tcW w:w="1303" w:type="pct"/>
            <w:tcBorders>
              <w:top w:val="nil"/>
              <w:left w:val="nil"/>
              <w:bottom w:val="single" w:sz="4" w:space="0" w:color="auto"/>
              <w:right w:val="single" w:sz="4" w:space="0" w:color="auto"/>
            </w:tcBorders>
            <w:shd w:val="clear" w:color="auto" w:fill="auto"/>
            <w:noWrap/>
            <w:vAlign w:val="bottom"/>
            <w:hideMark/>
          </w:tcPr>
          <w:p w14:paraId="6F30A3C3"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98.95</w:t>
            </w:r>
          </w:p>
        </w:tc>
        <w:tc>
          <w:tcPr>
            <w:tcW w:w="699" w:type="pct"/>
            <w:tcBorders>
              <w:top w:val="nil"/>
              <w:left w:val="nil"/>
              <w:bottom w:val="single" w:sz="4" w:space="0" w:color="auto"/>
              <w:right w:val="single" w:sz="4" w:space="0" w:color="auto"/>
            </w:tcBorders>
            <w:shd w:val="clear" w:color="auto" w:fill="auto"/>
            <w:noWrap/>
            <w:vAlign w:val="bottom"/>
            <w:hideMark/>
          </w:tcPr>
          <w:p w14:paraId="38075B83"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w:t>
            </w:r>
          </w:p>
        </w:tc>
        <w:tc>
          <w:tcPr>
            <w:tcW w:w="536" w:type="pct"/>
            <w:tcBorders>
              <w:top w:val="nil"/>
              <w:left w:val="nil"/>
              <w:bottom w:val="single" w:sz="4" w:space="0" w:color="auto"/>
              <w:right w:val="single" w:sz="4" w:space="0" w:color="auto"/>
            </w:tcBorders>
            <w:shd w:val="clear" w:color="auto" w:fill="auto"/>
            <w:noWrap/>
            <w:vAlign w:val="bottom"/>
          </w:tcPr>
          <w:p w14:paraId="0D4E8B2E"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0.95</w:t>
            </w:r>
          </w:p>
        </w:tc>
        <w:tc>
          <w:tcPr>
            <w:tcW w:w="745" w:type="pct"/>
            <w:tcBorders>
              <w:top w:val="nil"/>
              <w:left w:val="nil"/>
              <w:bottom w:val="single" w:sz="4" w:space="0" w:color="auto"/>
              <w:right w:val="single" w:sz="4" w:space="0" w:color="auto"/>
            </w:tcBorders>
            <w:shd w:val="clear" w:color="auto" w:fill="auto"/>
            <w:noWrap/>
            <w:vAlign w:val="bottom"/>
          </w:tcPr>
          <w:p w14:paraId="193E2E58" w14:textId="73A546A2" w:rsidR="0050270E" w:rsidRPr="00EB0388" w:rsidRDefault="0050270E" w:rsidP="0050270E">
            <w:pPr>
              <w:spacing w:line="240" w:lineRule="auto"/>
              <w:jc w:val="right"/>
              <w:rPr>
                <w:rFonts w:eastAsia="Times New Roman" w:cs="Calibri"/>
                <w:color w:val="000000"/>
                <w:lang w:val="en-GB" w:eastAsia="en-GB"/>
              </w:rPr>
            </w:pPr>
          </w:p>
        </w:tc>
        <w:tc>
          <w:tcPr>
            <w:tcW w:w="744" w:type="pct"/>
            <w:tcBorders>
              <w:top w:val="nil"/>
              <w:left w:val="nil"/>
              <w:bottom w:val="single" w:sz="4" w:space="0" w:color="auto"/>
              <w:right w:val="single" w:sz="4" w:space="0" w:color="auto"/>
            </w:tcBorders>
            <w:shd w:val="clear" w:color="auto" w:fill="auto"/>
            <w:noWrap/>
            <w:vAlign w:val="bottom"/>
          </w:tcPr>
          <w:p w14:paraId="01849627" w14:textId="2693BA9A" w:rsidR="0050270E" w:rsidRPr="00EB0388" w:rsidRDefault="0050270E" w:rsidP="0050270E">
            <w:pPr>
              <w:spacing w:line="240" w:lineRule="auto"/>
              <w:jc w:val="right"/>
              <w:rPr>
                <w:rFonts w:eastAsia="Times New Roman" w:cs="Calibri"/>
                <w:color w:val="000000"/>
                <w:lang w:val="en-GB" w:eastAsia="en-GB"/>
              </w:rPr>
            </w:pPr>
          </w:p>
        </w:tc>
      </w:tr>
      <w:tr w:rsidR="0050270E" w:rsidRPr="00EB0388" w14:paraId="1C018400" w14:textId="77777777" w:rsidTr="00CD3635">
        <w:trPr>
          <w:trHeight w:val="330"/>
          <w:jc w:val="center"/>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2E2DFE32" w14:textId="77777777" w:rsidR="0050270E" w:rsidRPr="00EB0388" w:rsidRDefault="0050270E" w:rsidP="0050270E">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5</w:t>
            </w:r>
          </w:p>
        </w:tc>
        <w:tc>
          <w:tcPr>
            <w:tcW w:w="626" w:type="pct"/>
            <w:tcBorders>
              <w:top w:val="nil"/>
              <w:left w:val="nil"/>
              <w:bottom w:val="single" w:sz="4" w:space="0" w:color="auto"/>
              <w:right w:val="single" w:sz="4" w:space="0" w:color="auto"/>
            </w:tcBorders>
            <w:shd w:val="clear" w:color="auto" w:fill="auto"/>
            <w:noWrap/>
            <w:vAlign w:val="bottom"/>
            <w:hideMark/>
          </w:tcPr>
          <w:p w14:paraId="357D8D5F" w14:textId="77777777" w:rsidR="0050270E" w:rsidRPr="00EB0388" w:rsidRDefault="0050270E" w:rsidP="0050270E">
            <w:pPr>
              <w:spacing w:line="240" w:lineRule="auto"/>
              <w:jc w:val="right"/>
              <w:rPr>
                <w:rFonts w:eastAsia="Times New Roman" w:cs="Calibri"/>
                <w:b/>
                <w:bCs/>
                <w:color w:val="000000"/>
                <w:lang w:val="en-GB" w:eastAsia="en-GB"/>
              </w:rPr>
            </w:pPr>
            <w:r w:rsidRPr="00EB0388">
              <w:rPr>
                <w:rFonts w:cs="Calibri"/>
                <w:color w:val="000000"/>
                <w:sz w:val="22"/>
              </w:rPr>
              <w:t>Aug-16</w:t>
            </w:r>
          </w:p>
        </w:tc>
        <w:tc>
          <w:tcPr>
            <w:tcW w:w="1303" w:type="pct"/>
            <w:tcBorders>
              <w:top w:val="nil"/>
              <w:left w:val="nil"/>
              <w:bottom w:val="single" w:sz="4" w:space="0" w:color="auto"/>
              <w:right w:val="single" w:sz="4" w:space="0" w:color="auto"/>
            </w:tcBorders>
            <w:shd w:val="clear" w:color="auto" w:fill="auto"/>
            <w:noWrap/>
            <w:vAlign w:val="bottom"/>
            <w:hideMark/>
          </w:tcPr>
          <w:p w14:paraId="2CA53ABF"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98.77</w:t>
            </w:r>
          </w:p>
        </w:tc>
        <w:tc>
          <w:tcPr>
            <w:tcW w:w="699" w:type="pct"/>
            <w:tcBorders>
              <w:top w:val="nil"/>
              <w:left w:val="nil"/>
              <w:bottom w:val="single" w:sz="4" w:space="0" w:color="auto"/>
              <w:right w:val="single" w:sz="4" w:space="0" w:color="auto"/>
            </w:tcBorders>
            <w:shd w:val="clear" w:color="auto" w:fill="auto"/>
            <w:noWrap/>
            <w:vAlign w:val="bottom"/>
            <w:hideMark/>
          </w:tcPr>
          <w:p w14:paraId="59CB84EE"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w:t>
            </w:r>
          </w:p>
        </w:tc>
        <w:tc>
          <w:tcPr>
            <w:tcW w:w="536" w:type="pct"/>
            <w:tcBorders>
              <w:top w:val="nil"/>
              <w:left w:val="nil"/>
              <w:bottom w:val="single" w:sz="4" w:space="0" w:color="auto"/>
              <w:right w:val="single" w:sz="4" w:space="0" w:color="auto"/>
            </w:tcBorders>
            <w:shd w:val="clear" w:color="auto" w:fill="auto"/>
            <w:noWrap/>
            <w:vAlign w:val="bottom"/>
          </w:tcPr>
          <w:p w14:paraId="6FB78C9A"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0.77</w:t>
            </w:r>
          </w:p>
        </w:tc>
        <w:tc>
          <w:tcPr>
            <w:tcW w:w="745" w:type="pct"/>
            <w:tcBorders>
              <w:top w:val="nil"/>
              <w:left w:val="nil"/>
              <w:bottom w:val="single" w:sz="4" w:space="0" w:color="auto"/>
              <w:right w:val="single" w:sz="4" w:space="0" w:color="auto"/>
            </w:tcBorders>
            <w:shd w:val="clear" w:color="auto" w:fill="auto"/>
            <w:noWrap/>
            <w:vAlign w:val="bottom"/>
          </w:tcPr>
          <w:p w14:paraId="6F99F098" w14:textId="0C6A6244" w:rsidR="0050270E" w:rsidRPr="00EB0388" w:rsidRDefault="0050270E" w:rsidP="0050270E">
            <w:pPr>
              <w:spacing w:line="240" w:lineRule="auto"/>
              <w:jc w:val="right"/>
              <w:rPr>
                <w:rFonts w:eastAsia="Times New Roman" w:cs="Calibri"/>
                <w:color w:val="000000"/>
                <w:lang w:val="en-GB" w:eastAsia="en-GB"/>
              </w:rPr>
            </w:pPr>
          </w:p>
        </w:tc>
        <w:tc>
          <w:tcPr>
            <w:tcW w:w="744" w:type="pct"/>
            <w:tcBorders>
              <w:top w:val="nil"/>
              <w:left w:val="nil"/>
              <w:bottom w:val="single" w:sz="4" w:space="0" w:color="auto"/>
              <w:right w:val="single" w:sz="4" w:space="0" w:color="auto"/>
            </w:tcBorders>
            <w:shd w:val="clear" w:color="auto" w:fill="auto"/>
            <w:noWrap/>
            <w:vAlign w:val="bottom"/>
          </w:tcPr>
          <w:p w14:paraId="7FAFF2C6" w14:textId="684886A5" w:rsidR="0050270E" w:rsidRPr="00EB0388" w:rsidRDefault="0050270E" w:rsidP="0050270E">
            <w:pPr>
              <w:spacing w:line="240" w:lineRule="auto"/>
              <w:jc w:val="right"/>
              <w:rPr>
                <w:rFonts w:eastAsia="Times New Roman" w:cs="Calibri"/>
                <w:color w:val="000000"/>
                <w:lang w:val="en-GB" w:eastAsia="en-GB"/>
              </w:rPr>
            </w:pPr>
          </w:p>
        </w:tc>
      </w:tr>
      <w:tr w:rsidR="0050270E" w:rsidRPr="00EB0388" w14:paraId="7829B7FF" w14:textId="77777777" w:rsidTr="00CD3635">
        <w:trPr>
          <w:trHeight w:val="330"/>
          <w:jc w:val="center"/>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0131C766" w14:textId="77777777" w:rsidR="0050270E" w:rsidRPr="00EB0388" w:rsidRDefault="0050270E" w:rsidP="0050270E">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6</w:t>
            </w:r>
          </w:p>
        </w:tc>
        <w:tc>
          <w:tcPr>
            <w:tcW w:w="626" w:type="pct"/>
            <w:tcBorders>
              <w:top w:val="nil"/>
              <w:left w:val="nil"/>
              <w:bottom w:val="single" w:sz="4" w:space="0" w:color="auto"/>
              <w:right w:val="single" w:sz="4" w:space="0" w:color="auto"/>
            </w:tcBorders>
            <w:shd w:val="clear" w:color="auto" w:fill="auto"/>
            <w:noWrap/>
            <w:vAlign w:val="bottom"/>
            <w:hideMark/>
          </w:tcPr>
          <w:p w14:paraId="6DBB4DE6" w14:textId="77777777" w:rsidR="0050270E" w:rsidRPr="00EB0388" w:rsidRDefault="0050270E" w:rsidP="0050270E">
            <w:pPr>
              <w:spacing w:line="240" w:lineRule="auto"/>
              <w:jc w:val="right"/>
              <w:rPr>
                <w:rFonts w:eastAsia="Times New Roman" w:cs="Calibri"/>
                <w:b/>
                <w:bCs/>
                <w:color w:val="000000"/>
                <w:lang w:val="en-GB" w:eastAsia="en-GB"/>
              </w:rPr>
            </w:pPr>
            <w:r w:rsidRPr="00EB0388">
              <w:rPr>
                <w:rFonts w:cs="Calibri"/>
                <w:color w:val="000000"/>
                <w:sz w:val="22"/>
              </w:rPr>
              <w:t>Sep-16</w:t>
            </w:r>
          </w:p>
        </w:tc>
        <w:tc>
          <w:tcPr>
            <w:tcW w:w="1303" w:type="pct"/>
            <w:tcBorders>
              <w:top w:val="nil"/>
              <w:left w:val="nil"/>
              <w:bottom w:val="single" w:sz="4" w:space="0" w:color="auto"/>
              <w:right w:val="single" w:sz="4" w:space="0" w:color="auto"/>
            </w:tcBorders>
            <w:shd w:val="clear" w:color="auto" w:fill="auto"/>
            <w:noWrap/>
            <w:vAlign w:val="bottom"/>
            <w:hideMark/>
          </w:tcPr>
          <w:p w14:paraId="45A85316"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98.74</w:t>
            </w:r>
          </w:p>
        </w:tc>
        <w:tc>
          <w:tcPr>
            <w:tcW w:w="699" w:type="pct"/>
            <w:tcBorders>
              <w:top w:val="nil"/>
              <w:left w:val="nil"/>
              <w:bottom w:val="single" w:sz="4" w:space="0" w:color="auto"/>
              <w:right w:val="single" w:sz="4" w:space="0" w:color="auto"/>
            </w:tcBorders>
            <w:shd w:val="clear" w:color="auto" w:fill="auto"/>
            <w:noWrap/>
            <w:vAlign w:val="bottom"/>
            <w:hideMark/>
          </w:tcPr>
          <w:p w14:paraId="658852F9"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w:t>
            </w:r>
          </w:p>
        </w:tc>
        <w:tc>
          <w:tcPr>
            <w:tcW w:w="536" w:type="pct"/>
            <w:tcBorders>
              <w:top w:val="nil"/>
              <w:left w:val="nil"/>
              <w:bottom w:val="single" w:sz="4" w:space="0" w:color="auto"/>
              <w:right w:val="single" w:sz="4" w:space="0" w:color="auto"/>
            </w:tcBorders>
            <w:shd w:val="clear" w:color="auto" w:fill="auto"/>
            <w:noWrap/>
            <w:vAlign w:val="bottom"/>
          </w:tcPr>
          <w:p w14:paraId="39E40E72"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0.74</w:t>
            </w:r>
          </w:p>
        </w:tc>
        <w:tc>
          <w:tcPr>
            <w:tcW w:w="745" w:type="pct"/>
            <w:tcBorders>
              <w:top w:val="nil"/>
              <w:left w:val="nil"/>
              <w:bottom w:val="single" w:sz="4" w:space="0" w:color="auto"/>
              <w:right w:val="single" w:sz="4" w:space="0" w:color="auto"/>
            </w:tcBorders>
            <w:shd w:val="clear" w:color="auto" w:fill="auto"/>
            <w:noWrap/>
            <w:vAlign w:val="bottom"/>
          </w:tcPr>
          <w:p w14:paraId="7D0B0C25" w14:textId="41624DC5" w:rsidR="0050270E" w:rsidRPr="00EB0388" w:rsidRDefault="0050270E" w:rsidP="0050270E">
            <w:pPr>
              <w:spacing w:line="240" w:lineRule="auto"/>
              <w:jc w:val="right"/>
              <w:rPr>
                <w:rFonts w:eastAsia="Times New Roman" w:cs="Calibri"/>
                <w:color w:val="000000"/>
                <w:lang w:val="en-GB" w:eastAsia="en-GB"/>
              </w:rPr>
            </w:pPr>
          </w:p>
        </w:tc>
        <w:tc>
          <w:tcPr>
            <w:tcW w:w="744" w:type="pct"/>
            <w:tcBorders>
              <w:top w:val="nil"/>
              <w:left w:val="nil"/>
              <w:bottom w:val="single" w:sz="4" w:space="0" w:color="auto"/>
              <w:right w:val="single" w:sz="4" w:space="0" w:color="auto"/>
            </w:tcBorders>
            <w:shd w:val="clear" w:color="auto" w:fill="auto"/>
            <w:noWrap/>
            <w:vAlign w:val="bottom"/>
          </w:tcPr>
          <w:p w14:paraId="2BDDD464" w14:textId="1EC5096A" w:rsidR="0050270E" w:rsidRPr="00EB0388" w:rsidRDefault="0050270E" w:rsidP="0050270E">
            <w:pPr>
              <w:spacing w:line="240" w:lineRule="auto"/>
              <w:jc w:val="right"/>
              <w:rPr>
                <w:rFonts w:eastAsia="Times New Roman" w:cs="Calibri"/>
                <w:color w:val="000000"/>
                <w:lang w:val="en-GB" w:eastAsia="en-GB"/>
              </w:rPr>
            </w:pPr>
          </w:p>
        </w:tc>
      </w:tr>
      <w:tr w:rsidR="0050270E" w:rsidRPr="00EB0388" w14:paraId="3AECCD29" w14:textId="77777777" w:rsidTr="00CD3635">
        <w:trPr>
          <w:trHeight w:val="330"/>
          <w:jc w:val="center"/>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7384B043" w14:textId="77777777" w:rsidR="0050270E" w:rsidRPr="00EB0388" w:rsidRDefault="0050270E" w:rsidP="0050270E">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lastRenderedPageBreak/>
              <w:t>7</w:t>
            </w:r>
          </w:p>
        </w:tc>
        <w:tc>
          <w:tcPr>
            <w:tcW w:w="626" w:type="pct"/>
            <w:tcBorders>
              <w:top w:val="nil"/>
              <w:left w:val="nil"/>
              <w:bottom w:val="single" w:sz="4" w:space="0" w:color="auto"/>
              <w:right w:val="single" w:sz="4" w:space="0" w:color="auto"/>
            </w:tcBorders>
            <w:shd w:val="clear" w:color="auto" w:fill="auto"/>
            <w:noWrap/>
            <w:vAlign w:val="bottom"/>
            <w:hideMark/>
          </w:tcPr>
          <w:p w14:paraId="446AF9A5" w14:textId="77777777" w:rsidR="0050270E" w:rsidRPr="00EB0388" w:rsidRDefault="0050270E" w:rsidP="0050270E">
            <w:pPr>
              <w:spacing w:line="240" w:lineRule="auto"/>
              <w:jc w:val="right"/>
              <w:rPr>
                <w:rFonts w:eastAsia="Times New Roman" w:cs="Calibri"/>
                <w:b/>
                <w:bCs/>
                <w:color w:val="000000"/>
                <w:lang w:val="en-GB" w:eastAsia="en-GB"/>
              </w:rPr>
            </w:pPr>
            <w:r w:rsidRPr="00EB0388">
              <w:rPr>
                <w:rFonts w:cs="Calibri"/>
                <w:color w:val="000000"/>
                <w:sz w:val="22"/>
              </w:rPr>
              <w:t>Oct-16</w:t>
            </w:r>
          </w:p>
        </w:tc>
        <w:tc>
          <w:tcPr>
            <w:tcW w:w="1303" w:type="pct"/>
            <w:tcBorders>
              <w:top w:val="nil"/>
              <w:left w:val="nil"/>
              <w:bottom w:val="single" w:sz="4" w:space="0" w:color="auto"/>
              <w:right w:val="single" w:sz="4" w:space="0" w:color="auto"/>
            </w:tcBorders>
            <w:shd w:val="clear" w:color="auto" w:fill="auto"/>
            <w:noWrap/>
            <w:vAlign w:val="bottom"/>
            <w:hideMark/>
          </w:tcPr>
          <w:p w14:paraId="56F7F9CB"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98.89</w:t>
            </w:r>
          </w:p>
        </w:tc>
        <w:tc>
          <w:tcPr>
            <w:tcW w:w="699" w:type="pct"/>
            <w:tcBorders>
              <w:top w:val="nil"/>
              <w:left w:val="nil"/>
              <w:bottom w:val="single" w:sz="4" w:space="0" w:color="auto"/>
              <w:right w:val="single" w:sz="4" w:space="0" w:color="auto"/>
            </w:tcBorders>
            <w:shd w:val="clear" w:color="auto" w:fill="auto"/>
            <w:noWrap/>
            <w:vAlign w:val="bottom"/>
            <w:hideMark/>
          </w:tcPr>
          <w:p w14:paraId="0236CC33"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w:t>
            </w:r>
          </w:p>
        </w:tc>
        <w:tc>
          <w:tcPr>
            <w:tcW w:w="536" w:type="pct"/>
            <w:tcBorders>
              <w:top w:val="nil"/>
              <w:left w:val="nil"/>
              <w:bottom w:val="single" w:sz="4" w:space="0" w:color="auto"/>
              <w:right w:val="single" w:sz="4" w:space="0" w:color="auto"/>
            </w:tcBorders>
            <w:shd w:val="clear" w:color="auto" w:fill="auto"/>
            <w:noWrap/>
            <w:vAlign w:val="bottom"/>
          </w:tcPr>
          <w:p w14:paraId="0B445FC7"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0.89</w:t>
            </w:r>
          </w:p>
        </w:tc>
        <w:tc>
          <w:tcPr>
            <w:tcW w:w="745" w:type="pct"/>
            <w:tcBorders>
              <w:top w:val="nil"/>
              <w:left w:val="nil"/>
              <w:bottom w:val="single" w:sz="4" w:space="0" w:color="auto"/>
              <w:right w:val="single" w:sz="4" w:space="0" w:color="auto"/>
            </w:tcBorders>
            <w:shd w:val="clear" w:color="auto" w:fill="auto"/>
            <w:noWrap/>
            <w:vAlign w:val="bottom"/>
          </w:tcPr>
          <w:p w14:paraId="591AFEF4" w14:textId="0806E507" w:rsidR="0050270E" w:rsidRPr="00EB0388" w:rsidRDefault="0050270E" w:rsidP="0050270E">
            <w:pPr>
              <w:spacing w:line="240" w:lineRule="auto"/>
              <w:jc w:val="right"/>
              <w:rPr>
                <w:rFonts w:eastAsia="Times New Roman" w:cs="Calibri"/>
                <w:color w:val="000000"/>
                <w:lang w:val="en-GB" w:eastAsia="en-GB"/>
              </w:rPr>
            </w:pPr>
          </w:p>
        </w:tc>
        <w:tc>
          <w:tcPr>
            <w:tcW w:w="744" w:type="pct"/>
            <w:tcBorders>
              <w:top w:val="nil"/>
              <w:left w:val="nil"/>
              <w:bottom w:val="single" w:sz="4" w:space="0" w:color="auto"/>
              <w:right w:val="single" w:sz="4" w:space="0" w:color="auto"/>
            </w:tcBorders>
            <w:shd w:val="clear" w:color="auto" w:fill="auto"/>
            <w:noWrap/>
            <w:vAlign w:val="bottom"/>
          </w:tcPr>
          <w:p w14:paraId="7BB3C72C" w14:textId="0B8CF5E4" w:rsidR="0050270E" w:rsidRPr="00EB0388" w:rsidRDefault="0050270E" w:rsidP="0050270E">
            <w:pPr>
              <w:spacing w:line="240" w:lineRule="auto"/>
              <w:jc w:val="right"/>
              <w:rPr>
                <w:rFonts w:eastAsia="Times New Roman" w:cs="Calibri"/>
                <w:color w:val="000000"/>
                <w:lang w:val="en-GB" w:eastAsia="en-GB"/>
              </w:rPr>
            </w:pPr>
          </w:p>
        </w:tc>
      </w:tr>
      <w:tr w:rsidR="0050270E" w:rsidRPr="00EB0388" w14:paraId="670C53DD" w14:textId="77777777" w:rsidTr="00CD3635">
        <w:trPr>
          <w:trHeight w:val="330"/>
          <w:jc w:val="center"/>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29876035" w14:textId="77777777" w:rsidR="0050270E" w:rsidRPr="00EB0388" w:rsidRDefault="0050270E" w:rsidP="0050270E">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8</w:t>
            </w:r>
          </w:p>
        </w:tc>
        <w:tc>
          <w:tcPr>
            <w:tcW w:w="626" w:type="pct"/>
            <w:tcBorders>
              <w:top w:val="nil"/>
              <w:left w:val="nil"/>
              <w:bottom w:val="single" w:sz="4" w:space="0" w:color="auto"/>
              <w:right w:val="single" w:sz="4" w:space="0" w:color="auto"/>
            </w:tcBorders>
            <w:shd w:val="clear" w:color="auto" w:fill="auto"/>
            <w:noWrap/>
            <w:vAlign w:val="bottom"/>
            <w:hideMark/>
          </w:tcPr>
          <w:p w14:paraId="4982A194" w14:textId="77777777" w:rsidR="0050270E" w:rsidRPr="00EB0388" w:rsidRDefault="0050270E" w:rsidP="0050270E">
            <w:pPr>
              <w:spacing w:line="240" w:lineRule="auto"/>
              <w:jc w:val="right"/>
              <w:rPr>
                <w:rFonts w:eastAsia="Times New Roman" w:cs="Calibri"/>
                <w:b/>
                <w:bCs/>
                <w:color w:val="000000"/>
                <w:lang w:val="en-GB" w:eastAsia="en-GB"/>
              </w:rPr>
            </w:pPr>
            <w:r w:rsidRPr="00EB0388">
              <w:rPr>
                <w:rFonts w:cs="Calibri"/>
                <w:color w:val="000000"/>
                <w:sz w:val="22"/>
              </w:rPr>
              <w:t>Nov-16</w:t>
            </w:r>
          </w:p>
        </w:tc>
        <w:tc>
          <w:tcPr>
            <w:tcW w:w="1303" w:type="pct"/>
            <w:tcBorders>
              <w:top w:val="nil"/>
              <w:left w:val="nil"/>
              <w:bottom w:val="single" w:sz="4" w:space="0" w:color="auto"/>
              <w:right w:val="single" w:sz="4" w:space="0" w:color="auto"/>
            </w:tcBorders>
            <w:shd w:val="clear" w:color="auto" w:fill="auto"/>
            <w:noWrap/>
            <w:vAlign w:val="bottom"/>
            <w:hideMark/>
          </w:tcPr>
          <w:p w14:paraId="337D79D1"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98.13</w:t>
            </w:r>
          </w:p>
        </w:tc>
        <w:tc>
          <w:tcPr>
            <w:tcW w:w="699" w:type="pct"/>
            <w:tcBorders>
              <w:top w:val="nil"/>
              <w:left w:val="nil"/>
              <w:bottom w:val="single" w:sz="4" w:space="0" w:color="auto"/>
              <w:right w:val="single" w:sz="4" w:space="0" w:color="auto"/>
            </w:tcBorders>
            <w:shd w:val="clear" w:color="auto" w:fill="auto"/>
            <w:noWrap/>
            <w:vAlign w:val="bottom"/>
            <w:hideMark/>
          </w:tcPr>
          <w:p w14:paraId="6FB7129A"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w:t>
            </w:r>
          </w:p>
        </w:tc>
        <w:tc>
          <w:tcPr>
            <w:tcW w:w="536" w:type="pct"/>
            <w:tcBorders>
              <w:top w:val="nil"/>
              <w:left w:val="nil"/>
              <w:bottom w:val="single" w:sz="4" w:space="0" w:color="auto"/>
              <w:right w:val="single" w:sz="4" w:space="0" w:color="auto"/>
            </w:tcBorders>
            <w:shd w:val="clear" w:color="auto" w:fill="auto"/>
            <w:noWrap/>
            <w:vAlign w:val="bottom"/>
          </w:tcPr>
          <w:p w14:paraId="5D518951"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0.13</w:t>
            </w:r>
          </w:p>
        </w:tc>
        <w:tc>
          <w:tcPr>
            <w:tcW w:w="745" w:type="pct"/>
            <w:tcBorders>
              <w:top w:val="nil"/>
              <w:left w:val="nil"/>
              <w:bottom w:val="single" w:sz="4" w:space="0" w:color="auto"/>
              <w:right w:val="single" w:sz="4" w:space="0" w:color="auto"/>
            </w:tcBorders>
            <w:shd w:val="clear" w:color="auto" w:fill="auto"/>
            <w:noWrap/>
            <w:vAlign w:val="bottom"/>
          </w:tcPr>
          <w:p w14:paraId="1C0DCD82" w14:textId="39C1F615" w:rsidR="0050270E" w:rsidRPr="00EB0388" w:rsidRDefault="0050270E" w:rsidP="0050270E">
            <w:pPr>
              <w:spacing w:line="240" w:lineRule="auto"/>
              <w:jc w:val="right"/>
              <w:rPr>
                <w:rFonts w:eastAsia="Times New Roman" w:cs="Calibri"/>
                <w:color w:val="000000"/>
                <w:lang w:val="en-GB" w:eastAsia="en-GB"/>
              </w:rPr>
            </w:pPr>
          </w:p>
        </w:tc>
        <w:tc>
          <w:tcPr>
            <w:tcW w:w="744" w:type="pct"/>
            <w:tcBorders>
              <w:top w:val="nil"/>
              <w:left w:val="nil"/>
              <w:bottom w:val="single" w:sz="4" w:space="0" w:color="auto"/>
              <w:right w:val="single" w:sz="4" w:space="0" w:color="auto"/>
            </w:tcBorders>
            <w:shd w:val="clear" w:color="auto" w:fill="auto"/>
            <w:noWrap/>
            <w:vAlign w:val="bottom"/>
          </w:tcPr>
          <w:p w14:paraId="5891A8FA" w14:textId="610A5DB1" w:rsidR="0050270E" w:rsidRPr="00EB0388" w:rsidRDefault="0050270E" w:rsidP="0050270E">
            <w:pPr>
              <w:spacing w:line="240" w:lineRule="auto"/>
              <w:jc w:val="right"/>
              <w:rPr>
                <w:rFonts w:eastAsia="Times New Roman" w:cs="Calibri"/>
                <w:color w:val="000000"/>
                <w:lang w:val="en-GB" w:eastAsia="en-GB"/>
              </w:rPr>
            </w:pPr>
          </w:p>
        </w:tc>
      </w:tr>
      <w:tr w:rsidR="0050270E" w:rsidRPr="00EB0388" w14:paraId="5A24ABA6" w14:textId="77777777" w:rsidTr="00CD3635">
        <w:trPr>
          <w:trHeight w:val="330"/>
          <w:jc w:val="center"/>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5EFA2557" w14:textId="77777777" w:rsidR="0050270E" w:rsidRPr="00EB0388" w:rsidRDefault="0050270E" w:rsidP="0050270E">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9</w:t>
            </w:r>
          </w:p>
        </w:tc>
        <w:tc>
          <w:tcPr>
            <w:tcW w:w="626" w:type="pct"/>
            <w:tcBorders>
              <w:top w:val="nil"/>
              <w:left w:val="nil"/>
              <w:bottom w:val="single" w:sz="4" w:space="0" w:color="auto"/>
              <w:right w:val="single" w:sz="4" w:space="0" w:color="auto"/>
            </w:tcBorders>
            <w:shd w:val="clear" w:color="auto" w:fill="auto"/>
            <w:noWrap/>
            <w:vAlign w:val="bottom"/>
            <w:hideMark/>
          </w:tcPr>
          <w:p w14:paraId="3D777590" w14:textId="77777777" w:rsidR="0050270E" w:rsidRPr="00EB0388" w:rsidRDefault="0050270E" w:rsidP="0050270E">
            <w:pPr>
              <w:spacing w:line="240" w:lineRule="auto"/>
              <w:jc w:val="right"/>
              <w:rPr>
                <w:rFonts w:eastAsia="Times New Roman" w:cs="Calibri"/>
                <w:b/>
                <w:bCs/>
                <w:color w:val="000000"/>
                <w:lang w:val="en-GB" w:eastAsia="en-GB"/>
              </w:rPr>
            </w:pPr>
            <w:r w:rsidRPr="00EB0388">
              <w:rPr>
                <w:rFonts w:cs="Calibri"/>
                <w:color w:val="000000"/>
                <w:sz w:val="22"/>
              </w:rPr>
              <w:t>Dec-16</w:t>
            </w:r>
          </w:p>
        </w:tc>
        <w:tc>
          <w:tcPr>
            <w:tcW w:w="1303" w:type="pct"/>
            <w:tcBorders>
              <w:top w:val="nil"/>
              <w:left w:val="nil"/>
              <w:bottom w:val="single" w:sz="4" w:space="0" w:color="auto"/>
              <w:right w:val="single" w:sz="4" w:space="0" w:color="auto"/>
            </w:tcBorders>
            <w:shd w:val="clear" w:color="auto" w:fill="auto"/>
            <w:noWrap/>
            <w:vAlign w:val="bottom"/>
            <w:hideMark/>
          </w:tcPr>
          <w:p w14:paraId="2AE5F1ED"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98.87</w:t>
            </w:r>
          </w:p>
        </w:tc>
        <w:tc>
          <w:tcPr>
            <w:tcW w:w="699" w:type="pct"/>
            <w:tcBorders>
              <w:top w:val="nil"/>
              <w:left w:val="nil"/>
              <w:bottom w:val="single" w:sz="4" w:space="0" w:color="auto"/>
              <w:right w:val="single" w:sz="4" w:space="0" w:color="auto"/>
            </w:tcBorders>
            <w:shd w:val="clear" w:color="auto" w:fill="auto"/>
            <w:noWrap/>
            <w:vAlign w:val="bottom"/>
            <w:hideMark/>
          </w:tcPr>
          <w:p w14:paraId="527ED80E"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w:t>
            </w:r>
          </w:p>
        </w:tc>
        <w:tc>
          <w:tcPr>
            <w:tcW w:w="536" w:type="pct"/>
            <w:tcBorders>
              <w:top w:val="nil"/>
              <w:left w:val="nil"/>
              <w:bottom w:val="single" w:sz="4" w:space="0" w:color="auto"/>
              <w:right w:val="single" w:sz="4" w:space="0" w:color="auto"/>
            </w:tcBorders>
            <w:shd w:val="clear" w:color="auto" w:fill="auto"/>
            <w:noWrap/>
            <w:vAlign w:val="bottom"/>
          </w:tcPr>
          <w:p w14:paraId="67336B73"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0.87</w:t>
            </w:r>
          </w:p>
        </w:tc>
        <w:tc>
          <w:tcPr>
            <w:tcW w:w="745" w:type="pct"/>
            <w:tcBorders>
              <w:top w:val="nil"/>
              <w:left w:val="nil"/>
              <w:bottom w:val="single" w:sz="4" w:space="0" w:color="auto"/>
              <w:right w:val="single" w:sz="4" w:space="0" w:color="auto"/>
            </w:tcBorders>
            <w:shd w:val="clear" w:color="auto" w:fill="auto"/>
            <w:noWrap/>
            <w:vAlign w:val="bottom"/>
          </w:tcPr>
          <w:p w14:paraId="3AADF6DD" w14:textId="65B935E0" w:rsidR="0050270E" w:rsidRPr="00EB0388" w:rsidRDefault="0050270E" w:rsidP="0050270E">
            <w:pPr>
              <w:spacing w:line="240" w:lineRule="auto"/>
              <w:jc w:val="right"/>
              <w:rPr>
                <w:rFonts w:eastAsia="Times New Roman" w:cs="Calibri"/>
                <w:color w:val="000000"/>
                <w:lang w:val="en-GB" w:eastAsia="en-GB"/>
              </w:rPr>
            </w:pPr>
          </w:p>
        </w:tc>
        <w:tc>
          <w:tcPr>
            <w:tcW w:w="744" w:type="pct"/>
            <w:tcBorders>
              <w:top w:val="nil"/>
              <w:left w:val="nil"/>
              <w:bottom w:val="single" w:sz="4" w:space="0" w:color="auto"/>
              <w:right w:val="single" w:sz="4" w:space="0" w:color="auto"/>
            </w:tcBorders>
            <w:shd w:val="clear" w:color="auto" w:fill="auto"/>
            <w:noWrap/>
            <w:vAlign w:val="bottom"/>
          </w:tcPr>
          <w:p w14:paraId="3EE45F31" w14:textId="0D54C5C5" w:rsidR="0050270E" w:rsidRPr="00EB0388" w:rsidRDefault="0050270E" w:rsidP="0050270E">
            <w:pPr>
              <w:spacing w:line="240" w:lineRule="auto"/>
              <w:jc w:val="right"/>
              <w:rPr>
                <w:rFonts w:eastAsia="Times New Roman" w:cs="Calibri"/>
                <w:color w:val="000000"/>
                <w:lang w:val="en-GB" w:eastAsia="en-GB"/>
              </w:rPr>
            </w:pPr>
          </w:p>
        </w:tc>
      </w:tr>
      <w:tr w:rsidR="0050270E" w:rsidRPr="00EB0388" w14:paraId="550307D3" w14:textId="77777777" w:rsidTr="00CD3635">
        <w:trPr>
          <w:trHeight w:val="330"/>
          <w:jc w:val="center"/>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4BD9D8C5" w14:textId="77777777" w:rsidR="0050270E" w:rsidRPr="00EB0388" w:rsidRDefault="0050270E" w:rsidP="0050270E">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10</w:t>
            </w:r>
          </w:p>
        </w:tc>
        <w:tc>
          <w:tcPr>
            <w:tcW w:w="626" w:type="pct"/>
            <w:tcBorders>
              <w:top w:val="nil"/>
              <w:left w:val="nil"/>
              <w:bottom w:val="single" w:sz="4" w:space="0" w:color="auto"/>
              <w:right w:val="single" w:sz="4" w:space="0" w:color="auto"/>
            </w:tcBorders>
            <w:shd w:val="clear" w:color="auto" w:fill="auto"/>
            <w:noWrap/>
            <w:vAlign w:val="bottom"/>
            <w:hideMark/>
          </w:tcPr>
          <w:p w14:paraId="7F5DD2C2" w14:textId="77777777" w:rsidR="0050270E" w:rsidRPr="00EB0388" w:rsidRDefault="0050270E" w:rsidP="0050270E">
            <w:pPr>
              <w:spacing w:line="240" w:lineRule="auto"/>
              <w:jc w:val="right"/>
              <w:rPr>
                <w:rFonts w:eastAsia="Times New Roman" w:cs="Calibri"/>
                <w:b/>
                <w:bCs/>
                <w:color w:val="000000"/>
                <w:lang w:val="en-GB" w:eastAsia="en-GB"/>
              </w:rPr>
            </w:pPr>
            <w:r w:rsidRPr="00EB0388">
              <w:rPr>
                <w:rFonts w:cs="Calibri"/>
                <w:color w:val="000000"/>
                <w:sz w:val="22"/>
              </w:rPr>
              <w:t>Jan-17</w:t>
            </w:r>
          </w:p>
        </w:tc>
        <w:tc>
          <w:tcPr>
            <w:tcW w:w="1303" w:type="pct"/>
            <w:tcBorders>
              <w:top w:val="nil"/>
              <w:left w:val="nil"/>
              <w:bottom w:val="single" w:sz="4" w:space="0" w:color="auto"/>
              <w:right w:val="single" w:sz="4" w:space="0" w:color="auto"/>
            </w:tcBorders>
            <w:shd w:val="clear" w:color="auto" w:fill="auto"/>
            <w:noWrap/>
            <w:vAlign w:val="bottom"/>
            <w:hideMark/>
          </w:tcPr>
          <w:p w14:paraId="4D6B4A79"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99.05</w:t>
            </w:r>
          </w:p>
        </w:tc>
        <w:tc>
          <w:tcPr>
            <w:tcW w:w="699" w:type="pct"/>
            <w:tcBorders>
              <w:top w:val="nil"/>
              <w:left w:val="nil"/>
              <w:bottom w:val="single" w:sz="4" w:space="0" w:color="auto"/>
              <w:right w:val="single" w:sz="4" w:space="0" w:color="auto"/>
            </w:tcBorders>
            <w:shd w:val="clear" w:color="auto" w:fill="auto"/>
            <w:noWrap/>
            <w:vAlign w:val="bottom"/>
            <w:hideMark/>
          </w:tcPr>
          <w:p w14:paraId="2814D050"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w:t>
            </w:r>
          </w:p>
        </w:tc>
        <w:tc>
          <w:tcPr>
            <w:tcW w:w="536" w:type="pct"/>
            <w:tcBorders>
              <w:top w:val="nil"/>
              <w:left w:val="nil"/>
              <w:bottom w:val="single" w:sz="4" w:space="0" w:color="auto"/>
              <w:right w:val="single" w:sz="4" w:space="0" w:color="auto"/>
            </w:tcBorders>
            <w:shd w:val="clear" w:color="auto" w:fill="auto"/>
            <w:noWrap/>
            <w:vAlign w:val="bottom"/>
          </w:tcPr>
          <w:p w14:paraId="4188440F"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1.05</w:t>
            </w:r>
          </w:p>
        </w:tc>
        <w:tc>
          <w:tcPr>
            <w:tcW w:w="745" w:type="pct"/>
            <w:tcBorders>
              <w:top w:val="nil"/>
              <w:left w:val="nil"/>
              <w:bottom w:val="single" w:sz="4" w:space="0" w:color="auto"/>
              <w:right w:val="single" w:sz="4" w:space="0" w:color="auto"/>
            </w:tcBorders>
            <w:shd w:val="clear" w:color="auto" w:fill="auto"/>
            <w:noWrap/>
            <w:vAlign w:val="bottom"/>
          </w:tcPr>
          <w:p w14:paraId="23A7D9BA" w14:textId="0833BF8E" w:rsidR="0050270E" w:rsidRPr="00EB0388" w:rsidRDefault="0050270E" w:rsidP="0050270E">
            <w:pPr>
              <w:spacing w:line="240" w:lineRule="auto"/>
              <w:jc w:val="right"/>
              <w:rPr>
                <w:rFonts w:eastAsia="Times New Roman" w:cs="Calibri"/>
                <w:color w:val="000000"/>
                <w:lang w:val="en-GB" w:eastAsia="en-GB"/>
              </w:rPr>
            </w:pPr>
          </w:p>
        </w:tc>
        <w:tc>
          <w:tcPr>
            <w:tcW w:w="744" w:type="pct"/>
            <w:tcBorders>
              <w:top w:val="nil"/>
              <w:left w:val="nil"/>
              <w:bottom w:val="single" w:sz="4" w:space="0" w:color="auto"/>
              <w:right w:val="single" w:sz="4" w:space="0" w:color="auto"/>
            </w:tcBorders>
            <w:shd w:val="clear" w:color="auto" w:fill="auto"/>
            <w:noWrap/>
            <w:vAlign w:val="bottom"/>
          </w:tcPr>
          <w:p w14:paraId="79588C15" w14:textId="44486BC6" w:rsidR="0050270E" w:rsidRPr="00EB0388" w:rsidRDefault="0050270E" w:rsidP="0050270E">
            <w:pPr>
              <w:spacing w:line="240" w:lineRule="auto"/>
              <w:jc w:val="right"/>
              <w:rPr>
                <w:rFonts w:eastAsia="Times New Roman" w:cs="Calibri"/>
                <w:color w:val="000000"/>
                <w:lang w:val="en-GB" w:eastAsia="en-GB"/>
              </w:rPr>
            </w:pPr>
          </w:p>
        </w:tc>
      </w:tr>
      <w:tr w:rsidR="0050270E" w:rsidRPr="00EB0388" w14:paraId="43B20FD6" w14:textId="77777777" w:rsidTr="00CD3635">
        <w:trPr>
          <w:trHeight w:val="330"/>
          <w:jc w:val="center"/>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70500FC7" w14:textId="77777777" w:rsidR="0050270E" w:rsidRPr="00EB0388" w:rsidRDefault="0050270E" w:rsidP="0050270E">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11</w:t>
            </w:r>
          </w:p>
        </w:tc>
        <w:tc>
          <w:tcPr>
            <w:tcW w:w="626" w:type="pct"/>
            <w:tcBorders>
              <w:top w:val="nil"/>
              <w:left w:val="nil"/>
              <w:bottom w:val="single" w:sz="4" w:space="0" w:color="auto"/>
              <w:right w:val="single" w:sz="4" w:space="0" w:color="auto"/>
            </w:tcBorders>
            <w:shd w:val="clear" w:color="auto" w:fill="auto"/>
            <w:noWrap/>
            <w:vAlign w:val="bottom"/>
            <w:hideMark/>
          </w:tcPr>
          <w:p w14:paraId="4A7A353C" w14:textId="77777777" w:rsidR="0050270E" w:rsidRPr="00EB0388" w:rsidRDefault="0050270E" w:rsidP="0050270E">
            <w:pPr>
              <w:spacing w:line="240" w:lineRule="auto"/>
              <w:jc w:val="right"/>
              <w:rPr>
                <w:rFonts w:eastAsia="Times New Roman" w:cs="Calibri"/>
                <w:b/>
                <w:bCs/>
                <w:color w:val="000000"/>
                <w:lang w:val="en-GB" w:eastAsia="en-GB"/>
              </w:rPr>
            </w:pPr>
            <w:r w:rsidRPr="00EB0388">
              <w:rPr>
                <w:rFonts w:cs="Calibri"/>
                <w:color w:val="000000"/>
                <w:sz w:val="22"/>
              </w:rPr>
              <w:t>Feb-17</w:t>
            </w:r>
          </w:p>
        </w:tc>
        <w:tc>
          <w:tcPr>
            <w:tcW w:w="1303" w:type="pct"/>
            <w:tcBorders>
              <w:top w:val="nil"/>
              <w:left w:val="nil"/>
              <w:bottom w:val="single" w:sz="4" w:space="0" w:color="auto"/>
              <w:right w:val="single" w:sz="4" w:space="0" w:color="auto"/>
            </w:tcBorders>
            <w:shd w:val="clear" w:color="auto" w:fill="auto"/>
            <w:noWrap/>
            <w:vAlign w:val="bottom"/>
            <w:hideMark/>
          </w:tcPr>
          <w:p w14:paraId="4D592706"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99.31</w:t>
            </w:r>
          </w:p>
        </w:tc>
        <w:tc>
          <w:tcPr>
            <w:tcW w:w="699" w:type="pct"/>
            <w:tcBorders>
              <w:top w:val="nil"/>
              <w:left w:val="nil"/>
              <w:bottom w:val="single" w:sz="4" w:space="0" w:color="auto"/>
              <w:right w:val="single" w:sz="4" w:space="0" w:color="auto"/>
            </w:tcBorders>
            <w:shd w:val="clear" w:color="auto" w:fill="auto"/>
            <w:noWrap/>
            <w:vAlign w:val="bottom"/>
            <w:hideMark/>
          </w:tcPr>
          <w:p w14:paraId="703ADE0E"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w:t>
            </w:r>
          </w:p>
        </w:tc>
        <w:tc>
          <w:tcPr>
            <w:tcW w:w="536" w:type="pct"/>
            <w:tcBorders>
              <w:top w:val="nil"/>
              <w:left w:val="nil"/>
              <w:bottom w:val="single" w:sz="4" w:space="0" w:color="auto"/>
              <w:right w:val="single" w:sz="4" w:space="0" w:color="auto"/>
            </w:tcBorders>
            <w:shd w:val="clear" w:color="auto" w:fill="auto"/>
            <w:noWrap/>
            <w:vAlign w:val="bottom"/>
          </w:tcPr>
          <w:p w14:paraId="1D65A6DD"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1.31</w:t>
            </w:r>
          </w:p>
        </w:tc>
        <w:tc>
          <w:tcPr>
            <w:tcW w:w="745" w:type="pct"/>
            <w:tcBorders>
              <w:top w:val="nil"/>
              <w:left w:val="nil"/>
              <w:bottom w:val="single" w:sz="4" w:space="0" w:color="auto"/>
              <w:right w:val="single" w:sz="4" w:space="0" w:color="auto"/>
            </w:tcBorders>
            <w:shd w:val="clear" w:color="auto" w:fill="auto"/>
            <w:noWrap/>
            <w:vAlign w:val="bottom"/>
          </w:tcPr>
          <w:p w14:paraId="5FBF35CA" w14:textId="295B65D2" w:rsidR="0050270E" w:rsidRPr="00EB0388" w:rsidRDefault="0050270E" w:rsidP="0050270E">
            <w:pPr>
              <w:spacing w:line="240" w:lineRule="auto"/>
              <w:jc w:val="right"/>
              <w:rPr>
                <w:rFonts w:eastAsia="Times New Roman" w:cs="Calibri"/>
                <w:color w:val="000000"/>
                <w:lang w:val="en-GB" w:eastAsia="en-GB"/>
              </w:rPr>
            </w:pPr>
          </w:p>
        </w:tc>
        <w:tc>
          <w:tcPr>
            <w:tcW w:w="744" w:type="pct"/>
            <w:tcBorders>
              <w:top w:val="nil"/>
              <w:left w:val="nil"/>
              <w:bottom w:val="single" w:sz="4" w:space="0" w:color="auto"/>
              <w:right w:val="single" w:sz="4" w:space="0" w:color="auto"/>
            </w:tcBorders>
            <w:shd w:val="clear" w:color="auto" w:fill="auto"/>
            <w:noWrap/>
            <w:vAlign w:val="bottom"/>
          </w:tcPr>
          <w:p w14:paraId="457F677D" w14:textId="325DE96E" w:rsidR="0050270E" w:rsidRPr="00EB0388" w:rsidRDefault="0050270E" w:rsidP="0050270E">
            <w:pPr>
              <w:spacing w:line="240" w:lineRule="auto"/>
              <w:jc w:val="right"/>
              <w:rPr>
                <w:rFonts w:eastAsia="Times New Roman" w:cs="Calibri"/>
                <w:color w:val="000000"/>
                <w:lang w:val="en-GB" w:eastAsia="en-GB"/>
              </w:rPr>
            </w:pPr>
          </w:p>
        </w:tc>
      </w:tr>
      <w:tr w:rsidR="0050270E" w:rsidRPr="00EB0388" w14:paraId="52F0827E" w14:textId="77777777" w:rsidTr="00CD3635">
        <w:trPr>
          <w:trHeight w:val="330"/>
          <w:jc w:val="center"/>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21164E06" w14:textId="77777777" w:rsidR="0050270E" w:rsidRPr="00EB0388" w:rsidRDefault="0050270E" w:rsidP="0050270E">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12</w:t>
            </w:r>
          </w:p>
        </w:tc>
        <w:tc>
          <w:tcPr>
            <w:tcW w:w="626" w:type="pct"/>
            <w:tcBorders>
              <w:top w:val="nil"/>
              <w:left w:val="nil"/>
              <w:bottom w:val="single" w:sz="4" w:space="0" w:color="auto"/>
              <w:right w:val="single" w:sz="4" w:space="0" w:color="auto"/>
            </w:tcBorders>
            <w:shd w:val="clear" w:color="auto" w:fill="auto"/>
            <w:noWrap/>
            <w:vAlign w:val="bottom"/>
            <w:hideMark/>
          </w:tcPr>
          <w:p w14:paraId="6FBC0861" w14:textId="77777777" w:rsidR="0050270E" w:rsidRPr="00EB0388" w:rsidRDefault="0050270E" w:rsidP="0050270E">
            <w:pPr>
              <w:spacing w:line="240" w:lineRule="auto"/>
              <w:jc w:val="right"/>
              <w:rPr>
                <w:rFonts w:eastAsia="Times New Roman" w:cs="Calibri"/>
                <w:b/>
                <w:bCs/>
                <w:color w:val="000000"/>
                <w:lang w:val="en-GB" w:eastAsia="en-GB"/>
              </w:rPr>
            </w:pPr>
            <w:r w:rsidRPr="00EB0388">
              <w:rPr>
                <w:rFonts w:cs="Calibri"/>
                <w:color w:val="000000"/>
                <w:sz w:val="22"/>
              </w:rPr>
              <w:t>Mar-17</w:t>
            </w:r>
          </w:p>
        </w:tc>
        <w:tc>
          <w:tcPr>
            <w:tcW w:w="1303" w:type="pct"/>
            <w:tcBorders>
              <w:top w:val="nil"/>
              <w:left w:val="nil"/>
              <w:bottom w:val="single" w:sz="4" w:space="0" w:color="auto"/>
              <w:right w:val="single" w:sz="4" w:space="0" w:color="auto"/>
            </w:tcBorders>
            <w:shd w:val="clear" w:color="auto" w:fill="auto"/>
            <w:noWrap/>
            <w:vAlign w:val="bottom"/>
            <w:hideMark/>
          </w:tcPr>
          <w:p w14:paraId="1B9A6707"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98.94</w:t>
            </w:r>
          </w:p>
        </w:tc>
        <w:tc>
          <w:tcPr>
            <w:tcW w:w="699" w:type="pct"/>
            <w:tcBorders>
              <w:top w:val="nil"/>
              <w:left w:val="nil"/>
              <w:bottom w:val="single" w:sz="4" w:space="0" w:color="auto"/>
              <w:right w:val="single" w:sz="4" w:space="0" w:color="auto"/>
            </w:tcBorders>
            <w:shd w:val="clear" w:color="auto" w:fill="auto"/>
            <w:noWrap/>
            <w:vAlign w:val="bottom"/>
            <w:hideMark/>
          </w:tcPr>
          <w:p w14:paraId="0D6F3FB4"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98</w:t>
            </w:r>
          </w:p>
        </w:tc>
        <w:tc>
          <w:tcPr>
            <w:tcW w:w="536" w:type="pct"/>
            <w:tcBorders>
              <w:top w:val="nil"/>
              <w:left w:val="nil"/>
              <w:bottom w:val="single" w:sz="4" w:space="0" w:color="auto"/>
              <w:right w:val="single" w:sz="4" w:space="0" w:color="auto"/>
            </w:tcBorders>
            <w:shd w:val="clear" w:color="auto" w:fill="auto"/>
            <w:noWrap/>
            <w:vAlign w:val="bottom"/>
          </w:tcPr>
          <w:p w14:paraId="7FEB8CCA" w14:textId="77777777" w:rsidR="0050270E" w:rsidRPr="00EB0388" w:rsidRDefault="0050270E" w:rsidP="0050270E">
            <w:pPr>
              <w:spacing w:line="240" w:lineRule="auto"/>
              <w:jc w:val="right"/>
              <w:rPr>
                <w:rFonts w:eastAsia="Times New Roman" w:cs="Calibri"/>
                <w:color w:val="000000"/>
                <w:lang w:val="en-GB" w:eastAsia="en-GB"/>
              </w:rPr>
            </w:pPr>
            <w:r w:rsidRPr="00EB0388">
              <w:rPr>
                <w:rFonts w:cs="Calibri"/>
                <w:color w:val="000000"/>
                <w:sz w:val="22"/>
              </w:rPr>
              <w:t>0.94</w:t>
            </w:r>
          </w:p>
        </w:tc>
        <w:tc>
          <w:tcPr>
            <w:tcW w:w="745" w:type="pct"/>
            <w:tcBorders>
              <w:top w:val="nil"/>
              <w:left w:val="nil"/>
              <w:bottom w:val="single" w:sz="4" w:space="0" w:color="auto"/>
              <w:right w:val="single" w:sz="4" w:space="0" w:color="auto"/>
            </w:tcBorders>
            <w:shd w:val="clear" w:color="auto" w:fill="auto"/>
            <w:noWrap/>
            <w:vAlign w:val="bottom"/>
          </w:tcPr>
          <w:p w14:paraId="0A852EA0" w14:textId="57D0E705" w:rsidR="0050270E" w:rsidRPr="00EB0388" w:rsidRDefault="0050270E" w:rsidP="0050270E">
            <w:pPr>
              <w:spacing w:line="240" w:lineRule="auto"/>
              <w:jc w:val="right"/>
              <w:rPr>
                <w:rFonts w:eastAsia="Times New Roman" w:cs="Calibri"/>
                <w:color w:val="000000"/>
                <w:lang w:val="en-GB" w:eastAsia="en-GB"/>
              </w:rPr>
            </w:pPr>
          </w:p>
        </w:tc>
        <w:tc>
          <w:tcPr>
            <w:tcW w:w="744" w:type="pct"/>
            <w:tcBorders>
              <w:top w:val="nil"/>
              <w:left w:val="nil"/>
              <w:bottom w:val="single" w:sz="4" w:space="0" w:color="auto"/>
              <w:right w:val="single" w:sz="4" w:space="0" w:color="auto"/>
            </w:tcBorders>
            <w:shd w:val="clear" w:color="auto" w:fill="auto"/>
            <w:noWrap/>
            <w:vAlign w:val="bottom"/>
          </w:tcPr>
          <w:p w14:paraId="325A72BD" w14:textId="043B7E4A" w:rsidR="0050270E" w:rsidRPr="00EB0388" w:rsidRDefault="0050270E" w:rsidP="0050270E">
            <w:pPr>
              <w:spacing w:line="240" w:lineRule="auto"/>
              <w:jc w:val="right"/>
              <w:rPr>
                <w:rFonts w:eastAsia="Times New Roman" w:cs="Calibri"/>
                <w:color w:val="000000"/>
                <w:lang w:val="en-GB" w:eastAsia="en-GB"/>
              </w:rPr>
            </w:pPr>
          </w:p>
        </w:tc>
      </w:tr>
      <w:tr w:rsidR="0050270E" w:rsidRPr="00EB0388" w14:paraId="10BE44B8" w14:textId="77777777" w:rsidTr="00CD3635">
        <w:trPr>
          <w:trHeight w:val="330"/>
          <w:jc w:val="center"/>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6FCB00B3" w14:textId="77777777" w:rsidR="0050270E" w:rsidRPr="00EB0388" w:rsidRDefault="0050270E" w:rsidP="0050270E">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w:t>
            </w:r>
          </w:p>
        </w:tc>
        <w:tc>
          <w:tcPr>
            <w:tcW w:w="626" w:type="pct"/>
            <w:tcBorders>
              <w:top w:val="nil"/>
              <w:left w:val="nil"/>
              <w:bottom w:val="single" w:sz="4" w:space="0" w:color="auto"/>
              <w:right w:val="single" w:sz="4" w:space="0" w:color="auto"/>
            </w:tcBorders>
            <w:shd w:val="clear" w:color="auto" w:fill="auto"/>
            <w:noWrap/>
            <w:vAlign w:val="bottom"/>
            <w:hideMark/>
          </w:tcPr>
          <w:p w14:paraId="59E6C691" w14:textId="77777777" w:rsidR="0050270E" w:rsidRPr="00EB0388" w:rsidRDefault="0050270E" w:rsidP="0050270E">
            <w:pPr>
              <w:spacing w:line="240" w:lineRule="auto"/>
              <w:jc w:val="left"/>
              <w:rPr>
                <w:rFonts w:eastAsia="Times New Roman" w:cs="Calibri"/>
                <w:b/>
                <w:color w:val="000000"/>
                <w:lang w:val="en-GB" w:eastAsia="en-GB"/>
              </w:rPr>
            </w:pPr>
            <w:r w:rsidRPr="00EB0388">
              <w:rPr>
                <w:rFonts w:cs="Calibri"/>
                <w:b/>
                <w:bCs/>
                <w:color w:val="000000"/>
                <w:sz w:val="22"/>
              </w:rPr>
              <w:t>FY 2016-17</w:t>
            </w:r>
          </w:p>
        </w:tc>
        <w:tc>
          <w:tcPr>
            <w:tcW w:w="1303" w:type="pct"/>
            <w:tcBorders>
              <w:top w:val="nil"/>
              <w:left w:val="nil"/>
              <w:bottom w:val="single" w:sz="4" w:space="0" w:color="auto"/>
              <w:right w:val="single" w:sz="4" w:space="0" w:color="auto"/>
            </w:tcBorders>
            <w:shd w:val="clear" w:color="auto" w:fill="auto"/>
            <w:noWrap/>
            <w:vAlign w:val="bottom"/>
            <w:hideMark/>
          </w:tcPr>
          <w:p w14:paraId="055C861E" w14:textId="77777777" w:rsidR="0050270E" w:rsidRPr="00EB0388" w:rsidRDefault="0050270E" w:rsidP="0050270E">
            <w:pPr>
              <w:spacing w:line="240" w:lineRule="auto"/>
              <w:jc w:val="right"/>
              <w:rPr>
                <w:rFonts w:eastAsia="Times New Roman" w:cs="Calibri"/>
                <w:b/>
                <w:color w:val="000000"/>
                <w:lang w:val="en-GB" w:eastAsia="en-GB"/>
              </w:rPr>
            </w:pPr>
            <w:r w:rsidRPr="00EB0388">
              <w:rPr>
                <w:rFonts w:cs="Calibri"/>
                <w:b/>
                <w:bCs/>
                <w:color w:val="000000"/>
                <w:sz w:val="22"/>
              </w:rPr>
              <w:t>98.93</w:t>
            </w:r>
          </w:p>
        </w:tc>
        <w:tc>
          <w:tcPr>
            <w:tcW w:w="699" w:type="pct"/>
            <w:tcBorders>
              <w:top w:val="nil"/>
              <w:left w:val="nil"/>
              <w:bottom w:val="single" w:sz="4" w:space="0" w:color="auto"/>
              <w:right w:val="single" w:sz="4" w:space="0" w:color="auto"/>
            </w:tcBorders>
            <w:shd w:val="clear" w:color="auto" w:fill="auto"/>
            <w:noWrap/>
            <w:vAlign w:val="bottom"/>
            <w:hideMark/>
          </w:tcPr>
          <w:p w14:paraId="4991CD6B" w14:textId="77777777" w:rsidR="0050270E" w:rsidRPr="00EB0388" w:rsidRDefault="0050270E" w:rsidP="0050270E">
            <w:pPr>
              <w:spacing w:line="240" w:lineRule="auto"/>
              <w:jc w:val="right"/>
              <w:rPr>
                <w:rFonts w:eastAsia="Times New Roman" w:cs="Calibri"/>
                <w:b/>
                <w:color w:val="000000"/>
                <w:lang w:val="en-GB" w:eastAsia="en-GB"/>
              </w:rPr>
            </w:pPr>
            <w:r w:rsidRPr="00EB0388">
              <w:rPr>
                <w:rFonts w:cs="Calibri"/>
                <w:b/>
                <w:bCs/>
                <w:color w:val="000000"/>
                <w:sz w:val="22"/>
              </w:rPr>
              <w:t>98.00</w:t>
            </w:r>
          </w:p>
        </w:tc>
        <w:tc>
          <w:tcPr>
            <w:tcW w:w="536" w:type="pct"/>
            <w:tcBorders>
              <w:top w:val="nil"/>
              <w:left w:val="nil"/>
              <w:bottom w:val="single" w:sz="4" w:space="0" w:color="auto"/>
              <w:right w:val="single" w:sz="4" w:space="0" w:color="auto"/>
            </w:tcBorders>
            <w:shd w:val="clear" w:color="auto" w:fill="auto"/>
            <w:noWrap/>
            <w:vAlign w:val="bottom"/>
            <w:hideMark/>
          </w:tcPr>
          <w:p w14:paraId="79825543" w14:textId="77777777" w:rsidR="0050270E" w:rsidRPr="00EB0388" w:rsidRDefault="0050270E" w:rsidP="0050270E">
            <w:pPr>
              <w:spacing w:line="240" w:lineRule="auto"/>
              <w:jc w:val="right"/>
              <w:rPr>
                <w:rFonts w:eastAsia="Times New Roman" w:cs="Calibri"/>
                <w:b/>
                <w:color w:val="000000"/>
                <w:lang w:val="en-GB" w:eastAsia="en-GB"/>
              </w:rPr>
            </w:pPr>
            <w:r w:rsidRPr="00EB0388">
              <w:rPr>
                <w:rFonts w:cs="Calibri"/>
                <w:b/>
                <w:bCs/>
                <w:color w:val="000000"/>
                <w:sz w:val="22"/>
              </w:rPr>
              <w:t>0.93</w:t>
            </w:r>
          </w:p>
        </w:tc>
        <w:tc>
          <w:tcPr>
            <w:tcW w:w="745" w:type="pct"/>
            <w:tcBorders>
              <w:top w:val="nil"/>
              <w:left w:val="nil"/>
              <w:bottom w:val="single" w:sz="4" w:space="0" w:color="auto"/>
              <w:right w:val="single" w:sz="4" w:space="0" w:color="auto"/>
            </w:tcBorders>
            <w:shd w:val="clear" w:color="auto" w:fill="auto"/>
            <w:noWrap/>
            <w:vAlign w:val="bottom"/>
            <w:hideMark/>
          </w:tcPr>
          <w:p w14:paraId="180DF1EA" w14:textId="77777777" w:rsidR="0050270E" w:rsidRPr="00EB0388" w:rsidRDefault="0050270E" w:rsidP="0050270E">
            <w:pPr>
              <w:spacing w:line="240" w:lineRule="auto"/>
              <w:jc w:val="right"/>
              <w:rPr>
                <w:rFonts w:eastAsia="Times New Roman" w:cs="Calibri"/>
                <w:b/>
                <w:color w:val="000000"/>
                <w:lang w:val="en-GB" w:eastAsia="en-GB"/>
              </w:rPr>
            </w:pPr>
            <w:r w:rsidRPr="00EB0388">
              <w:rPr>
                <w:rFonts w:cs="Calibri"/>
                <w:b/>
                <w:bCs/>
                <w:color w:val="000000"/>
                <w:sz w:val="22"/>
              </w:rPr>
              <w:t>547.67</w:t>
            </w:r>
          </w:p>
        </w:tc>
        <w:tc>
          <w:tcPr>
            <w:tcW w:w="744" w:type="pct"/>
            <w:tcBorders>
              <w:top w:val="nil"/>
              <w:left w:val="nil"/>
              <w:bottom w:val="single" w:sz="4" w:space="0" w:color="auto"/>
              <w:right w:val="single" w:sz="4" w:space="0" w:color="auto"/>
            </w:tcBorders>
            <w:shd w:val="clear" w:color="auto" w:fill="auto"/>
            <w:noWrap/>
            <w:vAlign w:val="bottom"/>
            <w:hideMark/>
          </w:tcPr>
          <w:p w14:paraId="6A065A2C" w14:textId="77777777" w:rsidR="0050270E" w:rsidRPr="00EB0388" w:rsidRDefault="0050270E" w:rsidP="0050270E">
            <w:pPr>
              <w:spacing w:line="240" w:lineRule="auto"/>
              <w:jc w:val="right"/>
              <w:rPr>
                <w:rFonts w:eastAsia="Times New Roman" w:cs="Calibri"/>
                <w:b/>
                <w:color w:val="000000"/>
                <w:lang w:val="en-GB" w:eastAsia="en-GB"/>
              </w:rPr>
            </w:pPr>
            <w:r w:rsidRPr="00EB0388">
              <w:rPr>
                <w:rFonts w:cs="Calibri"/>
                <w:b/>
                <w:bCs/>
                <w:color w:val="000000"/>
                <w:sz w:val="22"/>
              </w:rPr>
              <w:t>5.10</w:t>
            </w:r>
          </w:p>
        </w:tc>
      </w:tr>
    </w:tbl>
    <w:p w14:paraId="6E5F0E8C" w14:textId="77777777" w:rsidR="003716FA" w:rsidRPr="00EB0388" w:rsidRDefault="003716FA" w:rsidP="00E329AE"/>
    <w:p w14:paraId="4FBE0A8B" w14:textId="5896819C" w:rsidR="003716FA" w:rsidRPr="00EB0388" w:rsidRDefault="003716FA" w:rsidP="003716FA">
      <w:pPr>
        <w:rPr>
          <w:rFonts w:cs="David"/>
          <w:b/>
          <w:bCs/>
          <w:i/>
          <w:iCs/>
          <w:szCs w:val="24"/>
        </w:rPr>
      </w:pPr>
      <w:r w:rsidRPr="00EB0388">
        <w:rPr>
          <w:rFonts w:cs="David"/>
          <w:b/>
          <w:bCs/>
          <w:i/>
          <w:iCs/>
          <w:szCs w:val="24"/>
        </w:rPr>
        <w:t>The Petitioner requests the Hon’ble Commission to approve the incentive for FY 2016-17 as per above Table so that the same can be recovered from the long-term customers in the ratio of their average allotted transmission capacity for the year as per Regulation 76 of the BERC Tariff Regulation, 2007 amend</w:t>
      </w:r>
      <w:r w:rsidR="007B5A6E" w:rsidRPr="00EB0388">
        <w:rPr>
          <w:rFonts w:cs="David"/>
          <w:b/>
          <w:bCs/>
          <w:i/>
          <w:iCs/>
          <w:szCs w:val="24"/>
        </w:rPr>
        <w:t>ed</w:t>
      </w:r>
      <w:r w:rsidRPr="00EB0388">
        <w:rPr>
          <w:rFonts w:cs="David"/>
          <w:b/>
          <w:bCs/>
          <w:i/>
          <w:iCs/>
          <w:szCs w:val="24"/>
        </w:rPr>
        <w:t xml:space="preserve"> from time to time.</w:t>
      </w:r>
    </w:p>
    <w:p w14:paraId="48A74FBC" w14:textId="77777777" w:rsidR="003716FA" w:rsidRPr="00EB0388" w:rsidRDefault="003716FA" w:rsidP="00E329AE"/>
    <w:p w14:paraId="55AAC5F3" w14:textId="77777777" w:rsidR="00CB42FA" w:rsidRPr="00EB0388" w:rsidRDefault="00CB42FA" w:rsidP="00CB42FA">
      <w:pPr>
        <w:pStyle w:val="Heading2"/>
        <w:ind w:left="0" w:firstLine="0"/>
      </w:pPr>
      <w:bookmarkStart w:id="182" w:name="_Toc499306667"/>
      <w:r w:rsidRPr="00EB0388">
        <w:t>Non-Tariff Income</w:t>
      </w:r>
      <w:bookmarkEnd w:id="176"/>
      <w:bookmarkEnd w:id="177"/>
      <w:bookmarkEnd w:id="182"/>
    </w:p>
    <w:p w14:paraId="1378CF46" w14:textId="287455C8" w:rsidR="003B70DB" w:rsidRPr="00EB0388" w:rsidRDefault="003B70DB" w:rsidP="003B70DB">
      <w:r w:rsidRPr="00EB0388">
        <w:t xml:space="preserve">The Petitioner submits non-tariff income of Rs. </w:t>
      </w:r>
      <w:r w:rsidR="00B9639A" w:rsidRPr="00EB0388">
        <w:t>3</w:t>
      </w:r>
      <w:r w:rsidR="00144F15" w:rsidRPr="00EB0388">
        <w:t>9</w:t>
      </w:r>
      <w:r w:rsidR="00B9639A" w:rsidRPr="00EB0388">
        <w:t>.</w:t>
      </w:r>
      <w:r w:rsidR="00144F15" w:rsidRPr="00EB0388">
        <w:t>10</w:t>
      </w:r>
      <w:r w:rsidRPr="00EB0388">
        <w:t xml:space="preserve"> Crore for the true-up for FY 201</w:t>
      </w:r>
      <w:r w:rsidR="00B9639A" w:rsidRPr="00EB0388">
        <w:t>6</w:t>
      </w:r>
      <w:r w:rsidRPr="00EB0388">
        <w:t>-1</w:t>
      </w:r>
      <w:r w:rsidR="00B9639A" w:rsidRPr="00EB0388">
        <w:t>7</w:t>
      </w:r>
      <w:r w:rsidRPr="00EB0388">
        <w:t xml:space="preserve"> as per the audited accounts for the year. The comparison of the non-tariff income as per actual and as approved earlier by the Hon’ble Commission is as below.</w:t>
      </w:r>
    </w:p>
    <w:p w14:paraId="1CB47BA9" w14:textId="59988F03" w:rsidR="003B70DB" w:rsidRPr="00EB0388" w:rsidRDefault="003B70DB" w:rsidP="003B70DB">
      <w:pPr>
        <w:pStyle w:val="BodyText"/>
        <w:spacing w:before="43"/>
        <w:ind w:left="720"/>
        <w:jc w:val="center"/>
        <w:rPr>
          <w:rFonts w:ascii="Book Antiqua" w:hAnsi="Book Antiqua" w:cs="David"/>
          <w:b/>
          <w:spacing w:val="-1"/>
          <w:sz w:val="24"/>
          <w:szCs w:val="24"/>
        </w:rPr>
      </w:pPr>
      <w:bookmarkStart w:id="183" w:name="_Toc468218380"/>
      <w:bookmarkStart w:id="184" w:name="_Toc499306731"/>
      <w:r w:rsidRPr="00EB0388">
        <w:rPr>
          <w:rFonts w:ascii="Book Antiqua" w:hAnsi="Book Antiqua"/>
          <w:b/>
          <w:sz w:val="24"/>
        </w:rPr>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21</w:t>
      </w:r>
      <w:r w:rsidRPr="00EB0388">
        <w:rPr>
          <w:rFonts w:ascii="Book Antiqua" w:hAnsi="Book Antiqua"/>
          <w:b/>
          <w:noProof/>
          <w:sz w:val="24"/>
        </w:rPr>
        <w:fldChar w:fldCharType="end"/>
      </w:r>
      <w:r w:rsidRPr="00EB0388">
        <w:rPr>
          <w:rFonts w:ascii="Book Antiqua" w:hAnsi="Book Antiqua"/>
          <w:sz w:val="24"/>
        </w:rPr>
        <w:t>:</w:t>
      </w:r>
      <w:r w:rsidRPr="00EB0388">
        <w:rPr>
          <w:rFonts w:ascii="Book Antiqua" w:hAnsi="Book Antiqua" w:cs="David"/>
          <w:b/>
          <w:sz w:val="24"/>
          <w:szCs w:val="24"/>
          <w:lang w:val="en-GB"/>
        </w:rPr>
        <w:t xml:space="preserve"> </w:t>
      </w:r>
      <w:r w:rsidRPr="00EB0388">
        <w:rPr>
          <w:rFonts w:ascii="Book Antiqua" w:hAnsi="Book Antiqua" w:cs="David"/>
          <w:b/>
          <w:spacing w:val="-1"/>
          <w:sz w:val="24"/>
          <w:szCs w:val="24"/>
        </w:rPr>
        <w:t>Non-Tariff Income for FY 201</w:t>
      </w:r>
      <w:r w:rsidR="00B9639A" w:rsidRPr="00EB0388">
        <w:rPr>
          <w:rFonts w:ascii="Book Antiqua" w:hAnsi="Book Antiqua" w:cs="David"/>
          <w:b/>
          <w:spacing w:val="-1"/>
          <w:sz w:val="24"/>
          <w:szCs w:val="24"/>
        </w:rPr>
        <w:t>6</w:t>
      </w:r>
      <w:r w:rsidRPr="00EB0388">
        <w:rPr>
          <w:rFonts w:ascii="Book Antiqua" w:hAnsi="Book Antiqua" w:cs="David"/>
          <w:b/>
          <w:spacing w:val="-1"/>
          <w:sz w:val="24"/>
          <w:szCs w:val="24"/>
        </w:rPr>
        <w:t>-1</w:t>
      </w:r>
      <w:r w:rsidR="00B9639A" w:rsidRPr="00EB0388">
        <w:rPr>
          <w:rFonts w:ascii="Book Antiqua" w:hAnsi="Book Antiqua" w:cs="David"/>
          <w:b/>
          <w:spacing w:val="-1"/>
          <w:sz w:val="24"/>
          <w:szCs w:val="24"/>
        </w:rPr>
        <w:t>7</w:t>
      </w:r>
      <w:r w:rsidRPr="00EB0388">
        <w:rPr>
          <w:rFonts w:ascii="Book Antiqua" w:hAnsi="Book Antiqua" w:cs="David"/>
          <w:b/>
          <w:spacing w:val="-1"/>
          <w:sz w:val="24"/>
          <w:szCs w:val="24"/>
        </w:rPr>
        <w:t xml:space="preserve"> (Rs. Crores)</w:t>
      </w:r>
      <w:bookmarkEnd w:id="183"/>
      <w:bookmarkEnd w:id="184"/>
    </w:p>
    <w:tbl>
      <w:tblPr>
        <w:tblW w:w="5000" w:type="pct"/>
        <w:tblLook w:val="04A0" w:firstRow="1" w:lastRow="0" w:firstColumn="1" w:lastColumn="0" w:noHBand="0" w:noVBand="1"/>
      </w:tblPr>
      <w:tblGrid>
        <w:gridCol w:w="729"/>
        <w:gridCol w:w="2904"/>
        <w:gridCol w:w="2128"/>
        <w:gridCol w:w="1810"/>
        <w:gridCol w:w="1671"/>
      </w:tblGrid>
      <w:tr w:rsidR="00B9639A" w:rsidRPr="00EB0388" w14:paraId="09F6E714" w14:textId="77777777" w:rsidTr="00E329AE">
        <w:trPr>
          <w:trHeight w:val="330"/>
        </w:trPr>
        <w:tc>
          <w:tcPr>
            <w:tcW w:w="395"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52F8C3F5" w14:textId="77777777" w:rsidR="00B9639A" w:rsidRPr="00EB0388" w:rsidRDefault="00B9639A" w:rsidP="00E329AE">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Sl. No.</w:t>
            </w:r>
          </w:p>
        </w:tc>
        <w:tc>
          <w:tcPr>
            <w:tcW w:w="157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2C82655F" w14:textId="77777777" w:rsidR="00B9639A" w:rsidRPr="00EB0388" w:rsidRDefault="00B9639A" w:rsidP="00B9639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Particulars</w:t>
            </w:r>
          </w:p>
        </w:tc>
        <w:tc>
          <w:tcPr>
            <w:tcW w:w="3035" w:type="pct"/>
            <w:gridSpan w:val="3"/>
            <w:tcBorders>
              <w:top w:val="single" w:sz="4" w:space="0" w:color="auto"/>
              <w:left w:val="nil"/>
              <w:bottom w:val="single" w:sz="4" w:space="0" w:color="auto"/>
              <w:right w:val="single" w:sz="4" w:space="0" w:color="auto"/>
            </w:tcBorders>
            <w:shd w:val="clear" w:color="000000" w:fill="FABF8F"/>
            <w:vAlign w:val="center"/>
            <w:hideMark/>
          </w:tcPr>
          <w:p w14:paraId="2177BF69" w14:textId="77777777" w:rsidR="00B9639A" w:rsidRPr="00EB0388" w:rsidRDefault="00B9639A" w:rsidP="00B9639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FY 2016-17</w:t>
            </w:r>
          </w:p>
        </w:tc>
      </w:tr>
      <w:tr w:rsidR="00B9639A" w:rsidRPr="00EB0388" w14:paraId="11CAB3F1" w14:textId="77777777" w:rsidTr="00E329AE">
        <w:trPr>
          <w:trHeight w:val="600"/>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600BAC20" w14:textId="77777777" w:rsidR="00B9639A" w:rsidRPr="00EB0388" w:rsidRDefault="00B9639A" w:rsidP="00B9639A">
            <w:pPr>
              <w:spacing w:line="240" w:lineRule="auto"/>
              <w:jc w:val="left"/>
              <w:rPr>
                <w:rFonts w:eastAsia="Times New Roman" w:cs="Calibri"/>
                <w:b/>
                <w:bCs/>
                <w:color w:val="000000"/>
                <w:lang w:val="en-GB" w:eastAsia="en-GB"/>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14:paraId="3AD73ADE" w14:textId="77777777" w:rsidR="00B9639A" w:rsidRPr="00EB0388" w:rsidRDefault="00B9639A" w:rsidP="00B9639A">
            <w:pPr>
              <w:spacing w:line="240" w:lineRule="auto"/>
              <w:jc w:val="left"/>
              <w:rPr>
                <w:rFonts w:eastAsia="Times New Roman" w:cs="Calibri"/>
                <w:b/>
                <w:bCs/>
                <w:color w:val="000000"/>
                <w:lang w:val="en-GB" w:eastAsia="en-GB"/>
              </w:rPr>
            </w:pPr>
          </w:p>
        </w:tc>
        <w:tc>
          <w:tcPr>
            <w:tcW w:w="1151" w:type="pct"/>
            <w:tcBorders>
              <w:top w:val="nil"/>
              <w:left w:val="nil"/>
              <w:bottom w:val="single" w:sz="4" w:space="0" w:color="auto"/>
              <w:right w:val="single" w:sz="4" w:space="0" w:color="auto"/>
            </w:tcBorders>
            <w:shd w:val="clear" w:color="000000" w:fill="FABF8F"/>
            <w:vAlign w:val="center"/>
            <w:hideMark/>
          </w:tcPr>
          <w:p w14:paraId="6DFA180F" w14:textId="77777777" w:rsidR="00B9639A" w:rsidRPr="00EB0388" w:rsidRDefault="00B9639A" w:rsidP="00B9639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MYT Order dated 21.3.2016</w:t>
            </w:r>
          </w:p>
        </w:tc>
        <w:tc>
          <w:tcPr>
            <w:tcW w:w="979" w:type="pct"/>
            <w:tcBorders>
              <w:top w:val="nil"/>
              <w:left w:val="nil"/>
              <w:bottom w:val="single" w:sz="4" w:space="0" w:color="auto"/>
              <w:right w:val="single" w:sz="4" w:space="0" w:color="auto"/>
            </w:tcBorders>
            <w:shd w:val="clear" w:color="000000" w:fill="FABF8F"/>
            <w:vAlign w:val="center"/>
            <w:hideMark/>
          </w:tcPr>
          <w:p w14:paraId="2E79E73E" w14:textId="77777777" w:rsidR="00B9639A" w:rsidRPr="00EB0388" w:rsidRDefault="00B9639A" w:rsidP="00B9639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Tariff Order Dated 9.03.2017</w:t>
            </w:r>
          </w:p>
        </w:tc>
        <w:tc>
          <w:tcPr>
            <w:tcW w:w="905" w:type="pct"/>
            <w:tcBorders>
              <w:top w:val="nil"/>
              <w:left w:val="nil"/>
              <w:bottom w:val="single" w:sz="4" w:space="0" w:color="auto"/>
              <w:right w:val="single" w:sz="4" w:space="0" w:color="auto"/>
            </w:tcBorders>
            <w:shd w:val="clear" w:color="000000" w:fill="FABF8F"/>
            <w:vAlign w:val="center"/>
            <w:hideMark/>
          </w:tcPr>
          <w:p w14:paraId="15A90FAA" w14:textId="77777777" w:rsidR="00B9639A" w:rsidRPr="00EB0388" w:rsidRDefault="00B9639A" w:rsidP="00B9639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True-up</w:t>
            </w:r>
          </w:p>
        </w:tc>
      </w:tr>
      <w:tr w:rsidR="00B9639A" w:rsidRPr="00EB0388" w14:paraId="0C4AD6BB" w14:textId="77777777" w:rsidTr="00E329AE">
        <w:trPr>
          <w:trHeight w:val="33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2865ED75" w14:textId="77777777" w:rsidR="00B9639A" w:rsidRPr="00EB0388" w:rsidRDefault="00B9639A" w:rsidP="00B9639A">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w:t>
            </w:r>
          </w:p>
        </w:tc>
        <w:tc>
          <w:tcPr>
            <w:tcW w:w="1571" w:type="pct"/>
            <w:tcBorders>
              <w:top w:val="nil"/>
              <w:left w:val="nil"/>
              <w:bottom w:val="single" w:sz="4" w:space="0" w:color="auto"/>
              <w:right w:val="single" w:sz="4" w:space="0" w:color="auto"/>
            </w:tcBorders>
            <w:shd w:val="clear" w:color="auto" w:fill="auto"/>
            <w:vAlign w:val="center"/>
            <w:hideMark/>
          </w:tcPr>
          <w:p w14:paraId="6953713A" w14:textId="77777777" w:rsidR="00B9639A" w:rsidRPr="00EB0388" w:rsidRDefault="00B9639A" w:rsidP="00B9639A">
            <w:pPr>
              <w:spacing w:line="240" w:lineRule="auto"/>
              <w:rPr>
                <w:rFonts w:eastAsia="Times New Roman" w:cs="Calibri"/>
                <w:color w:val="000000"/>
                <w:lang w:val="en-GB" w:eastAsia="en-GB"/>
              </w:rPr>
            </w:pPr>
            <w:r w:rsidRPr="00EB0388">
              <w:rPr>
                <w:rFonts w:eastAsia="Times New Roman" w:cs="Calibri"/>
                <w:color w:val="000000"/>
                <w:sz w:val="22"/>
                <w:lang w:val="en-GB" w:eastAsia="en-GB"/>
              </w:rPr>
              <w:t>Non-Tariff Income</w:t>
            </w:r>
          </w:p>
        </w:tc>
        <w:tc>
          <w:tcPr>
            <w:tcW w:w="1151" w:type="pct"/>
            <w:tcBorders>
              <w:top w:val="nil"/>
              <w:left w:val="nil"/>
              <w:bottom w:val="single" w:sz="4" w:space="0" w:color="auto"/>
              <w:right w:val="single" w:sz="4" w:space="0" w:color="auto"/>
            </w:tcBorders>
            <w:shd w:val="clear" w:color="auto" w:fill="auto"/>
            <w:vAlign w:val="center"/>
            <w:hideMark/>
          </w:tcPr>
          <w:p w14:paraId="412BA21A" w14:textId="77777777" w:rsidR="00B9639A" w:rsidRPr="00EB0388" w:rsidRDefault="00B9639A" w:rsidP="00B9639A">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35.49</w:t>
            </w:r>
          </w:p>
        </w:tc>
        <w:tc>
          <w:tcPr>
            <w:tcW w:w="979" w:type="pct"/>
            <w:tcBorders>
              <w:top w:val="nil"/>
              <w:left w:val="nil"/>
              <w:bottom w:val="single" w:sz="4" w:space="0" w:color="auto"/>
              <w:right w:val="single" w:sz="4" w:space="0" w:color="auto"/>
            </w:tcBorders>
            <w:shd w:val="clear" w:color="auto" w:fill="auto"/>
            <w:vAlign w:val="center"/>
            <w:hideMark/>
          </w:tcPr>
          <w:p w14:paraId="41F685BA" w14:textId="77777777" w:rsidR="00B9639A" w:rsidRPr="00EB0388" w:rsidRDefault="00B9639A" w:rsidP="00B9639A">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25.36</w:t>
            </w:r>
          </w:p>
        </w:tc>
        <w:tc>
          <w:tcPr>
            <w:tcW w:w="905" w:type="pct"/>
            <w:tcBorders>
              <w:top w:val="nil"/>
              <w:left w:val="nil"/>
              <w:bottom w:val="single" w:sz="4" w:space="0" w:color="auto"/>
              <w:right w:val="single" w:sz="4" w:space="0" w:color="auto"/>
            </w:tcBorders>
            <w:shd w:val="clear" w:color="auto" w:fill="auto"/>
            <w:vAlign w:val="center"/>
            <w:hideMark/>
          </w:tcPr>
          <w:p w14:paraId="297518F2" w14:textId="120BB1ED" w:rsidR="00B9639A" w:rsidRPr="00EB0388" w:rsidRDefault="00B9639A" w:rsidP="00B9639A">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w:t>
            </w:r>
            <w:r w:rsidR="002A19C4" w:rsidRPr="00EB0388">
              <w:rPr>
                <w:rFonts w:eastAsia="Times New Roman" w:cs="Calibri"/>
                <w:color w:val="000000"/>
                <w:sz w:val="22"/>
                <w:lang w:val="en-GB" w:eastAsia="en-GB"/>
              </w:rPr>
              <w:t>9.10</w:t>
            </w:r>
          </w:p>
        </w:tc>
      </w:tr>
    </w:tbl>
    <w:p w14:paraId="2E1C7D1B" w14:textId="77777777" w:rsidR="003B70DB" w:rsidRPr="00EB0388" w:rsidRDefault="003B70DB" w:rsidP="003B70DB">
      <w:pPr>
        <w:pStyle w:val="ListParagraph"/>
        <w:ind w:left="360"/>
        <w:rPr>
          <w:color w:val="000000"/>
          <w:szCs w:val="24"/>
          <w:highlight w:val="yellow"/>
        </w:rPr>
      </w:pPr>
    </w:p>
    <w:p w14:paraId="15F83EFE" w14:textId="77777777" w:rsidR="003B70DB" w:rsidRPr="00EB0388" w:rsidRDefault="003B70DB" w:rsidP="003B70DB">
      <w:pPr>
        <w:rPr>
          <w:rFonts w:eastAsia="Calibri"/>
          <w:b/>
          <w:bCs/>
        </w:rPr>
      </w:pPr>
      <w:r w:rsidRPr="00EB0388">
        <w:t>The details of non-tariff income for FY 201</w:t>
      </w:r>
      <w:r w:rsidR="00B9639A" w:rsidRPr="00EB0388">
        <w:t>6</w:t>
      </w:r>
      <w:r w:rsidRPr="00EB0388">
        <w:t>-1</w:t>
      </w:r>
      <w:r w:rsidR="00B9639A" w:rsidRPr="00EB0388">
        <w:t>7</w:t>
      </w:r>
      <w:r w:rsidRPr="00EB0388">
        <w:t xml:space="preserve"> as per the audited accounts of the Petitioner are as below.</w:t>
      </w:r>
    </w:p>
    <w:p w14:paraId="6F954301" w14:textId="77777777" w:rsidR="003B70DB" w:rsidRPr="00EB0388" w:rsidRDefault="003B70DB" w:rsidP="003B70DB">
      <w:pPr>
        <w:pStyle w:val="BodyText"/>
        <w:widowControl w:val="0"/>
        <w:tabs>
          <w:tab w:val="left" w:pos="981"/>
        </w:tabs>
        <w:spacing w:before="10" w:line="276" w:lineRule="auto"/>
        <w:ind w:left="851" w:right="216"/>
        <w:rPr>
          <w:rFonts w:ascii="Book Antiqua" w:eastAsia="Calibri" w:hAnsi="Book Antiqua" w:cs="David"/>
          <w:b/>
          <w:bCs/>
          <w:sz w:val="24"/>
          <w:szCs w:val="24"/>
        </w:rPr>
      </w:pPr>
    </w:p>
    <w:p w14:paraId="4C386810" w14:textId="5E41F4F9" w:rsidR="003B70DB" w:rsidRPr="00EB0388" w:rsidRDefault="003B70DB" w:rsidP="003B70DB">
      <w:pPr>
        <w:pStyle w:val="BodyText"/>
        <w:widowControl w:val="0"/>
        <w:tabs>
          <w:tab w:val="left" w:pos="981"/>
        </w:tabs>
        <w:spacing w:before="4" w:line="276" w:lineRule="auto"/>
        <w:ind w:left="720" w:right="216"/>
        <w:jc w:val="center"/>
        <w:rPr>
          <w:rFonts w:ascii="Book Antiqua" w:hAnsi="Book Antiqua" w:cs="David"/>
          <w:spacing w:val="-1"/>
          <w:sz w:val="24"/>
          <w:szCs w:val="24"/>
          <w:highlight w:val="yellow"/>
        </w:rPr>
      </w:pPr>
      <w:bookmarkStart w:id="185" w:name="_Toc468218381"/>
      <w:bookmarkStart w:id="186" w:name="_Toc499306732"/>
      <w:r w:rsidRPr="00EB0388">
        <w:rPr>
          <w:rFonts w:ascii="Book Antiqua" w:hAnsi="Book Antiqua"/>
          <w:b/>
          <w:sz w:val="24"/>
        </w:rPr>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22</w:t>
      </w:r>
      <w:r w:rsidRPr="00EB0388">
        <w:rPr>
          <w:rFonts w:ascii="Book Antiqua" w:hAnsi="Book Antiqua"/>
          <w:b/>
          <w:noProof/>
          <w:sz w:val="24"/>
        </w:rPr>
        <w:fldChar w:fldCharType="end"/>
      </w:r>
      <w:r w:rsidRPr="00EB0388">
        <w:rPr>
          <w:rFonts w:ascii="Book Antiqua" w:hAnsi="Book Antiqua"/>
          <w:sz w:val="24"/>
        </w:rPr>
        <w:t>:</w:t>
      </w:r>
      <w:r w:rsidRPr="00EB0388">
        <w:rPr>
          <w:rFonts w:ascii="Book Antiqua" w:hAnsi="Book Antiqua" w:cs="David"/>
          <w:b/>
          <w:sz w:val="24"/>
          <w:szCs w:val="24"/>
          <w:lang w:val="en-GB"/>
        </w:rPr>
        <w:t xml:space="preserve"> Details of Non-Tariff Income for FY 201</w:t>
      </w:r>
      <w:r w:rsidR="00B9639A" w:rsidRPr="00EB0388">
        <w:rPr>
          <w:rFonts w:ascii="Book Antiqua" w:hAnsi="Book Antiqua" w:cs="David"/>
          <w:b/>
          <w:sz w:val="24"/>
          <w:szCs w:val="24"/>
          <w:lang w:val="en-GB"/>
        </w:rPr>
        <w:t>6</w:t>
      </w:r>
      <w:r w:rsidRPr="00EB0388">
        <w:rPr>
          <w:rFonts w:ascii="Book Antiqua" w:hAnsi="Book Antiqua" w:cs="David"/>
          <w:b/>
          <w:sz w:val="24"/>
          <w:szCs w:val="24"/>
          <w:lang w:val="en-GB"/>
        </w:rPr>
        <w:t>-1</w:t>
      </w:r>
      <w:r w:rsidR="00B9639A" w:rsidRPr="00EB0388">
        <w:rPr>
          <w:rFonts w:ascii="Book Antiqua" w:hAnsi="Book Antiqua" w:cs="David"/>
          <w:b/>
          <w:sz w:val="24"/>
          <w:szCs w:val="24"/>
          <w:lang w:val="en-GB"/>
        </w:rPr>
        <w:t>7</w:t>
      </w:r>
      <w:r w:rsidRPr="00EB0388">
        <w:rPr>
          <w:rFonts w:ascii="Book Antiqua" w:hAnsi="Book Antiqua" w:cs="David"/>
          <w:b/>
          <w:sz w:val="24"/>
          <w:szCs w:val="24"/>
          <w:lang w:val="en-GB"/>
        </w:rPr>
        <w:t xml:space="preserve"> (Rs. Crores)</w:t>
      </w:r>
      <w:bookmarkEnd w:id="185"/>
      <w:bookmarkEnd w:id="186"/>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5519"/>
        <w:gridCol w:w="1418"/>
      </w:tblGrid>
      <w:tr w:rsidR="00550E58" w:rsidRPr="00EB0388" w14:paraId="5D939556" w14:textId="77777777" w:rsidTr="00795A8C">
        <w:trPr>
          <w:trHeight w:val="300"/>
          <w:tblHeader/>
          <w:jc w:val="center"/>
        </w:trPr>
        <w:tc>
          <w:tcPr>
            <w:tcW w:w="718" w:type="dxa"/>
            <w:shd w:val="clear" w:color="auto" w:fill="FABF8F" w:themeFill="accent6" w:themeFillTint="99"/>
            <w:vAlign w:val="center"/>
            <w:hideMark/>
          </w:tcPr>
          <w:p w14:paraId="3D67C827" w14:textId="77777777" w:rsidR="00550E58" w:rsidRPr="00EB0388" w:rsidRDefault="00550E58" w:rsidP="00550E58">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Sl. No</w:t>
            </w:r>
          </w:p>
        </w:tc>
        <w:tc>
          <w:tcPr>
            <w:tcW w:w="5519" w:type="dxa"/>
            <w:shd w:val="clear" w:color="auto" w:fill="FABF8F" w:themeFill="accent6" w:themeFillTint="99"/>
            <w:vAlign w:val="center"/>
            <w:hideMark/>
          </w:tcPr>
          <w:p w14:paraId="51765EE0" w14:textId="77777777" w:rsidR="00550E58" w:rsidRPr="00EB0388" w:rsidRDefault="00550E58" w:rsidP="00550E58">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Particulars</w:t>
            </w:r>
          </w:p>
        </w:tc>
        <w:tc>
          <w:tcPr>
            <w:tcW w:w="1418" w:type="dxa"/>
            <w:shd w:val="clear" w:color="auto" w:fill="FABF8F" w:themeFill="accent6" w:themeFillTint="99"/>
            <w:vAlign w:val="center"/>
            <w:hideMark/>
          </w:tcPr>
          <w:p w14:paraId="4522A7FE" w14:textId="2BD1F1CC" w:rsidR="00550E58" w:rsidRPr="00EB0388" w:rsidRDefault="00550E58" w:rsidP="00550E58">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FY 2016-17</w:t>
            </w:r>
          </w:p>
        </w:tc>
      </w:tr>
      <w:tr w:rsidR="00550E58" w:rsidRPr="00EB0388" w14:paraId="63BCDB48" w14:textId="77777777" w:rsidTr="00795A8C">
        <w:trPr>
          <w:trHeight w:val="330"/>
          <w:jc w:val="center"/>
        </w:trPr>
        <w:tc>
          <w:tcPr>
            <w:tcW w:w="718" w:type="dxa"/>
            <w:shd w:val="clear" w:color="auto" w:fill="auto"/>
            <w:vAlign w:val="center"/>
            <w:hideMark/>
          </w:tcPr>
          <w:p w14:paraId="73D98DDE" w14:textId="77777777" w:rsidR="00550E58" w:rsidRPr="00EB0388" w:rsidRDefault="00550E58" w:rsidP="00550E58">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lastRenderedPageBreak/>
              <w:t>A</w:t>
            </w:r>
          </w:p>
        </w:tc>
        <w:tc>
          <w:tcPr>
            <w:tcW w:w="5519" w:type="dxa"/>
            <w:shd w:val="clear" w:color="auto" w:fill="auto"/>
            <w:vAlign w:val="center"/>
            <w:hideMark/>
          </w:tcPr>
          <w:p w14:paraId="7C2464F9" w14:textId="77777777" w:rsidR="00550E58" w:rsidRPr="00EB0388" w:rsidRDefault="00550E58" w:rsidP="00550E58">
            <w:pPr>
              <w:spacing w:line="240" w:lineRule="auto"/>
              <w:jc w:val="left"/>
              <w:rPr>
                <w:rFonts w:eastAsia="Times New Roman" w:cs="Calibri"/>
                <w:b/>
                <w:bCs/>
                <w:color w:val="000000"/>
                <w:sz w:val="22"/>
                <w:u w:val="single"/>
                <w:lang w:val="en-GB" w:eastAsia="en-GB"/>
              </w:rPr>
            </w:pPr>
            <w:r w:rsidRPr="00EB0388">
              <w:rPr>
                <w:rFonts w:eastAsia="Times New Roman" w:cs="Calibri"/>
                <w:b/>
                <w:bCs/>
                <w:color w:val="000000"/>
                <w:sz w:val="22"/>
                <w:u w:val="single"/>
                <w:lang w:val="en-GB" w:eastAsia="en-GB"/>
              </w:rPr>
              <w:t>Interest Income</w:t>
            </w:r>
          </w:p>
        </w:tc>
        <w:tc>
          <w:tcPr>
            <w:tcW w:w="1418" w:type="dxa"/>
            <w:shd w:val="clear" w:color="auto" w:fill="auto"/>
            <w:vAlign w:val="center"/>
            <w:hideMark/>
          </w:tcPr>
          <w:p w14:paraId="1B4290E1"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 </w:t>
            </w:r>
          </w:p>
        </w:tc>
      </w:tr>
      <w:tr w:rsidR="00550E58" w:rsidRPr="00EB0388" w14:paraId="3C045988" w14:textId="77777777" w:rsidTr="00795A8C">
        <w:trPr>
          <w:trHeight w:val="381"/>
          <w:jc w:val="center"/>
        </w:trPr>
        <w:tc>
          <w:tcPr>
            <w:tcW w:w="718" w:type="dxa"/>
            <w:shd w:val="clear" w:color="auto" w:fill="auto"/>
            <w:vAlign w:val="center"/>
            <w:hideMark/>
          </w:tcPr>
          <w:p w14:paraId="5F35474D"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w:t>
            </w:r>
          </w:p>
        </w:tc>
        <w:tc>
          <w:tcPr>
            <w:tcW w:w="5519" w:type="dxa"/>
            <w:shd w:val="clear" w:color="auto" w:fill="auto"/>
            <w:vAlign w:val="center"/>
            <w:hideMark/>
          </w:tcPr>
          <w:p w14:paraId="19FD2F44" w14:textId="77777777" w:rsidR="00550E58" w:rsidRPr="00EB0388" w:rsidRDefault="00550E58" w:rsidP="00550E58">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Interest on Staff Loan &amp; Advances</w:t>
            </w:r>
          </w:p>
        </w:tc>
        <w:tc>
          <w:tcPr>
            <w:tcW w:w="1418" w:type="dxa"/>
            <w:shd w:val="clear" w:color="auto" w:fill="auto"/>
            <w:vAlign w:val="center"/>
            <w:hideMark/>
          </w:tcPr>
          <w:p w14:paraId="210AF276"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0.000</w:t>
            </w:r>
          </w:p>
        </w:tc>
      </w:tr>
      <w:tr w:rsidR="00550E58" w:rsidRPr="00EB0388" w14:paraId="60221B7C" w14:textId="77777777" w:rsidTr="00795A8C">
        <w:trPr>
          <w:trHeight w:val="272"/>
          <w:jc w:val="center"/>
        </w:trPr>
        <w:tc>
          <w:tcPr>
            <w:tcW w:w="718" w:type="dxa"/>
            <w:shd w:val="clear" w:color="auto" w:fill="auto"/>
            <w:vAlign w:val="center"/>
            <w:hideMark/>
          </w:tcPr>
          <w:p w14:paraId="0DEB86E2"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2</w:t>
            </w:r>
          </w:p>
        </w:tc>
        <w:tc>
          <w:tcPr>
            <w:tcW w:w="5519" w:type="dxa"/>
            <w:shd w:val="clear" w:color="auto" w:fill="auto"/>
            <w:vAlign w:val="center"/>
            <w:hideMark/>
          </w:tcPr>
          <w:p w14:paraId="1FA242BA" w14:textId="77777777" w:rsidR="00550E58" w:rsidRPr="00EB0388" w:rsidRDefault="00550E58" w:rsidP="00550E58">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Income from Investment (Fixed Deposit)</w:t>
            </w:r>
          </w:p>
        </w:tc>
        <w:tc>
          <w:tcPr>
            <w:tcW w:w="1418" w:type="dxa"/>
            <w:shd w:val="clear" w:color="auto" w:fill="auto"/>
            <w:vAlign w:val="center"/>
            <w:hideMark/>
          </w:tcPr>
          <w:p w14:paraId="2EE69D02"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0.00</w:t>
            </w:r>
          </w:p>
        </w:tc>
      </w:tr>
      <w:tr w:rsidR="00550E58" w:rsidRPr="00EB0388" w14:paraId="3F9F0430" w14:textId="77777777" w:rsidTr="00795A8C">
        <w:trPr>
          <w:trHeight w:val="277"/>
          <w:jc w:val="center"/>
        </w:trPr>
        <w:tc>
          <w:tcPr>
            <w:tcW w:w="718" w:type="dxa"/>
            <w:shd w:val="clear" w:color="auto" w:fill="auto"/>
            <w:vAlign w:val="center"/>
            <w:hideMark/>
          </w:tcPr>
          <w:p w14:paraId="17854202"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3</w:t>
            </w:r>
          </w:p>
        </w:tc>
        <w:tc>
          <w:tcPr>
            <w:tcW w:w="5519" w:type="dxa"/>
            <w:shd w:val="clear" w:color="auto" w:fill="auto"/>
            <w:vAlign w:val="center"/>
            <w:hideMark/>
          </w:tcPr>
          <w:p w14:paraId="6E421805" w14:textId="77777777" w:rsidR="00550E58" w:rsidRPr="00EB0388" w:rsidRDefault="00550E58" w:rsidP="00550E58">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Interest from Banks (Other than Fixed Deposit)</w:t>
            </w:r>
          </w:p>
        </w:tc>
        <w:tc>
          <w:tcPr>
            <w:tcW w:w="1418" w:type="dxa"/>
            <w:shd w:val="clear" w:color="auto" w:fill="auto"/>
            <w:vAlign w:val="center"/>
            <w:hideMark/>
          </w:tcPr>
          <w:p w14:paraId="78A07B16"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16.40</w:t>
            </w:r>
          </w:p>
        </w:tc>
      </w:tr>
      <w:tr w:rsidR="00550E58" w:rsidRPr="00EB0388" w14:paraId="5621C500" w14:textId="77777777" w:rsidTr="00795A8C">
        <w:trPr>
          <w:trHeight w:val="330"/>
          <w:jc w:val="center"/>
        </w:trPr>
        <w:tc>
          <w:tcPr>
            <w:tcW w:w="718" w:type="dxa"/>
            <w:shd w:val="clear" w:color="auto" w:fill="auto"/>
            <w:vAlign w:val="center"/>
            <w:hideMark/>
          </w:tcPr>
          <w:p w14:paraId="52706F64"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 </w:t>
            </w:r>
          </w:p>
        </w:tc>
        <w:tc>
          <w:tcPr>
            <w:tcW w:w="5519" w:type="dxa"/>
            <w:shd w:val="clear" w:color="auto" w:fill="auto"/>
            <w:vAlign w:val="center"/>
            <w:hideMark/>
          </w:tcPr>
          <w:p w14:paraId="3E6E33E2" w14:textId="77777777" w:rsidR="00550E58" w:rsidRPr="00EB0388" w:rsidRDefault="00550E58" w:rsidP="00550E58">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 xml:space="preserve"> Sub-total (A)</w:t>
            </w:r>
          </w:p>
        </w:tc>
        <w:tc>
          <w:tcPr>
            <w:tcW w:w="1418" w:type="dxa"/>
            <w:shd w:val="clear" w:color="auto" w:fill="auto"/>
            <w:vAlign w:val="center"/>
            <w:hideMark/>
          </w:tcPr>
          <w:p w14:paraId="24C935CD" w14:textId="77777777" w:rsidR="00550E58" w:rsidRPr="00EB0388" w:rsidRDefault="00550E58" w:rsidP="00550E58">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16.40</w:t>
            </w:r>
          </w:p>
        </w:tc>
      </w:tr>
      <w:tr w:rsidR="00550E58" w:rsidRPr="00EB0388" w14:paraId="2DF65389" w14:textId="77777777" w:rsidTr="00795A8C">
        <w:trPr>
          <w:trHeight w:val="330"/>
          <w:jc w:val="center"/>
        </w:trPr>
        <w:tc>
          <w:tcPr>
            <w:tcW w:w="718" w:type="dxa"/>
            <w:shd w:val="clear" w:color="auto" w:fill="auto"/>
            <w:vAlign w:val="center"/>
            <w:hideMark/>
          </w:tcPr>
          <w:p w14:paraId="688F6E6F" w14:textId="77777777" w:rsidR="00550E58" w:rsidRPr="00EB0388" w:rsidRDefault="00550E58" w:rsidP="00550E58">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B</w:t>
            </w:r>
          </w:p>
        </w:tc>
        <w:tc>
          <w:tcPr>
            <w:tcW w:w="5519" w:type="dxa"/>
            <w:shd w:val="clear" w:color="auto" w:fill="auto"/>
            <w:vAlign w:val="center"/>
            <w:hideMark/>
          </w:tcPr>
          <w:p w14:paraId="618C8591" w14:textId="77777777" w:rsidR="00550E58" w:rsidRPr="00EB0388" w:rsidRDefault="00550E58" w:rsidP="00550E58">
            <w:pPr>
              <w:spacing w:line="240" w:lineRule="auto"/>
              <w:jc w:val="left"/>
              <w:rPr>
                <w:rFonts w:eastAsia="Times New Roman" w:cs="Calibri"/>
                <w:b/>
                <w:bCs/>
                <w:color w:val="000000"/>
                <w:sz w:val="22"/>
                <w:u w:val="single"/>
                <w:lang w:val="en-GB" w:eastAsia="en-GB"/>
              </w:rPr>
            </w:pPr>
            <w:r w:rsidRPr="00EB0388">
              <w:rPr>
                <w:rFonts w:eastAsia="Times New Roman" w:cs="Calibri"/>
                <w:b/>
                <w:bCs/>
                <w:color w:val="000000"/>
                <w:sz w:val="22"/>
                <w:u w:val="single"/>
                <w:lang w:val="en-GB" w:eastAsia="en-GB"/>
              </w:rPr>
              <w:t xml:space="preserve"> Other Income </w:t>
            </w:r>
          </w:p>
        </w:tc>
        <w:tc>
          <w:tcPr>
            <w:tcW w:w="1418" w:type="dxa"/>
            <w:shd w:val="clear" w:color="auto" w:fill="auto"/>
            <w:vAlign w:val="center"/>
            <w:hideMark/>
          </w:tcPr>
          <w:p w14:paraId="66ED056F"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 </w:t>
            </w:r>
          </w:p>
        </w:tc>
      </w:tr>
      <w:tr w:rsidR="00550E58" w:rsidRPr="00EB0388" w14:paraId="1D1CB65B" w14:textId="77777777" w:rsidTr="00795A8C">
        <w:trPr>
          <w:trHeight w:val="330"/>
          <w:jc w:val="center"/>
        </w:trPr>
        <w:tc>
          <w:tcPr>
            <w:tcW w:w="718" w:type="dxa"/>
            <w:shd w:val="clear" w:color="auto" w:fill="auto"/>
            <w:vAlign w:val="center"/>
            <w:hideMark/>
          </w:tcPr>
          <w:p w14:paraId="5DEF6AEF"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w:t>
            </w:r>
          </w:p>
        </w:tc>
        <w:tc>
          <w:tcPr>
            <w:tcW w:w="5519" w:type="dxa"/>
            <w:shd w:val="clear" w:color="auto" w:fill="auto"/>
            <w:vAlign w:val="center"/>
            <w:hideMark/>
          </w:tcPr>
          <w:p w14:paraId="44E64D8F" w14:textId="77777777" w:rsidR="00550E58" w:rsidRPr="00EB0388" w:rsidRDefault="00550E58" w:rsidP="00550E58">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 xml:space="preserve"> Income from Scrap Sale </w:t>
            </w:r>
          </w:p>
        </w:tc>
        <w:tc>
          <w:tcPr>
            <w:tcW w:w="1418" w:type="dxa"/>
            <w:shd w:val="clear" w:color="auto" w:fill="auto"/>
            <w:vAlign w:val="center"/>
            <w:hideMark/>
          </w:tcPr>
          <w:p w14:paraId="523A2EA8"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13.20</w:t>
            </w:r>
          </w:p>
        </w:tc>
      </w:tr>
      <w:tr w:rsidR="00550E58" w:rsidRPr="00EB0388" w14:paraId="2784C866" w14:textId="77777777" w:rsidTr="00795A8C">
        <w:trPr>
          <w:trHeight w:val="330"/>
          <w:jc w:val="center"/>
        </w:trPr>
        <w:tc>
          <w:tcPr>
            <w:tcW w:w="718" w:type="dxa"/>
            <w:shd w:val="clear" w:color="auto" w:fill="auto"/>
            <w:vAlign w:val="center"/>
            <w:hideMark/>
          </w:tcPr>
          <w:p w14:paraId="718C73EF"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2</w:t>
            </w:r>
          </w:p>
        </w:tc>
        <w:tc>
          <w:tcPr>
            <w:tcW w:w="5519" w:type="dxa"/>
            <w:shd w:val="clear" w:color="auto" w:fill="auto"/>
            <w:vAlign w:val="center"/>
            <w:hideMark/>
          </w:tcPr>
          <w:p w14:paraId="34487E7A" w14:textId="77777777" w:rsidR="00550E58" w:rsidRPr="00EB0388" w:rsidRDefault="00550E58" w:rsidP="00550E58">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 xml:space="preserve"> Miscellaneous Receipts </w:t>
            </w:r>
          </w:p>
        </w:tc>
        <w:tc>
          <w:tcPr>
            <w:tcW w:w="1418" w:type="dxa"/>
            <w:shd w:val="clear" w:color="auto" w:fill="auto"/>
            <w:vAlign w:val="center"/>
            <w:hideMark/>
          </w:tcPr>
          <w:p w14:paraId="5C28E277"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0.81</w:t>
            </w:r>
          </w:p>
        </w:tc>
      </w:tr>
      <w:tr w:rsidR="00550E58" w:rsidRPr="00EB0388" w14:paraId="703B2212" w14:textId="77777777" w:rsidTr="00795A8C">
        <w:trPr>
          <w:trHeight w:val="330"/>
          <w:jc w:val="center"/>
        </w:trPr>
        <w:tc>
          <w:tcPr>
            <w:tcW w:w="718" w:type="dxa"/>
            <w:shd w:val="clear" w:color="auto" w:fill="auto"/>
            <w:vAlign w:val="center"/>
            <w:hideMark/>
          </w:tcPr>
          <w:p w14:paraId="2C08AA60"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3</w:t>
            </w:r>
          </w:p>
        </w:tc>
        <w:tc>
          <w:tcPr>
            <w:tcW w:w="5519" w:type="dxa"/>
            <w:shd w:val="clear" w:color="auto" w:fill="auto"/>
            <w:vAlign w:val="center"/>
            <w:hideMark/>
          </w:tcPr>
          <w:p w14:paraId="637CFCFD" w14:textId="77777777" w:rsidR="00550E58" w:rsidRPr="00EB0388" w:rsidRDefault="00550E58" w:rsidP="00550E58">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Application fee received</w:t>
            </w:r>
          </w:p>
        </w:tc>
        <w:tc>
          <w:tcPr>
            <w:tcW w:w="1418" w:type="dxa"/>
            <w:shd w:val="clear" w:color="auto" w:fill="auto"/>
            <w:vAlign w:val="center"/>
            <w:hideMark/>
          </w:tcPr>
          <w:p w14:paraId="4D026720"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0.00</w:t>
            </w:r>
          </w:p>
        </w:tc>
      </w:tr>
      <w:tr w:rsidR="00550E58" w:rsidRPr="00EB0388" w14:paraId="7A78BE74" w14:textId="77777777" w:rsidTr="00795A8C">
        <w:trPr>
          <w:trHeight w:val="330"/>
          <w:jc w:val="center"/>
        </w:trPr>
        <w:tc>
          <w:tcPr>
            <w:tcW w:w="718" w:type="dxa"/>
            <w:shd w:val="clear" w:color="auto" w:fill="auto"/>
            <w:vAlign w:val="center"/>
            <w:hideMark/>
          </w:tcPr>
          <w:p w14:paraId="2796F883"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4</w:t>
            </w:r>
          </w:p>
        </w:tc>
        <w:tc>
          <w:tcPr>
            <w:tcW w:w="5519" w:type="dxa"/>
            <w:shd w:val="clear" w:color="auto" w:fill="auto"/>
            <w:vAlign w:val="center"/>
            <w:hideMark/>
          </w:tcPr>
          <w:p w14:paraId="65C889B0" w14:textId="77777777" w:rsidR="00550E58" w:rsidRPr="00EB0388" w:rsidRDefault="00550E58" w:rsidP="00550E58">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Lease Rental Income</w:t>
            </w:r>
          </w:p>
        </w:tc>
        <w:tc>
          <w:tcPr>
            <w:tcW w:w="1418" w:type="dxa"/>
            <w:shd w:val="clear" w:color="auto" w:fill="auto"/>
            <w:vAlign w:val="center"/>
            <w:hideMark/>
          </w:tcPr>
          <w:p w14:paraId="59570572"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0.88</w:t>
            </w:r>
          </w:p>
        </w:tc>
      </w:tr>
      <w:tr w:rsidR="00550E58" w:rsidRPr="00EB0388" w14:paraId="305C0DB1" w14:textId="77777777" w:rsidTr="00795A8C">
        <w:trPr>
          <w:trHeight w:val="330"/>
          <w:jc w:val="center"/>
        </w:trPr>
        <w:tc>
          <w:tcPr>
            <w:tcW w:w="718" w:type="dxa"/>
            <w:shd w:val="clear" w:color="auto" w:fill="auto"/>
            <w:vAlign w:val="center"/>
            <w:hideMark/>
          </w:tcPr>
          <w:p w14:paraId="052F5265"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 </w:t>
            </w:r>
          </w:p>
        </w:tc>
        <w:tc>
          <w:tcPr>
            <w:tcW w:w="5519" w:type="dxa"/>
            <w:shd w:val="clear" w:color="auto" w:fill="auto"/>
            <w:vAlign w:val="center"/>
            <w:hideMark/>
          </w:tcPr>
          <w:p w14:paraId="03788FB0" w14:textId="77777777" w:rsidR="00550E58" w:rsidRPr="00EB0388" w:rsidRDefault="00550E58" w:rsidP="00550E58">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 xml:space="preserve"> Sub-total (B)</w:t>
            </w:r>
          </w:p>
        </w:tc>
        <w:tc>
          <w:tcPr>
            <w:tcW w:w="1418" w:type="dxa"/>
            <w:shd w:val="clear" w:color="auto" w:fill="auto"/>
            <w:vAlign w:val="center"/>
            <w:hideMark/>
          </w:tcPr>
          <w:p w14:paraId="432CFFBF" w14:textId="77777777" w:rsidR="00550E58" w:rsidRPr="00EB0388" w:rsidRDefault="00550E58" w:rsidP="00550E58">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14.88</w:t>
            </w:r>
          </w:p>
        </w:tc>
      </w:tr>
      <w:tr w:rsidR="00550E58" w:rsidRPr="00EB0388" w14:paraId="393F7A9D" w14:textId="77777777" w:rsidTr="00795A8C">
        <w:trPr>
          <w:trHeight w:val="330"/>
          <w:jc w:val="center"/>
        </w:trPr>
        <w:tc>
          <w:tcPr>
            <w:tcW w:w="718" w:type="dxa"/>
            <w:shd w:val="clear" w:color="auto" w:fill="auto"/>
            <w:vAlign w:val="center"/>
            <w:hideMark/>
          </w:tcPr>
          <w:p w14:paraId="568607D5"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C</w:t>
            </w:r>
          </w:p>
        </w:tc>
        <w:tc>
          <w:tcPr>
            <w:tcW w:w="5519" w:type="dxa"/>
            <w:shd w:val="clear" w:color="auto" w:fill="auto"/>
            <w:vAlign w:val="center"/>
            <w:hideMark/>
          </w:tcPr>
          <w:p w14:paraId="6EE7499F" w14:textId="77777777" w:rsidR="00550E58" w:rsidRPr="00EB0388" w:rsidRDefault="00550E58" w:rsidP="00550E58">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Other operative income</w:t>
            </w:r>
          </w:p>
        </w:tc>
        <w:tc>
          <w:tcPr>
            <w:tcW w:w="1418" w:type="dxa"/>
            <w:shd w:val="clear" w:color="auto" w:fill="auto"/>
            <w:vAlign w:val="center"/>
            <w:hideMark/>
          </w:tcPr>
          <w:p w14:paraId="3A005166" w14:textId="77777777" w:rsidR="00550E58" w:rsidRPr="00EB0388" w:rsidRDefault="00550E58" w:rsidP="00550E58">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 </w:t>
            </w:r>
          </w:p>
        </w:tc>
      </w:tr>
      <w:tr w:rsidR="00550E58" w:rsidRPr="00EB0388" w14:paraId="7CCEFEDB" w14:textId="77777777" w:rsidTr="00795A8C">
        <w:trPr>
          <w:trHeight w:val="330"/>
          <w:jc w:val="center"/>
        </w:trPr>
        <w:tc>
          <w:tcPr>
            <w:tcW w:w="718" w:type="dxa"/>
            <w:shd w:val="clear" w:color="auto" w:fill="auto"/>
            <w:vAlign w:val="center"/>
            <w:hideMark/>
          </w:tcPr>
          <w:p w14:paraId="534FBA97"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w:t>
            </w:r>
          </w:p>
        </w:tc>
        <w:tc>
          <w:tcPr>
            <w:tcW w:w="5519" w:type="dxa"/>
            <w:shd w:val="clear" w:color="auto" w:fill="auto"/>
            <w:vAlign w:val="center"/>
            <w:hideMark/>
          </w:tcPr>
          <w:p w14:paraId="34B61FBA" w14:textId="77777777" w:rsidR="00550E58" w:rsidRPr="00EB0388" w:rsidRDefault="00550E58" w:rsidP="00550E58">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Supervision charges</w:t>
            </w:r>
          </w:p>
        </w:tc>
        <w:tc>
          <w:tcPr>
            <w:tcW w:w="1418" w:type="dxa"/>
            <w:shd w:val="clear" w:color="auto" w:fill="auto"/>
            <w:vAlign w:val="center"/>
            <w:hideMark/>
          </w:tcPr>
          <w:p w14:paraId="49EBF97D"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6.20</w:t>
            </w:r>
          </w:p>
        </w:tc>
      </w:tr>
      <w:tr w:rsidR="00550E58" w:rsidRPr="00EB0388" w14:paraId="278860A5" w14:textId="77777777" w:rsidTr="00795A8C">
        <w:trPr>
          <w:trHeight w:val="330"/>
          <w:jc w:val="center"/>
        </w:trPr>
        <w:tc>
          <w:tcPr>
            <w:tcW w:w="718" w:type="dxa"/>
            <w:shd w:val="clear" w:color="auto" w:fill="auto"/>
            <w:vAlign w:val="center"/>
            <w:hideMark/>
          </w:tcPr>
          <w:p w14:paraId="2C141E95"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2</w:t>
            </w:r>
          </w:p>
        </w:tc>
        <w:tc>
          <w:tcPr>
            <w:tcW w:w="5519" w:type="dxa"/>
            <w:shd w:val="clear" w:color="auto" w:fill="auto"/>
            <w:vAlign w:val="center"/>
            <w:hideMark/>
          </w:tcPr>
          <w:p w14:paraId="1AE5F9E5" w14:textId="77777777" w:rsidR="00550E58" w:rsidRPr="00EB0388" w:rsidRDefault="00550E58" w:rsidP="00550E58">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Other transmission charges</w:t>
            </w:r>
          </w:p>
        </w:tc>
        <w:tc>
          <w:tcPr>
            <w:tcW w:w="1418" w:type="dxa"/>
            <w:shd w:val="clear" w:color="auto" w:fill="auto"/>
            <w:vAlign w:val="center"/>
            <w:hideMark/>
          </w:tcPr>
          <w:p w14:paraId="03B08FC6" w14:textId="77777777" w:rsidR="00550E58" w:rsidRPr="00EB0388" w:rsidRDefault="00550E58" w:rsidP="00550E5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1.62</w:t>
            </w:r>
          </w:p>
        </w:tc>
      </w:tr>
      <w:tr w:rsidR="00550E58" w:rsidRPr="00EB0388" w14:paraId="6C2745B6" w14:textId="77777777" w:rsidTr="00795A8C">
        <w:trPr>
          <w:trHeight w:val="330"/>
          <w:jc w:val="center"/>
        </w:trPr>
        <w:tc>
          <w:tcPr>
            <w:tcW w:w="718" w:type="dxa"/>
            <w:shd w:val="clear" w:color="auto" w:fill="auto"/>
            <w:vAlign w:val="center"/>
            <w:hideMark/>
          </w:tcPr>
          <w:p w14:paraId="35F058E2" w14:textId="77777777" w:rsidR="00550E58" w:rsidRPr="00EB0388" w:rsidRDefault="00550E58" w:rsidP="00550E58">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 </w:t>
            </w:r>
          </w:p>
        </w:tc>
        <w:tc>
          <w:tcPr>
            <w:tcW w:w="5519" w:type="dxa"/>
            <w:shd w:val="clear" w:color="auto" w:fill="auto"/>
            <w:vAlign w:val="center"/>
            <w:hideMark/>
          </w:tcPr>
          <w:p w14:paraId="608E9FC1" w14:textId="77777777" w:rsidR="00550E58" w:rsidRPr="00EB0388" w:rsidRDefault="00550E58" w:rsidP="00550E58">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 xml:space="preserve"> Sub-total (C)</w:t>
            </w:r>
          </w:p>
        </w:tc>
        <w:tc>
          <w:tcPr>
            <w:tcW w:w="1418" w:type="dxa"/>
            <w:shd w:val="clear" w:color="auto" w:fill="auto"/>
            <w:noWrap/>
            <w:vAlign w:val="center"/>
            <w:hideMark/>
          </w:tcPr>
          <w:p w14:paraId="5A939E28" w14:textId="77777777" w:rsidR="00550E58" w:rsidRPr="00EB0388" w:rsidRDefault="00550E58" w:rsidP="00550E58">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7.82</w:t>
            </w:r>
          </w:p>
        </w:tc>
      </w:tr>
      <w:tr w:rsidR="00550E58" w:rsidRPr="00EB0388" w14:paraId="2368E56C" w14:textId="77777777" w:rsidTr="00795A8C">
        <w:trPr>
          <w:trHeight w:val="300"/>
          <w:jc w:val="center"/>
        </w:trPr>
        <w:tc>
          <w:tcPr>
            <w:tcW w:w="718" w:type="dxa"/>
            <w:shd w:val="clear" w:color="auto" w:fill="auto"/>
            <w:vAlign w:val="center"/>
            <w:hideMark/>
          </w:tcPr>
          <w:p w14:paraId="39AA4783" w14:textId="77777777" w:rsidR="00550E58" w:rsidRPr="00EB0388" w:rsidRDefault="00550E58" w:rsidP="00550E58">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 </w:t>
            </w:r>
          </w:p>
        </w:tc>
        <w:tc>
          <w:tcPr>
            <w:tcW w:w="5519" w:type="dxa"/>
            <w:shd w:val="clear" w:color="auto" w:fill="auto"/>
            <w:vAlign w:val="center"/>
            <w:hideMark/>
          </w:tcPr>
          <w:p w14:paraId="548631BF" w14:textId="77777777" w:rsidR="00550E58" w:rsidRPr="00EB0388" w:rsidRDefault="00550E58" w:rsidP="00550E58">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Total (A + B+C)</w:t>
            </w:r>
          </w:p>
        </w:tc>
        <w:tc>
          <w:tcPr>
            <w:tcW w:w="1418" w:type="dxa"/>
            <w:shd w:val="clear" w:color="auto" w:fill="auto"/>
            <w:vAlign w:val="center"/>
            <w:hideMark/>
          </w:tcPr>
          <w:p w14:paraId="3B2F5F54" w14:textId="77777777" w:rsidR="00550E58" w:rsidRPr="00EB0388" w:rsidRDefault="00550E58" w:rsidP="00550E58">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39.10</w:t>
            </w:r>
          </w:p>
        </w:tc>
      </w:tr>
    </w:tbl>
    <w:p w14:paraId="1AA6DE0D" w14:textId="7EAA65BC" w:rsidR="00550E58" w:rsidRPr="00EB0388" w:rsidRDefault="00550E58" w:rsidP="003B70DB">
      <w:pPr>
        <w:pStyle w:val="BodyText"/>
        <w:widowControl w:val="0"/>
        <w:tabs>
          <w:tab w:val="left" w:pos="981"/>
        </w:tabs>
        <w:spacing w:before="4" w:line="276" w:lineRule="auto"/>
        <w:ind w:right="216"/>
        <w:rPr>
          <w:rFonts w:ascii="Book Antiqua" w:hAnsi="Book Antiqua" w:cs="Calibri"/>
          <w:b/>
          <w:bCs/>
          <w:sz w:val="24"/>
          <w:szCs w:val="24"/>
          <w:highlight w:val="yellow"/>
        </w:rPr>
      </w:pPr>
    </w:p>
    <w:p w14:paraId="6A0DDF98" w14:textId="77777777" w:rsidR="00550E58" w:rsidRPr="00EB0388" w:rsidRDefault="00550E58" w:rsidP="003B70DB">
      <w:pPr>
        <w:pStyle w:val="BodyText"/>
        <w:widowControl w:val="0"/>
        <w:tabs>
          <w:tab w:val="left" w:pos="981"/>
        </w:tabs>
        <w:spacing w:before="4" w:line="276" w:lineRule="auto"/>
        <w:ind w:right="216"/>
        <w:rPr>
          <w:rFonts w:ascii="Book Antiqua" w:hAnsi="Book Antiqua" w:cs="Calibri"/>
          <w:b/>
          <w:bCs/>
          <w:sz w:val="24"/>
          <w:szCs w:val="24"/>
          <w:highlight w:val="yellow"/>
        </w:rPr>
      </w:pPr>
    </w:p>
    <w:p w14:paraId="08FF6121" w14:textId="77777777" w:rsidR="003B70DB" w:rsidRPr="00EB0388" w:rsidRDefault="003B70DB" w:rsidP="003B70DB">
      <w:pPr>
        <w:rPr>
          <w:b/>
          <w:i/>
        </w:rPr>
      </w:pPr>
      <w:r w:rsidRPr="00EB0388">
        <w:rPr>
          <w:b/>
          <w:i/>
        </w:rPr>
        <w:t xml:space="preserve">The Petitioner requests the Hon’ble Commission to approve the Non-Tariff Income for FY </w:t>
      </w:r>
      <w:bookmarkStart w:id="187" w:name="_Toc321986314"/>
      <w:bookmarkStart w:id="188" w:name="_Toc321986398"/>
      <w:bookmarkStart w:id="189" w:name="_Toc321986475"/>
      <w:bookmarkStart w:id="190" w:name="_Toc321986552"/>
      <w:bookmarkStart w:id="191" w:name="_Toc321986315"/>
      <w:bookmarkStart w:id="192" w:name="_Toc321986399"/>
      <w:bookmarkStart w:id="193" w:name="_Toc321986476"/>
      <w:bookmarkStart w:id="194" w:name="_Toc321986553"/>
      <w:bookmarkStart w:id="195" w:name="_Toc321994477"/>
      <w:bookmarkEnd w:id="187"/>
      <w:bookmarkEnd w:id="188"/>
      <w:bookmarkEnd w:id="189"/>
      <w:bookmarkEnd w:id="190"/>
      <w:bookmarkEnd w:id="191"/>
      <w:bookmarkEnd w:id="192"/>
      <w:bookmarkEnd w:id="193"/>
      <w:bookmarkEnd w:id="194"/>
      <w:bookmarkEnd w:id="195"/>
      <w:r w:rsidRPr="00EB0388">
        <w:rPr>
          <w:b/>
          <w:i/>
        </w:rPr>
        <w:t>201</w:t>
      </w:r>
      <w:r w:rsidR="000230A7" w:rsidRPr="00EB0388">
        <w:rPr>
          <w:b/>
          <w:i/>
        </w:rPr>
        <w:t>6</w:t>
      </w:r>
      <w:r w:rsidRPr="00EB0388">
        <w:rPr>
          <w:b/>
          <w:i/>
        </w:rPr>
        <w:t>-1</w:t>
      </w:r>
      <w:r w:rsidR="000230A7" w:rsidRPr="00EB0388">
        <w:rPr>
          <w:b/>
          <w:i/>
        </w:rPr>
        <w:t>7</w:t>
      </w:r>
      <w:r w:rsidRPr="00EB0388">
        <w:rPr>
          <w:b/>
          <w:i/>
        </w:rPr>
        <w:t xml:space="preserve"> as submitted in table above.</w:t>
      </w:r>
    </w:p>
    <w:p w14:paraId="483DECE1" w14:textId="77777777" w:rsidR="00CB42FA" w:rsidRPr="00EB0388" w:rsidRDefault="00CB42FA" w:rsidP="00CB42FA"/>
    <w:p w14:paraId="0AB54EEE" w14:textId="77777777" w:rsidR="00CB42FA" w:rsidRPr="00EB0388" w:rsidRDefault="003B70DB" w:rsidP="00CB42FA">
      <w:pPr>
        <w:pStyle w:val="Heading2"/>
        <w:ind w:left="0" w:firstLine="0"/>
      </w:pPr>
      <w:bookmarkStart w:id="196" w:name="_Toc440469101"/>
      <w:bookmarkStart w:id="197" w:name="_Toc440633429"/>
      <w:bookmarkStart w:id="198" w:name="_Toc499306668"/>
      <w:r w:rsidRPr="00EB0388">
        <w:t>Transmission ARR</w:t>
      </w:r>
      <w:bookmarkEnd w:id="196"/>
      <w:bookmarkEnd w:id="197"/>
      <w:r w:rsidRPr="00EB0388">
        <w:t xml:space="preserve"> for True-up for FY 201</w:t>
      </w:r>
      <w:r w:rsidR="000230A7" w:rsidRPr="00EB0388">
        <w:t>6</w:t>
      </w:r>
      <w:r w:rsidRPr="00EB0388">
        <w:t>-1</w:t>
      </w:r>
      <w:r w:rsidR="000230A7" w:rsidRPr="00EB0388">
        <w:t>7</w:t>
      </w:r>
      <w:bookmarkEnd w:id="198"/>
    </w:p>
    <w:p w14:paraId="68A1B61C" w14:textId="77777777" w:rsidR="003B70DB" w:rsidRPr="00EB0388" w:rsidRDefault="003B70DB" w:rsidP="003B70DB">
      <w:r w:rsidRPr="00EB0388">
        <w:t>The Annual Fixed Charges or Transmission charges have been arrived at by aggregating all the expenses detailed in the previous sections i.e. Depreciation, Interest on Loan, Interest on Working Capital, O&amp;M expenses and ROE. The total expenses less Non- Tariff income are the net Annual Fixed Charges or Transmission charges.</w:t>
      </w:r>
    </w:p>
    <w:p w14:paraId="1ED42C1C" w14:textId="77777777" w:rsidR="003B70DB" w:rsidRPr="00EB0388" w:rsidRDefault="003B70DB" w:rsidP="003B70DB">
      <w:pPr>
        <w:pStyle w:val="BodyText"/>
        <w:widowControl w:val="0"/>
        <w:tabs>
          <w:tab w:val="left" w:pos="981"/>
        </w:tabs>
        <w:spacing w:before="4" w:line="276" w:lineRule="auto"/>
        <w:ind w:left="720" w:right="216"/>
        <w:rPr>
          <w:rFonts w:ascii="Book Antiqua" w:hAnsi="Book Antiqua"/>
          <w:sz w:val="24"/>
          <w:szCs w:val="24"/>
        </w:rPr>
      </w:pPr>
    </w:p>
    <w:p w14:paraId="4CAD0324" w14:textId="77777777" w:rsidR="003B70DB" w:rsidRPr="00EB0388" w:rsidRDefault="003B70DB" w:rsidP="003B70DB">
      <w:r w:rsidRPr="00EB0388">
        <w:t>Accordingly, following is the summary of revised projections of Aggregate Revenue Requirement of the Petitioner for the true-up of FY 201</w:t>
      </w:r>
      <w:r w:rsidR="000230A7" w:rsidRPr="00EB0388">
        <w:t>6</w:t>
      </w:r>
      <w:r w:rsidRPr="00EB0388">
        <w:t>-1</w:t>
      </w:r>
      <w:r w:rsidR="000230A7" w:rsidRPr="00EB0388">
        <w:t>7</w:t>
      </w:r>
      <w:r w:rsidRPr="00EB0388">
        <w:t xml:space="preserve"> for approval by the Hon’ble Commission.</w:t>
      </w:r>
    </w:p>
    <w:p w14:paraId="245E552B" w14:textId="00784E0B" w:rsidR="003B70DB" w:rsidRPr="00EB0388" w:rsidRDefault="003B70DB" w:rsidP="003B70DB">
      <w:pPr>
        <w:pStyle w:val="BodyText"/>
        <w:widowControl w:val="0"/>
        <w:tabs>
          <w:tab w:val="left" w:pos="981"/>
        </w:tabs>
        <w:spacing w:before="4" w:line="276" w:lineRule="auto"/>
        <w:ind w:right="216"/>
        <w:rPr>
          <w:rFonts w:ascii="Book Antiqua" w:hAnsi="Book Antiqua"/>
          <w:b/>
          <w:sz w:val="24"/>
        </w:rPr>
      </w:pPr>
      <w:bookmarkStart w:id="199" w:name="_Toc468218382"/>
    </w:p>
    <w:p w14:paraId="51F62B56" w14:textId="13DF9730" w:rsidR="003B70DB" w:rsidRPr="00EB0388" w:rsidRDefault="003B70DB" w:rsidP="00CD3635">
      <w:pPr>
        <w:pStyle w:val="BodyText"/>
        <w:widowControl w:val="0"/>
        <w:tabs>
          <w:tab w:val="left" w:pos="981"/>
        </w:tabs>
        <w:spacing w:before="4" w:line="276" w:lineRule="auto"/>
        <w:ind w:right="216"/>
        <w:jc w:val="center"/>
        <w:rPr>
          <w:rFonts w:ascii="Book Antiqua" w:hAnsi="Book Antiqua" w:cs="David"/>
          <w:spacing w:val="-1"/>
          <w:sz w:val="24"/>
          <w:szCs w:val="24"/>
        </w:rPr>
      </w:pPr>
      <w:bookmarkStart w:id="200" w:name="_Toc499306733"/>
      <w:r w:rsidRPr="00EB0388">
        <w:rPr>
          <w:rFonts w:ascii="Book Antiqua" w:hAnsi="Book Antiqua"/>
          <w:b/>
          <w:sz w:val="24"/>
        </w:rPr>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23</w:t>
      </w:r>
      <w:r w:rsidRPr="00EB0388">
        <w:rPr>
          <w:rFonts w:ascii="Book Antiqua" w:hAnsi="Book Antiqua"/>
          <w:b/>
          <w:noProof/>
          <w:sz w:val="24"/>
        </w:rPr>
        <w:fldChar w:fldCharType="end"/>
      </w:r>
      <w:r w:rsidRPr="00EB0388">
        <w:rPr>
          <w:rFonts w:ascii="Book Antiqua" w:hAnsi="Book Antiqua"/>
          <w:sz w:val="24"/>
        </w:rPr>
        <w:t>:</w:t>
      </w:r>
      <w:r w:rsidRPr="00EB0388">
        <w:rPr>
          <w:rFonts w:ascii="Book Antiqua" w:hAnsi="Book Antiqua" w:cs="David"/>
          <w:b/>
          <w:sz w:val="24"/>
          <w:szCs w:val="24"/>
          <w:lang w:val="en-GB"/>
        </w:rPr>
        <w:t xml:space="preserve"> Transmission ARR for True-up of FY 201</w:t>
      </w:r>
      <w:r w:rsidR="000230A7" w:rsidRPr="00EB0388">
        <w:rPr>
          <w:rFonts w:ascii="Book Antiqua" w:hAnsi="Book Antiqua" w:cs="David"/>
          <w:b/>
          <w:sz w:val="24"/>
          <w:szCs w:val="24"/>
          <w:lang w:val="en-GB"/>
        </w:rPr>
        <w:t>6</w:t>
      </w:r>
      <w:r w:rsidRPr="00EB0388">
        <w:rPr>
          <w:rFonts w:ascii="Book Antiqua" w:hAnsi="Book Antiqua" w:cs="David"/>
          <w:b/>
          <w:sz w:val="24"/>
          <w:szCs w:val="24"/>
          <w:lang w:val="en-GB"/>
        </w:rPr>
        <w:t>-1</w:t>
      </w:r>
      <w:r w:rsidR="000230A7" w:rsidRPr="00EB0388">
        <w:rPr>
          <w:rFonts w:ascii="Book Antiqua" w:hAnsi="Book Antiqua" w:cs="David"/>
          <w:b/>
          <w:sz w:val="24"/>
          <w:szCs w:val="24"/>
          <w:lang w:val="en-GB"/>
        </w:rPr>
        <w:t>7</w:t>
      </w:r>
      <w:r w:rsidRPr="00EB0388">
        <w:rPr>
          <w:rFonts w:ascii="Book Antiqua" w:hAnsi="Book Antiqua" w:cs="David"/>
          <w:b/>
          <w:sz w:val="24"/>
          <w:szCs w:val="24"/>
          <w:lang w:val="en-GB"/>
        </w:rPr>
        <w:t xml:space="preserve"> (Rs. Crores)</w:t>
      </w:r>
      <w:bookmarkEnd w:id="199"/>
      <w:bookmarkEnd w:id="200"/>
    </w:p>
    <w:p w14:paraId="6BE95E7A" w14:textId="77777777" w:rsidR="003B70DB" w:rsidRPr="00EB0388" w:rsidRDefault="003B70DB" w:rsidP="003B70DB">
      <w:pPr>
        <w:pStyle w:val="BodyText"/>
        <w:widowControl w:val="0"/>
        <w:tabs>
          <w:tab w:val="left" w:pos="981"/>
        </w:tabs>
        <w:spacing w:before="4" w:line="276" w:lineRule="auto"/>
        <w:ind w:right="216"/>
        <w:rPr>
          <w:rFonts w:ascii="Book Antiqua" w:hAnsi="Book Antiqua"/>
          <w:i/>
          <w:sz w:val="20"/>
          <w:szCs w:val="24"/>
        </w:rPr>
      </w:pPr>
    </w:p>
    <w:tbl>
      <w:tblPr>
        <w:tblW w:w="5000" w:type="pct"/>
        <w:tblLook w:val="04A0" w:firstRow="1" w:lastRow="0" w:firstColumn="1" w:lastColumn="0" w:noHBand="0" w:noVBand="1"/>
      </w:tblPr>
      <w:tblGrid>
        <w:gridCol w:w="727"/>
        <w:gridCol w:w="2904"/>
        <w:gridCol w:w="2128"/>
        <w:gridCol w:w="1810"/>
        <w:gridCol w:w="1673"/>
      </w:tblGrid>
      <w:tr w:rsidR="007573EA" w:rsidRPr="00EB0388" w14:paraId="53AF8E4D" w14:textId="77777777" w:rsidTr="00E329AE">
        <w:trPr>
          <w:trHeight w:val="330"/>
          <w:tblHeader/>
        </w:trPr>
        <w:tc>
          <w:tcPr>
            <w:tcW w:w="394"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72DA5F29" w14:textId="77777777" w:rsidR="007573EA" w:rsidRPr="00EB0388" w:rsidRDefault="007573EA" w:rsidP="00E329AE">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lastRenderedPageBreak/>
              <w:t>Sr. No.</w:t>
            </w:r>
          </w:p>
        </w:tc>
        <w:tc>
          <w:tcPr>
            <w:tcW w:w="157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3E819703" w14:textId="77777777" w:rsidR="007573EA" w:rsidRPr="00EB0388" w:rsidRDefault="007573EA" w:rsidP="007573E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Particulars</w:t>
            </w:r>
          </w:p>
        </w:tc>
        <w:tc>
          <w:tcPr>
            <w:tcW w:w="3035" w:type="pct"/>
            <w:gridSpan w:val="3"/>
            <w:tcBorders>
              <w:top w:val="single" w:sz="4" w:space="0" w:color="auto"/>
              <w:left w:val="nil"/>
              <w:bottom w:val="single" w:sz="4" w:space="0" w:color="auto"/>
              <w:right w:val="single" w:sz="4" w:space="0" w:color="auto"/>
            </w:tcBorders>
            <w:shd w:val="clear" w:color="000000" w:fill="FABF8F"/>
            <w:vAlign w:val="center"/>
            <w:hideMark/>
          </w:tcPr>
          <w:p w14:paraId="0C8B3652" w14:textId="77777777" w:rsidR="007573EA" w:rsidRPr="00EB0388" w:rsidRDefault="007573EA" w:rsidP="007573E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FY 2016-17</w:t>
            </w:r>
          </w:p>
        </w:tc>
      </w:tr>
      <w:tr w:rsidR="007573EA" w:rsidRPr="00EB0388" w14:paraId="336E972B" w14:textId="77777777" w:rsidTr="00D22F1F">
        <w:trPr>
          <w:trHeight w:val="600"/>
          <w:tblHeader/>
        </w:trPr>
        <w:tc>
          <w:tcPr>
            <w:tcW w:w="394" w:type="pct"/>
            <w:vMerge/>
            <w:tcBorders>
              <w:top w:val="single" w:sz="4" w:space="0" w:color="auto"/>
              <w:left w:val="single" w:sz="4" w:space="0" w:color="auto"/>
              <w:bottom w:val="single" w:sz="4" w:space="0" w:color="auto"/>
              <w:right w:val="single" w:sz="4" w:space="0" w:color="auto"/>
            </w:tcBorders>
            <w:vAlign w:val="center"/>
            <w:hideMark/>
          </w:tcPr>
          <w:p w14:paraId="10F307C0" w14:textId="77777777" w:rsidR="007573EA" w:rsidRPr="00EB0388" w:rsidRDefault="007573EA" w:rsidP="007573EA">
            <w:pPr>
              <w:spacing w:line="240" w:lineRule="auto"/>
              <w:jc w:val="left"/>
              <w:rPr>
                <w:rFonts w:eastAsia="Times New Roman" w:cs="Calibri"/>
                <w:b/>
                <w:bCs/>
                <w:color w:val="000000"/>
                <w:lang w:val="en-GB" w:eastAsia="en-GB"/>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14:paraId="567D1A2E" w14:textId="77777777" w:rsidR="007573EA" w:rsidRPr="00EB0388" w:rsidRDefault="007573EA" w:rsidP="007573EA">
            <w:pPr>
              <w:spacing w:line="240" w:lineRule="auto"/>
              <w:jc w:val="left"/>
              <w:rPr>
                <w:rFonts w:eastAsia="Times New Roman" w:cs="Calibri"/>
                <w:b/>
                <w:bCs/>
                <w:color w:val="000000"/>
                <w:lang w:val="en-GB" w:eastAsia="en-GB"/>
              </w:rPr>
            </w:pPr>
          </w:p>
        </w:tc>
        <w:tc>
          <w:tcPr>
            <w:tcW w:w="1151" w:type="pct"/>
            <w:tcBorders>
              <w:top w:val="nil"/>
              <w:left w:val="nil"/>
              <w:bottom w:val="single" w:sz="4" w:space="0" w:color="auto"/>
              <w:right w:val="single" w:sz="4" w:space="0" w:color="auto"/>
            </w:tcBorders>
            <w:shd w:val="clear" w:color="000000" w:fill="FABF8F"/>
            <w:vAlign w:val="center"/>
            <w:hideMark/>
          </w:tcPr>
          <w:p w14:paraId="186230DA" w14:textId="77777777" w:rsidR="007573EA" w:rsidRPr="00EB0388" w:rsidRDefault="007573EA" w:rsidP="007573E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MYT Order dated 21.3.2016</w:t>
            </w:r>
          </w:p>
        </w:tc>
        <w:tc>
          <w:tcPr>
            <w:tcW w:w="979" w:type="pct"/>
            <w:tcBorders>
              <w:top w:val="nil"/>
              <w:left w:val="nil"/>
              <w:bottom w:val="single" w:sz="4" w:space="0" w:color="auto"/>
              <w:right w:val="single" w:sz="4" w:space="0" w:color="auto"/>
            </w:tcBorders>
            <w:shd w:val="clear" w:color="000000" w:fill="FABF8F"/>
            <w:vAlign w:val="center"/>
            <w:hideMark/>
          </w:tcPr>
          <w:p w14:paraId="09F8E261" w14:textId="77777777" w:rsidR="007573EA" w:rsidRPr="00EB0388" w:rsidRDefault="007573EA" w:rsidP="007573E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Tariff Order Dated 9.03.2017</w:t>
            </w:r>
          </w:p>
        </w:tc>
        <w:tc>
          <w:tcPr>
            <w:tcW w:w="905" w:type="pct"/>
            <w:tcBorders>
              <w:top w:val="nil"/>
              <w:left w:val="nil"/>
              <w:bottom w:val="single" w:sz="4" w:space="0" w:color="auto"/>
              <w:right w:val="single" w:sz="4" w:space="0" w:color="auto"/>
            </w:tcBorders>
            <w:shd w:val="clear" w:color="000000" w:fill="FABF8F"/>
            <w:vAlign w:val="center"/>
            <w:hideMark/>
          </w:tcPr>
          <w:p w14:paraId="2C116C25" w14:textId="77777777" w:rsidR="007573EA" w:rsidRPr="00EB0388" w:rsidRDefault="007573EA" w:rsidP="007573EA">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True-up</w:t>
            </w:r>
          </w:p>
        </w:tc>
      </w:tr>
      <w:tr w:rsidR="0050270E" w:rsidRPr="00EB0388" w14:paraId="45685D51" w14:textId="77777777" w:rsidTr="00D22F1F">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34AA0A4A" w14:textId="77777777" w:rsidR="0050270E" w:rsidRPr="00EB0388" w:rsidRDefault="0050270E" w:rsidP="0050270E">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w:t>
            </w:r>
          </w:p>
        </w:tc>
        <w:tc>
          <w:tcPr>
            <w:tcW w:w="1571" w:type="pct"/>
            <w:tcBorders>
              <w:top w:val="nil"/>
              <w:left w:val="nil"/>
              <w:bottom w:val="single" w:sz="4" w:space="0" w:color="auto"/>
              <w:right w:val="single" w:sz="4" w:space="0" w:color="auto"/>
            </w:tcBorders>
            <w:shd w:val="clear" w:color="auto" w:fill="auto"/>
            <w:vAlign w:val="center"/>
            <w:hideMark/>
          </w:tcPr>
          <w:p w14:paraId="7A597F2A" w14:textId="77777777" w:rsidR="0050270E" w:rsidRPr="00EB0388" w:rsidRDefault="0050270E" w:rsidP="0050270E">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O&amp;M Expenses</w:t>
            </w:r>
          </w:p>
        </w:tc>
        <w:tc>
          <w:tcPr>
            <w:tcW w:w="1151" w:type="pct"/>
            <w:tcBorders>
              <w:top w:val="nil"/>
              <w:left w:val="nil"/>
              <w:bottom w:val="single" w:sz="4" w:space="0" w:color="auto"/>
              <w:right w:val="single" w:sz="4" w:space="0" w:color="auto"/>
            </w:tcBorders>
            <w:shd w:val="clear" w:color="auto" w:fill="auto"/>
            <w:vAlign w:val="center"/>
            <w:hideMark/>
          </w:tcPr>
          <w:p w14:paraId="567056A2" w14:textId="77777777" w:rsidR="0050270E" w:rsidRPr="00EB0388" w:rsidRDefault="0050270E" w:rsidP="0050270E">
            <w:pPr>
              <w:spacing w:line="240" w:lineRule="auto"/>
              <w:jc w:val="center"/>
              <w:rPr>
                <w:rFonts w:eastAsia="Times New Roman" w:cs="Calibri"/>
                <w:b/>
                <w:bCs/>
                <w:color w:val="000000"/>
                <w:lang w:val="en-GB" w:eastAsia="en-GB"/>
              </w:rPr>
            </w:pPr>
            <w:r w:rsidRPr="00EB0388">
              <w:rPr>
                <w:rFonts w:cs="Calibri"/>
                <w:b/>
                <w:bCs/>
                <w:color w:val="000000"/>
                <w:sz w:val="22"/>
              </w:rPr>
              <w:t>156.49</w:t>
            </w:r>
          </w:p>
        </w:tc>
        <w:tc>
          <w:tcPr>
            <w:tcW w:w="979" w:type="pct"/>
            <w:tcBorders>
              <w:top w:val="nil"/>
              <w:left w:val="nil"/>
              <w:bottom w:val="single" w:sz="4" w:space="0" w:color="auto"/>
              <w:right w:val="single" w:sz="4" w:space="0" w:color="auto"/>
            </w:tcBorders>
            <w:shd w:val="clear" w:color="auto" w:fill="auto"/>
            <w:vAlign w:val="center"/>
            <w:hideMark/>
          </w:tcPr>
          <w:p w14:paraId="2EB85FBE" w14:textId="77777777" w:rsidR="0050270E" w:rsidRPr="00EB0388" w:rsidRDefault="0050270E" w:rsidP="0050270E">
            <w:pPr>
              <w:spacing w:line="240" w:lineRule="auto"/>
              <w:jc w:val="center"/>
              <w:rPr>
                <w:rFonts w:eastAsia="Times New Roman" w:cs="Calibri"/>
                <w:b/>
                <w:bCs/>
                <w:color w:val="000000"/>
                <w:lang w:val="en-GB" w:eastAsia="en-GB"/>
              </w:rPr>
            </w:pPr>
            <w:r w:rsidRPr="00EB0388">
              <w:rPr>
                <w:rFonts w:cs="Calibri"/>
                <w:b/>
                <w:bCs/>
                <w:color w:val="000000"/>
                <w:sz w:val="22"/>
              </w:rPr>
              <w:t>162.51</w:t>
            </w:r>
          </w:p>
        </w:tc>
        <w:tc>
          <w:tcPr>
            <w:tcW w:w="905" w:type="pct"/>
            <w:tcBorders>
              <w:top w:val="nil"/>
              <w:left w:val="nil"/>
              <w:bottom w:val="single" w:sz="4" w:space="0" w:color="auto"/>
              <w:right w:val="single" w:sz="4" w:space="0" w:color="auto"/>
            </w:tcBorders>
            <w:shd w:val="clear" w:color="auto" w:fill="auto"/>
            <w:vAlign w:val="center"/>
            <w:hideMark/>
          </w:tcPr>
          <w:p w14:paraId="723DBC29" w14:textId="77777777" w:rsidR="0050270E" w:rsidRPr="00EB0388" w:rsidRDefault="0050270E" w:rsidP="0050270E">
            <w:pPr>
              <w:spacing w:line="240" w:lineRule="auto"/>
              <w:jc w:val="center"/>
              <w:rPr>
                <w:rFonts w:eastAsia="Times New Roman" w:cs="Calibri"/>
                <w:b/>
                <w:bCs/>
                <w:color w:val="000000"/>
                <w:lang w:val="en-GB" w:eastAsia="en-GB"/>
              </w:rPr>
            </w:pPr>
            <w:r w:rsidRPr="00EB0388">
              <w:rPr>
                <w:rFonts w:cs="Calibri"/>
                <w:b/>
                <w:bCs/>
                <w:color w:val="000000"/>
                <w:sz w:val="22"/>
              </w:rPr>
              <w:t>182.13</w:t>
            </w:r>
          </w:p>
        </w:tc>
      </w:tr>
      <w:tr w:rsidR="0050270E" w:rsidRPr="00EB0388" w14:paraId="57E77DD1" w14:textId="77777777" w:rsidTr="00D22F1F">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4FD0BFF8" w14:textId="77777777" w:rsidR="0050270E" w:rsidRPr="00EB0388" w:rsidRDefault="0050270E" w:rsidP="00E329AE">
            <w:pPr>
              <w:spacing w:line="240" w:lineRule="auto"/>
              <w:ind w:right="-199"/>
              <w:jc w:val="center"/>
              <w:rPr>
                <w:rFonts w:eastAsia="Times New Roman" w:cs="Calibri"/>
                <w:color w:val="000000"/>
                <w:lang w:val="en-GB" w:eastAsia="en-GB"/>
              </w:rPr>
            </w:pPr>
            <w:r w:rsidRPr="00EB0388">
              <w:rPr>
                <w:rFonts w:eastAsia="Times New Roman" w:cs="Calibri"/>
                <w:color w:val="000000"/>
                <w:sz w:val="22"/>
                <w:lang w:val="en-GB" w:eastAsia="en-GB"/>
              </w:rPr>
              <w:t>a</w:t>
            </w:r>
          </w:p>
        </w:tc>
        <w:tc>
          <w:tcPr>
            <w:tcW w:w="1571" w:type="pct"/>
            <w:tcBorders>
              <w:top w:val="nil"/>
              <w:left w:val="nil"/>
              <w:bottom w:val="single" w:sz="4" w:space="0" w:color="auto"/>
              <w:right w:val="single" w:sz="4" w:space="0" w:color="auto"/>
            </w:tcBorders>
            <w:shd w:val="clear" w:color="auto" w:fill="auto"/>
            <w:vAlign w:val="center"/>
            <w:hideMark/>
          </w:tcPr>
          <w:p w14:paraId="16617B3E" w14:textId="77777777" w:rsidR="0050270E" w:rsidRPr="00EB0388" w:rsidRDefault="0050270E" w:rsidP="0050270E">
            <w:pPr>
              <w:spacing w:line="240" w:lineRule="auto"/>
              <w:jc w:val="left"/>
              <w:rPr>
                <w:rFonts w:eastAsia="Times New Roman" w:cs="Calibri"/>
                <w:i/>
                <w:iCs/>
                <w:color w:val="000000"/>
                <w:lang w:val="en-GB" w:eastAsia="en-GB"/>
              </w:rPr>
            </w:pPr>
            <w:r w:rsidRPr="00EB0388">
              <w:rPr>
                <w:rFonts w:eastAsia="Times New Roman" w:cs="Calibri"/>
                <w:i/>
                <w:iCs/>
                <w:color w:val="000000"/>
                <w:sz w:val="22"/>
                <w:lang w:val="en-GB" w:eastAsia="en-GB"/>
              </w:rPr>
              <w:t>Employee Expenses</w:t>
            </w:r>
          </w:p>
        </w:tc>
        <w:tc>
          <w:tcPr>
            <w:tcW w:w="1151" w:type="pct"/>
            <w:tcBorders>
              <w:top w:val="nil"/>
              <w:left w:val="nil"/>
              <w:bottom w:val="single" w:sz="4" w:space="0" w:color="auto"/>
              <w:right w:val="single" w:sz="4" w:space="0" w:color="auto"/>
            </w:tcBorders>
            <w:shd w:val="clear" w:color="auto" w:fill="auto"/>
            <w:vAlign w:val="center"/>
            <w:hideMark/>
          </w:tcPr>
          <w:p w14:paraId="34C1AD73"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102.23</w:t>
            </w:r>
          </w:p>
        </w:tc>
        <w:tc>
          <w:tcPr>
            <w:tcW w:w="979" w:type="pct"/>
            <w:tcBorders>
              <w:top w:val="nil"/>
              <w:left w:val="nil"/>
              <w:bottom w:val="single" w:sz="4" w:space="0" w:color="auto"/>
              <w:right w:val="single" w:sz="4" w:space="0" w:color="auto"/>
            </w:tcBorders>
            <w:shd w:val="clear" w:color="auto" w:fill="auto"/>
            <w:vAlign w:val="center"/>
            <w:hideMark/>
          </w:tcPr>
          <w:p w14:paraId="0527E9E6"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101.55</w:t>
            </w:r>
          </w:p>
        </w:tc>
        <w:tc>
          <w:tcPr>
            <w:tcW w:w="905" w:type="pct"/>
            <w:tcBorders>
              <w:top w:val="nil"/>
              <w:left w:val="nil"/>
              <w:bottom w:val="single" w:sz="4" w:space="0" w:color="auto"/>
              <w:right w:val="single" w:sz="4" w:space="0" w:color="auto"/>
            </w:tcBorders>
            <w:shd w:val="clear" w:color="auto" w:fill="auto"/>
            <w:vAlign w:val="center"/>
            <w:hideMark/>
          </w:tcPr>
          <w:p w14:paraId="6744DD37"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101.90</w:t>
            </w:r>
          </w:p>
        </w:tc>
      </w:tr>
      <w:tr w:rsidR="0050270E" w:rsidRPr="00EB0388" w14:paraId="75945844" w14:textId="77777777" w:rsidTr="00D22F1F">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66D297E9" w14:textId="77777777" w:rsidR="0050270E" w:rsidRPr="00EB0388" w:rsidRDefault="0050270E" w:rsidP="00E329AE">
            <w:pPr>
              <w:spacing w:line="240" w:lineRule="auto"/>
              <w:ind w:right="-199"/>
              <w:jc w:val="center"/>
              <w:rPr>
                <w:rFonts w:eastAsia="Times New Roman" w:cs="Calibri"/>
                <w:color w:val="000000"/>
                <w:lang w:val="en-GB" w:eastAsia="en-GB"/>
              </w:rPr>
            </w:pPr>
            <w:r w:rsidRPr="00EB0388">
              <w:rPr>
                <w:rFonts w:eastAsia="Times New Roman" w:cs="Calibri"/>
                <w:color w:val="000000"/>
                <w:sz w:val="22"/>
                <w:lang w:val="en-GB" w:eastAsia="en-GB"/>
              </w:rPr>
              <w:t>b</w:t>
            </w:r>
          </w:p>
        </w:tc>
        <w:tc>
          <w:tcPr>
            <w:tcW w:w="1571" w:type="pct"/>
            <w:tcBorders>
              <w:top w:val="nil"/>
              <w:left w:val="nil"/>
              <w:bottom w:val="single" w:sz="4" w:space="0" w:color="auto"/>
              <w:right w:val="single" w:sz="4" w:space="0" w:color="auto"/>
            </w:tcBorders>
            <w:shd w:val="clear" w:color="auto" w:fill="auto"/>
            <w:vAlign w:val="center"/>
            <w:hideMark/>
          </w:tcPr>
          <w:p w14:paraId="381AAF72" w14:textId="77777777" w:rsidR="0050270E" w:rsidRPr="00EB0388" w:rsidRDefault="0050270E" w:rsidP="0050270E">
            <w:pPr>
              <w:spacing w:line="240" w:lineRule="auto"/>
              <w:jc w:val="left"/>
              <w:rPr>
                <w:rFonts w:eastAsia="Times New Roman" w:cs="Calibri"/>
                <w:i/>
                <w:iCs/>
                <w:color w:val="000000"/>
                <w:lang w:val="en-GB" w:eastAsia="en-GB"/>
              </w:rPr>
            </w:pPr>
            <w:r w:rsidRPr="00EB0388">
              <w:rPr>
                <w:rFonts w:eastAsia="Times New Roman" w:cs="Calibri"/>
                <w:i/>
                <w:iCs/>
                <w:color w:val="000000"/>
                <w:sz w:val="22"/>
                <w:lang w:val="en-GB" w:eastAsia="en-GB"/>
              </w:rPr>
              <w:t>R&amp;M Expenses</w:t>
            </w:r>
          </w:p>
        </w:tc>
        <w:tc>
          <w:tcPr>
            <w:tcW w:w="1151" w:type="pct"/>
            <w:tcBorders>
              <w:top w:val="nil"/>
              <w:left w:val="nil"/>
              <w:bottom w:val="single" w:sz="4" w:space="0" w:color="auto"/>
              <w:right w:val="single" w:sz="4" w:space="0" w:color="auto"/>
            </w:tcBorders>
            <w:shd w:val="clear" w:color="auto" w:fill="auto"/>
            <w:vAlign w:val="center"/>
            <w:hideMark/>
          </w:tcPr>
          <w:p w14:paraId="72C96E2B"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39.98</w:t>
            </w:r>
          </w:p>
        </w:tc>
        <w:tc>
          <w:tcPr>
            <w:tcW w:w="979" w:type="pct"/>
            <w:tcBorders>
              <w:top w:val="nil"/>
              <w:left w:val="nil"/>
              <w:bottom w:val="single" w:sz="4" w:space="0" w:color="auto"/>
              <w:right w:val="single" w:sz="4" w:space="0" w:color="auto"/>
            </w:tcBorders>
            <w:shd w:val="clear" w:color="auto" w:fill="auto"/>
            <w:vAlign w:val="center"/>
            <w:hideMark/>
          </w:tcPr>
          <w:p w14:paraId="34946BF2"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37.11</w:t>
            </w:r>
          </w:p>
        </w:tc>
        <w:tc>
          <w:tcPr>
            <w:tcW w:w="905" w:type="pct"/>
            <w:tcBorders>
              <w:top w:val="nil"/>
              <w:left w:val="nil"/>
              <w:bottom w:val="single" w:sz="4" w:space="0" w:color="auto"/>
              <w:right w:val="single" w:sz="4" w:space="0" w:color="auto"/>
            </w:tcBorders>
            <w:shd w:val="clear" w:color="auto" w:fill="auto"/>
            <w:vAlign w:val="center"/>
            <w:hideMark/>
          </w:tcPr>
          <w:p w14:paraId="3CFDF45D"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47.24</w:t>
            </w:r>
          </w:p>
        </w:tc>
      </w:tr>
      <w:tr w:rsidR="0050270E" w:rsidRPr="00EB0388" w14:paraId="350AA838" w14:textId="77777777" w:rsidTr="00D22F1F">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570B29A7" w14:textId="77777777" w:rsidR="0050270E" w:rsidRPr="00EB0388" w:rsidRDefault="0050270E" w:rsidP="00E329AE">
            <w:pPr>
              <w:spacing w:line="240" w:lineRule="auto"/>
              <w:ind w:right="-199"/>
              <w:jc w:val="center"/>
              <w:rPr>
                <w:rFonts w:eastAsia="Times New Roman" w:cs="Calibri"/>
                <w:color w:val="000000"/>
                <w:lang w:val="en-GB" w:eastAsia="en-GB"/>
              </w:rPr>
            </w:pPr>
            <w:r w:rsidRPr="00EB0388">
              <w:rPr>
                <w:rFonts w:eastAsia="Times New Roman" w:cs="Calibri"/>
                <w:color w:val="000000"/>
                <w:sz w:val="22"/>
                <w:lang w:val="en-GB" w:eastAsia="en-GB"/>
              </w:rPr>
              <w:t>c</w:t>
            </w:r>
          </w:p>
        </w:tc>
        <w:tc>
          <w:tcPr>
            <w:tcW w:w="1571" w:type="pct"/>
            <w:tcBorders>
              <w:top w:val="nil"/>
              <w:left w:val="nil"/>
              <w:bottom w:val="single" w:sz="4" w:space="0" w:color="auto"/>
              <w:right w:val="single" w:sz="4" w:space="0" w:color="auto"/>
            </w:tcBorders>
            <w:shd w:val="clear" w:color="auto" w:fill="auto"/>
            <w:vAlign w:val="center"/>
            <w:hideMark/>
          </w:tcPr>
          <w:p w14:paraId="6249DCBC" w14:textId="77777777" w:rsidR="0050270E" w:rsidRPr="00EB0388" w:rsidRDefault="0050270E" w:rsidP="0050270E">
            <w:pPr>
              <w:spacing w:line="240" w:lineRule="auto"/>
              <w:jc w:val="left"/>
              <w:rPr>
                <w:rFonts w:eastAsia="Times New Roman" w:cs="Calibri"/>
                <w:i/>
                <w:iCs/>
                <w:color w:val="000000"/>
                <w:lang w:val="en-GB" w:eastAsia="en-GB"/>
              </w:rPr>
            </w:pPr>
            <w:r w:rsidRPr="00EB0388">
              <w:rPr>
                <w:rFonts w:eastAsia="Times New Roman" w:cs="Calibri"/>
                <w:i/>
                <w:iCs/>
                <w:color w:val="000000"/>
                <w:sz w:val="22"/>
                <w:lang w:val="en-GB" w:eastAsia="en-GB"/>
              </w:rPr>
              <w:t>A&amp;G Expenses</w:t>
            </w:r>
          </w:p>
        </w:tc>
        <w:tc>
          <w:tcPr>
            <w:tcW w:w="1151" w:type="pct"/>
            <w:tcBorders>
              <w:top w:val="nil"/>
              <w:left w:val="nil"/>
              <w:bottom w:val="single" w:sz="4" w:space="0" w:color="auto"/>
              <w:right w:val="single" w:sz="4" w:space="0" w:color="auto"/>
            </w:tcBorders>
            <w:shd w:val="clear" w:color="auto" w:fill="auto"/>
            <w:vAlign w:val="center"/>
            <w:hideMark/>
          </w:tcPr>
          <w:p w14:paraId="46A5F5CF"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9.28</w:t>
            </w:r>
          </w:p>
        </w:tc>
        <w:tc>
          <w:tcPr>
            <w:tcW w:w="979" w:type="pct"/>
            <w:tcBorders>
              <w:top w:val="nil"/>
              <w:left w:val="nil"/>
              <w:bottom w:val="single" w:sz="4" w:space="0" w:color="auto"/>
              <w:right w:val="single" w:sz="4" w:space="0" w:color="auto"/>
            </w:tcBorders>
            <w:shd w:val="clear" w:color="auto" w:fill="auto"/>
            <w:vAlign w:val="center"/>
            <w:hideMark/>
          </w:tcPr>
          <w:p w14:paraId="67D3D40C"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16.56</w:t>
            </w:r>
          </w:p>
        </w:tc>
        <w:tc>
          <w:tcPr>
            <w:tcW w:w="905" w:type="pct"/>
            <w:tcBorders>
              <w:top w:val="nil"/>
              <w:left w:val="nil"/>
              <w:bottom w:val="single" w:sz="4" w:space="0" w:color="auto"/>
              <w:right w:val="single" w:sz="4" w:space="0" w:color="auto"/>
            </w:tcBorders>
            <w:shd w:val="clear" w:color="auto" w:fill="auto"/>
            <w:vAlign w:val="center"/>
            <w:hideMark/>
          </w:tcPr>
          <w:p w14:paraId="447AC5FF"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28.04</w:t>
            </w:r>
          </w:p>
        </w:tc>
      </w:tr>
      <w:tr w:rsidR="0050270E" w:rsidRPr="00EB0388" w14:paraId="50503527" w14:textId="77777777" w:rsidTr="00D22F1F">
        <w:trPr>
          <w:trHeight w:val="60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74E44B5A" w14:textId="77777777" w:rsidR="0050270E" w:rsidRPr="00EB0388" w:rsidRDefault="0050270E" w:rsidP="00E329AE">
            <w:pPr>
              <w:spacing w:line="240" w:lineRule="auto"/>
              <w:ind w:right="-199"/>
              <w:jc w:val="center"/>
              <w:rPr>
                <w:rFonts w:eastAsia="Times New Roman" w:cs="Calibri"/>
                <w:color w:val="000000"/>
                <w:lang w:val="en-GB" w:eastAsia="en-GB"/>
              </w:rPr>
            </w:pPr>
            <w:r w:rsidRPr="00EB0388">
              <w:rPr>
                <w:rFonts w:eastAsia="Times New Roman" w:cs="Calibri"/>
                <w:color w:val="000000"/>
                <w:sz w:val="22"/>
                <w:lang w:val="en-GB" w:eastAsia="en-GB"/>
              </w:rPr>
              <w:t>d</w:t>
            </w:r>
          </w:p>
        </w:tc>
        <w:tc>
          <w:tcPr>
            <w:tcW w:w="1571" w:type="pct"/>
            <w:tcBorders>
              <w:top w:val="nil"/>
              <w:left w:val="nil"/>
              <w:bottom w:val="single" w:sz="4" w:space="0" w:color="auto"/>
              <w:right w:val="single" w:sz="4" w:space="0" w:color="auto"/>
            </w:tcBorders>
            <w:shd w:val="clear" w:color="auto" w:fill="auto"/>
            <w:vAlign w:val="center"/>
            <w:hideMark/>
          </w:tcPr>
          <w:p w14:paraId="752BA1D2" w14:textId="77777777" w:rsidR="0050270E" w:rsidRPr="00EB0388" w:rsidRDefault="0050270E" w:rsidP="0050270E">
            <w:pPr>
              <w:spacing w:line="240" w:lineRule="auto"/>
              <w:jc w:val="left"/>
              <w:rPr>
                <w:rFonts w:eastAsia="Times New Roman" w:cs="Calibri"/>
                <w:i/>
                <w:iCs/>
                <w:color w:val="000000"/>
                <w:lang w:val="en-GB" w:eastAsia="en-GB"/>
              </w:rPr>
            </w:pPr>
            <w:r w:rsidRPr="00EB0388">
              <w:rPr>
                <w:rFonts w:eastAsia="Times New Roman" w:cs="Calibri"/>
                <w:i/>
                <w:iCs/>
                <w:color w:val="000000"/>
                <w:sz w:val="22"/>
                <w:lang w:val="en-GB" w:eastAsia="en-GB"/>
              </w:rPr>
              <w:t>Holding Company Expenses Allocated</w:t>
            </w:r>
          </w:p>
        </w:tc>
        <w:tc>
          <w:tcPr>
            <w:tcW w:w="1151" w:type="pct"/>
            <w:tcBorders>
              <w:top w:val="nil"/>
              <w:left w:val="nil"/>
              <w:bottom w:val="single" w:sz="4" w:space="0" w:color="auto"/>
              <w:right w:val="single" w:sz="4" w:space="0" w:color="auto"/>
            </w:tcBorders>
            <w:shd w:val="clear" w:color="auto" w:fill="auto"/>
            <w:vAlign w:val="center"/>
            <w:hideMark/>
          </w:tcPr>
          <w:p w14:paraId="25EBE54F"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5.00</w:t>
            </w:r>
          </w:p>
        </w:tc>
        <w:tc>
          <w:tcPr>
            <w:tcW w:w="979" w:type="pct"/>
            <w:tcBorders>
              <w:top w:val="nil"/>
              <w:left w:val="nil"/>
              <w:bottom w:val="single" w:sz="4" w:space="0" w:color="auto"/>
              <w:right w:val="single" w:sz="4" w:space="0" w:color="auto"/>
            </w:tcBorders>
            <w:shd w:val="clear" w:color="auto" w:fill="auto"/>
            <w:vAlign w:val="center"/>
            <w:hideMark/>
          </w:tcPr>
          <w:p w14:paraId="65C8D074"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7.29</w:t>
            </w:r>
          </w:p>
        </w:tc>
        <w:tc>
          <w:tcPr>
            <w:tcW w:w="905" w:type="pct"/>
            <w:tcBorders>
              <w:top w:val="nil"/>
              <w:left w:val="nil"/>
              <w:bottom w:val="single" w:sz="4" w:space="0" w:color="auto"/>
              <w:right w:val="single" w:sz="4" w:space="0" w:color="auto"/>
            </w:tcBorders>
            <w:shd w:val="clear" w:color="auto" w:fill="auto"/>
            <w:vAlign w:val="center"/>
            <w:hideMark/>
          </w:tcPr>
          <w:p w14:paraId="63F1DA4A"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4.95</w:t>
            </w:r>
          </w:p>
        </w:tc>
      </w:tr>
      <w:tr w:rsidR="0050270E" w:rsidRPr="00EB0388" w14:paraId="5BED422D" w14:textId="77777777" w:rsidTr="00D22F1F">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30140511" w14:textId="77777777" w:rsidR="0050270E" w:rsidRPr="00EB0388" w:rsidRDefault="0050270E" w:rsidP="00E329AE">
            <w:pPr>
              <w:spacing w:line="240" w:lineRule="auto"/>
              <w:ind w:right="-199"/>
              <w:jc w:val="center"/>
              <w:rPr>
                <w:rFonts w:eastAsia="Times New Roman" w:cs="Calibri"/>
                <w:color w:val="000000"/>
                <w:lang w:val="en-GB" w:eastAsia="en-GB"/>
              </w:rPr>
            </w:pPr>
            <w:r w:rsidRPr="00EB0388">
              <w:rPr>
                <w:rFonts w:eastAsia="Times New Roman" w:cs="Calibri"/>
                <w:color w:val="000000"/>
                <w:sz w:val="22"/>
                <w:lang w:val="en-GB" w:eastAsia="en-GB"/>
              </w:rPr>
              <w:t>e</w:t>
            </w:r>
          </w:p>
        </w:tc>
        <w:tc>
          <w:tcPr>
            <w:tcW w:w="1571" w:type="pct"/>
            <w:tcBorders>
              <w:top w:val="nil"/>
              <w:left w:val="nil"/>
              <w:bottom w:val="single" w:sz="4" w:space="0" w:color="auto"/>
              <w:right w:val="single" w:sz="4" w:space="0" w:color="auto"/>
            </w:tcBorders>
            <w:shd w:val="clear" w:color="auto" w:fill="auto"/>
            <w:vAlign w:val="center"/>
            <w:hideMark/>
          </w:tcPr>
          <w:p w14:paraId="0B13263C" w14:textId="77777777" w:rsidR="0050270E" w:rsidRPr="00EB0388" w:rsidRDefault="0050270E" w:rsidP="0050270E">
            <w:pPr>
              <w:spacing w:line="240" w:lineRule="auto"/>
              <w:jc w:val="left"/>
              <w:rPr>
                <w:rFonts w:eastAsia="Times New Roman" w:cs="Calibri"/>
                <w:i/>
                <w:iCs/>
                <w:color w:val="000000"/>
                <w:lang w:val="en-GB" w:eastAsia="en-GB"/>
              </w:rPr>
            </w:pPr>
            <w:r w:rsidRPr="00EB0388">
              <w:rPr>
                <w:rFonts w:eastAsia="Times New Roman" w:cs="Calibri"/>
                <w:i/>
                <w:iCs/>
                <w:color w:val="000000"/>
                <w:sz w:val="22"/>
                <w:lang w:val="en-GB" w:eastAsia="en-GB"/>
              </w:rPr>
              <w:t>Less: O&amp;M exp. capitalised</w:t>
            </w:r>
          </w:p>
        </w:tc>
        <w:tc>
          <w:tcPr>
            <w:tcW w:w="1151" w:type="pct"/>
            <w:tcBorders>
              <w:top w:val="nil"/>
              <w:left w:val="nil"/>
              <w:bottom w:val="single" w:sz="4" w:space="0" w:color="auto"/>
              <w:right w:val="single" w:sz="4" w:space="0" w:color="auto"/>
            </w:tcBorders>
            <w:shd w:val="clear" w:color="auto" w:fill="auto"/>
            <w:vAlign w:val="center"/>
            <w:hideMark/>
          </w:tcPr>
          <w:p w14:paraId="78AE8317"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0.00</w:t>
            </w:r>
          </w:p>
        </w:tc>
        <w:tc>
          <w:tcPr>
            <w:tcW w:w="979" w:type="pct"/>
            <w:tcBorders>
              <w:top w:val="nil"/>
              <w:left w:val="nil"/>
              <w:bottom w:val="single" w:sz="4" w:space="0" w:color="auto"/>
              <w:right w:val="single" w:sz="4" w:space="0" w:color="auto"/>
            </w:tcBorders>
            <w:shd w:val="clear" w:color="auto" w:fill="auto"/>
            <w:vAlign w:val="center"/>
            <w:hideMark/>
          </w:tcPr>
          <w:p w14:paraId="59E80B81"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0.00</w:t>
            </w:r>
          </w:p>
        </w:tc>
        <w:tc>
          <w:tcPr>
            <w:tcW w:w="905" w:type="pct"/>
            <w:tcBorders>
              <w:top w:val="nil"/>
              <w:left w:val="nil"/>
              <w:bottom w:val="single" w:sz="4" w:space="0" w:color="auto"/>
              <w:right w:val="single" w:sz="4" w:space="0" w:color="auto"/>
            </w:tcBorders>
            <w:shd w:val="clear" w:color="auto" w:fill="auto"/>
            <w:vAlign w:val="center"/>
            <w:hideMark/>
          </w:tcPr>
          <w:p w14:paraId="360E4156"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0.00</w:t>
            </w:r>
          </w:p>
        </w:tc>
      </w:tr>
      <w:tr w:rsidR="0050270E" w:rsidRPr="00EB0388" w14:paraId="1785DCEB" w14:textId="77777777" w:rsidTr="00D22F1F">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3810B28E" w14:textId="77777777" w:rsidR="0050270E" w:rsidRPr="00EB0388" w:rsidRDefault="0050270E" w:rsidP="0050270E">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w:t>
            </w:r>
          </w:p>
        </w:tc>
        <w:tc>
          <w:tcPr>
            <w:tcW w:w="1571" w:type="pct"/>
            <w:tcBorders>
              <w:top w:val="nil"/>
              <w:left w:val="nil"/>
              <w:bottom w:val="single" w:sz="4" w:space="0" w:color="auto"/>
              <w:right w:val="single" w:sz="4" w:space="0" w:color="auto"/>
            </w:tcBorders>
            <w:shd w:val="clear" w:color="auto" w:fill="auto"/>
            <w:vAlign w:val="center"/>
            <w:hideMark/>
          </w:tcPr>
          <w:p w14:paraId="739ED53D" w14:textId="77777777" w:rsidR="0050270E" w:rsidRPr="00EB0388" w:rsidRDefault="0050270E" w:rsidP="0050270E">
            <w:pPr>
              <w:spacing w:line="240" w:lineRule="auto"/>
              <w:jc w:val="left"/>
              <w:rPr>
                <w:rFonts w:eastAsia="Times New Roman" w:cs="Calibri"/>
                <w:i/>
                <w:iCs/>
                <w:color w:val="000000"/>
                <w:lang w:val="en-GB" w:eastAsia="en-GB"/>
              </w:rPr>
            </w:pPr>
            <w:r w:rsidRPr="00EB0388">
              <w:rPr>
                <w:rFonts w:eastAsia="Times New Roman" w:cs="Calibri"/>
                <w:i/>
                <w:iCs/>
                <w:color w:val="000000"/>
                <w:sz w:val="22"/>
                <w:lang w:val="en-GB" w:eastAsia="en-GB"/>
              </w:rPr>
              <w:t>Less: IDC</w:t>
            </w:r>
          </w:p>
        </w:tc>
        <w:tc>
          <w:tcPr>
            <w:tcW w:w="1151" w:type="pct"/>
            <w:tcBorders>
              <w:top w:val="nil"/>
              <w:left w:val="nil"/>
              <w:bottom w:val="single" w:sz="4" w:space="0" w:color="auto"/>
              <w:right w:val="single" w:sz="4" w:space="0" w:color="auto"/>
            </w:tcBorders>
            <w:shd w:val="clear" w:color="auto" w:fill="auto"/>
            <w:vAlign w:val="center"/>
            <w:hideMark/>
          </w:tcPr>
          <w:p w14:paraId="2F677554"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12.56</w:t>
            </w:r>
          </w:p>
        </w:tc>
        <w:tc>
          <w:tcPr>
            <w:tcW w:w="979" w:type="pct"/>
            <w:tcBorders>
              <w:top w:val="nil"/>
              <w:left w:val="nil"/>
              <w:bottom w:val="single" w:sz="4" w:space="0" w:color="auto"/>
              <w:right w:val="single" w:sz="4" w:space="0" w:color="auto"/>
            </w:tcBorders>
            <w:shd w:val="clear" w:color="auto" w:fill="auto"/>
            <w:vAlign w:val="center"/>
            <w:hideMark/>
          </w:tcPr>
          <w:p w14:paraId="2F0CEE36"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1.88</w:t>
            </w:r>
          </w:p>
        </w:tc>
        <w:tc>
          <w:tcPr>
            <w:tcW w:w="905" w:type="pct"/>
            <w:tcBorders>
              <w:top w:val="nil"/>
              <w:left w:val="nil"/>
              <w:bottom w:val="single" w:sz="4" w:space="0" w:color="auto"/>
              <w:right w:val="single" w:sz="4" w:space="0" w:color="auto"/>
            </w:tcBorders>
            <w:shd w:val="clear" w:color="auto" w:fill="auto"/>
            <w:vAlign w:val="center"/>
            <w:hideMark/>
          </w:tcPr>
          <w:p w14:paraId="1E1B472A" w14:textId="77777777" w:rsidR="0050270E" w:rsidRPr="00EB0388" w:rsidRDefault="0050270E" w:rsidP="0050270E">
            <w:pPr>
              <w:spacing w:line="240" w:lineRule="auto"/>
              <w:jc w:val="center"/>
              <w:rPr>
                <w:rFonts w:eastAsia="Times New Roman" w:cs="Calibri"/>
                <w:i/>
                <w:iCs/>
                <w:color w:val="000000"/>
                <w:lang w:val="en-GB" w:eastAsia="en-GB"/>
              </w:rPr>
            </w:pPr>
            <w:r w:rsidRPr="00EB0388">
              <w:rPr>
                <w:rFonts w:cs="Calibri"/>
                <w:i/>
                <w:iCs/>
                <w:color w:val="000000"/>
                <w:sz w:val="22"/>
              </w:rPr>
              <w:t>0.00</w:t>
            </w:r>
          </w:p>
        </w:tc>
      </w:tr>
      <w:tr w:rsidR="00550E58" w:rsidRPr="00EB0388" w14:paraId="5F38A34B" w14:textId="77777777" w:rsidTr="00D22F1F">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0578E1DD"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3</w:t>
            </w:r>
          </w:p>
        </w:tc>
        <w:tc>
          <w:tcPr>
            <w:tcW w:w="1571" w:type="pct"/>
            <w:tcBorders>
              <w:top w:val="nil"/>
              <w:left w:val="nil"/>
              <w:bottom w:val="single" w:sz="4" w:space="0" w:color="auto"/>
              <w:right w:val="single" w:sz="4" w:space="0" w:color="auto"/>
            </w:tcBorders>
            <w:shd w:val="clear" w:color="auto" w:fill="auto"/>
            <w:vAlign w:val="center"/>
            <w:hideMark/>
          </w:tcPr>
          <w:p w14:paraId="097DA17F" w14:textId="77777777" w:rsidR="00550E58" w:rsidRPr="00EB0388" w:rsidRDefault="00550E58" w:rsidP="00550E5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Depreciation</w:t>
            </w:r>
          </w:p>
        </w:tc>
        <w:tc>
          <w:tcPr>
            <w:tcW w:w="1151" w:type="pct"/>
            <w:tcBorders>
              <w:top w:val="nil"/>
              <w:left w:val="nil"/>
              <w:bottom w:val="single" w:sz="4" w:space="0" w:color="auto"/>
              <w:right w:val="single" w:sz="4" w:space="0" w:color="auto"/>
            </w:tcBorders>
            <w:shd w:val="clear" w:color="auto" w:fill="auto"/>
            <w:vAlign w:val="center"/>
            <w:hideMark/>
          </w:tcPr>
          <w:p w14:paraId="33A9402E" w14:textId="3B5F462B"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61.17</w:t>
            </w:r>
          </w:p>
        </w:tc>
        <w:tc>
          <w:tcPr>
            <w:tcW w:w="979" w:type="pct"/>
            <w:tcBorders>
              <w:top w:val="nil"/>
              <w:left w:val="nil"/>
              <w:bottom w:val="single" w:sz="4" w:space="0" w:color="auto"/>
              <w:right w:val="single" w:sz="4" w:space="0" w:color="auto"/>
            </w:tcBorders>
            <w:shd w:val="clear" w:color="auto" w:fill="auto"/>
            <w:vAlign w:val="center"/>
            <w:hideMark/>
          </w:tcPr>
          <w:p w14:paraId="7F1003A4" w14:textId="5113A2AE"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84.31</w:t>
            </w:r>
          </w:p>
        </w:tc>
        <w:tc>
          <w:tcPr>
            <w:tcW w:w="905" w:type="pct"/>
            <w:tcBorders>
              <w:top w:val="nil"/>
              <w:left w:val="nil"/>
              <w:bottom w:val="single" w:sz="4" w:space="0" w:color="auto"/>
              <w:right w:val="single" w:sz="4" w:space="0" w:color="auto"/>
            </w:tcBorders>
            <w:shd w:val="clear" w:color="auto" w:fill="auto"/>
            <w:vAlign w:val="center"/>
            <w:hideMark/>
          </w:tcPr>
          <w:p w14:paraId="2468B01A" w14:textId="7954DCDA"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77.04</w:t>
            </w:r>
          </w:p>
        </w:tc>
      </w:tr>
      <w:tr w:rsidR="00550E58" w:rsidRPr="00EB0388" w14:paraId="56BC5DCF" w14:textId="77777777" w:rsidTr="00D22F1F">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1ADD69E3"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w:t>
            </w:r>
          </w:p>
        </w:tc>
        <w:tc>
          <w:tcPr>
            <w:tcW w:w="1571" w:type="pct"/>
            <w:tcBorders>
              <w:top w:val="nil"/>
              <w:left w:val="nil"/>
              <w:bottom w:val="single" w:sz="4" w:space="0" w:color="auto"/>
              <w:right w:val="single" w:sz="4" w:space="0" w:color="auto"/>
            </w:tcBorders>
            <w:shd w:val="clear" w:color="auto" w:fill="auto"/>
            <w:vAlign w:val="center"/>
            <w:hideMark/>
          </w:tcPr>
          <w:p w14:paraId="3B33E3AF" w14:textId="77777777" w:rsidR="00550E58" w:rsidRPr="00EB0388" w:rsidRDefault="00550E58" w:rsidP="00550E5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Interest and Finance Charges</w:t>
            </w:r>
          </w:p>
        </w:tc>
        <w:tc>
          <w:tcPr>
            <w:tcW w:w="1151" w:type="pct"/>
            <w:tcBorders>
              <w:top w:val="nil"/>
              <w:left w:val="nil"/>
              <w:bottom w:val="single" w:sz="4" w:space="0" w:color="auto"/>
              <w:right w:val="single" w:sz="4" w:space="0" w:color="auto"/>
            </w:tcBorders>
            <w:shd w:val="clear" w:color="auto" w:fill="auto"/>
            <w:vAlign w:val="center"/>
            <w:hideMark/>
          </w:tcPr>
          <w:p w14:paraId="50B28F95" w14:textId="47A989C3"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71.39</w:t>
            </w:r>
          </w:p>
        </w:tc>
        <w:tc>
          <w:tcPr>
            <w:tcW w:w="979" w:type="pct"/>
            <w:tcBorders>
              <w:top w:val="nil"/>
              <w:left w:val="nil"/>
              <w:bottom w:val="single" w:sz="4" w:space="0" w:color="auto"/>
              <w:right w:val="single" w:sz="4" w:space="0" w:color="auto"/>
            </w:tcBorders>
            <w:shd w:val="clear" w:color="auto" w:fill="auto"/>
            <w:vAlign w:val="center"/>
            <w:hideMark/>
          </w:tcPr>
          <w:p w14:paraId="6D3B2D41" w14:textId="4E16CD57"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61.39</w:t>
            </w:r>
          </w:p>
        </w:tc>
        <w:tc>
          <w:tcPr>
            <w:tcW w:w="905" w:type="pct"/>
            <w:tcBorders>
              <w:top w:val="nil"/>
              <w:left w:val="nil"/>
              <w:bottom w:val="single" w:sz="4" w:space="0" w:color="auto"/>
              <w:right w:val="single" w:sz="4" w:space="0" w:color="auto"/>
            </w:tcBorders>
            <w:shd w:val="clear" w:color="auto" w:fill="auto"/>
            <w:vAlign w:val="center"/>
            <w:hideMark/>
          </w:tcPr>
          <w:p w14:paraId="1244068F" w14:textId="5BD051BA"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68.51</w:t>
            </w:r>
          </w:p>
        </w:tc>
      </w:tr>
      <w:tr w:rsidR="00550E58" w:rsidRPr="00EB0388" w14:paraId="13F0778D" w14:textId="77777777" w:rsidTr="00D22F1F">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1367C171"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5</w:t>
            </w:r>
          </w:p>
        </w:tc>
        <w:tc>
          <w:tcPr>
            <w:tcW w:w="1571" w:type="pct"/>
            <w:tcBorders>
              <w:top w:val="nil"/>
              <w:left w:val="nil"/>
              <w:bottom w:val="single" w:sz="4" w:space="0" w:color="auto"/>
              <w:right w:val="single" w:sz="4" w:space="0" w:color="auto"/>
            </w:tcBorders>
            <w:shd w:val="clear" w:color="auto" w:fill="auto"/>
            <w:vAlign w:val="center"/>
            <w:hideMark/>
          </w:tcPr>
          <w:p w14:paraId="0E74CD77" w14:textId="77777777" w:rsidR="00550E58" w:rsidRPr="00EB0388" w:rsidRDefault="00550E58" w:rsidP="00550E5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Interest on Working Capital</w:t>
            </w:r>
          </w:p>
        </w:tc>
        <w:tc>
          <w:tcPr>
            <w:tcW w:w="1151" w:type="pct"/>
            <w:tcBorders>
              <w:top w:val="nil"/>
              <w:left w:val="nil"/>
              <w:bottom w:val="single" w:sz="4" w:space="0" w:color="auto"/>
              <w:right w:val="single" w:sz="4" w:space="0" w:color="auto"/>
            </w:tcBorders>
            <w:shd w:val="clear" w:color="auto" w:fill="auto"/>
            <w:vAlign w:val="center"/>
            <w:hideMark/>
          </w:tcPr>
          <w:p w14:paraId="31FB17A9" w14:textId="61DC4594"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14.88</w:t>
            </w:r>
          </w:p>
        </w:tc>
        <w:tc>
          <w:tcPr>
            <w:tcW w:w="979" w:type="pct"/>
            <w:tcBorders>
              <w:top w:val="nil"/>
              <w:left w:val="nil"/>
              <w:bottom w:val="single" w:sz="4" w:space="0" w:color="auto"/>
              <w:right w:val="single" w:sz="4" w:space="0" w:color="auto"/>
            </w:tcBorders>
            <w:shd w:val="clear" w:color="auto" w:fill="auto"/>
            <w:vAlign w:val="center"/>
            <w:hideMark/>
          </w:tcPr>
          <w:p w14:paraId="08C78889" w14:textId="5A662604"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13.61</w:t>
            </w:r>
          </w:p>
        </w:tc>
        <w:tc>
          <w:tcPr>
            <w:tcW w:w="905" w:type="pct"/>
            <w:tcBorders>
              <w:top w:val="nil"/>
              <w:left w:val="nil"/>
              <w:bottom w:val="single" w:sz="4" w:space="0" w:color="auto"/>
              <w:right w:val="single" w:sz="4" w:space="0" w:color="auto"/>
            </w:tcBorders>
            <w:shd w:val="clear" w:color="auto" w:fill="auto"/>
            <w:vAlign w:val="center"/>
            <w:hideMark/>
          </w:tcPr>
          <w:p w14:paraId="69CDB6F3" w14:textId="1BCD4CD5"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14.00</w:t>
            </w:r>
          </w:p>
        </w:tc>
      </w:tr>
      <w:tr w:rsidR="00550E58" w:rsidRPr="00EB0388" w14:paraId="2D595D01" w14:textId="77777777" w:rsidTr="00D22F1F">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0B270596"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6</w:t>
            </w:r>
          </w:p>
        </w:tc>
        <w:tc>
          <w:tcPr>
            <w:tcW w:w="1571" w:type="pct"/>
            <w:tcBorders>
              <w:top w:val="nil"/>
              <w:left w:val="nil"/>
              <w:bottom w:val="single" w:sz="4" w:space="0" w:color="auto"/>
              <w:right w:val="single" w:sz="4" w:space="0" w:color="auto"/>
            </w:tcBorders>
            <w:shd w:val="clear" w:color="auto" w:fill="auto"/>
            <w:vAlign w:val="center"/>
            <w:hideMark/>
          </w:tcPr>
          <w:p w14:paraId="730E0928" w14:textId="77777777" w:rsidR="00550E58" w:rsidRPr="00EB0388" w:rsidRDefault="00550E58" w:rsidP="00550E5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Return on Equity</w:t>
            </w:r>
          </w:p>
        </w:tc>
        <w:tc>
          <w:tcPr>
            <w:tcW w:w="1151" w:type="pct"/>
            <w:tcBorders>
              <w:top w:val="nil"/>
              <w:left w:val="nil"/>
              <w:bottom w:val="single" w:sz="4" w:space="0" w:color="auto"/>
              <w:right w:val="single" w:sz="4" w:space="0" w:color="auto"/>
            </w:tcBorders>
            <w:shd w:val="clear" w:color="auto" w:fill="auto"/>
            <w:vAlign w:val="center"/>
            <w:hideMark/>
          </w:tcPr>
          <w:p w14:paraId="7C82302D" w14:textId="2E095801"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84.11</w:t>
            </w:r>
          </w:p>
        </w:tc>
        <w:tc>
          <w:tcPr>
            <w:tcW w:w="979" w:type="pct"/>
            <w:tcBorders>
              <w:top w:val="nil"/>
              <w:left w:val="nil"/>
              <w:bottom w:val="single" w:sz="4" w:space="0" w:color="auto"/>
              <w:right w:val="single" w:sz="4" w:space="0" w:color="auto"/>
            </w:tcBorders>
            <w:shd w:val="clear" w:color="auto" w:fill="auto"/>
            <w:vAlign w:val="center"/>
            <w:hideMark/>
          </w:tcPr>
          <w:p w14:paraId="297F16E0" w14:textId="3781E2EC"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85.42</w:t>
            </w:r>
          </w:p>
        </w:tc>
        <w:tc>
          <w:tcPr>
            <w:tcW w:w="905" w:type="pct"/>
            <w:tcBorders>
              <w:top w:val="nil"/>
              <w:left w:val="nil"/>
              <w:bottom w:val="single" w:sz="4" w:space="0" w:color="auto"/>
              <w:right w:val="single" w:sz="4" w:space="0" w:color="auto"/>
            </w:tcBorders>
            <w:shd w:val="clear" w:color="auto" w:fill="auto"/>
            <w:vAlign w:val="center"/>
            <w:hideMark/>
          </w:tcPr>
          <w:p w14:paraId="0B9D51D7" w14:textId="0CEB594B"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79.26</w:t>
            </w:r>
          </w:p>
        </w:tc>
      </w:tr>
      <w:tr w:rsidR="00550E58" w:rsidRPr="00EB0388" w14:paraId="50B707FC" w14:textId="77777777" w:rsidTr="00D22F1F">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5851B62B"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7</w:t>
            </w:r>
          </w:p>
        </w:tc>
        <w:tc>
          <w:tcPr>
            <w:tcW w:w="1571" w:type="pct"/>
            <w:tcBorders>
              <w:top w:val="nil"/>
              <w:left w:val="nil"/>
              <w:bottom w:val="single" w:sz="4" w:space="0" w:color="auto"/>
              <w:right w:val="single" w:sz="4" w:space="0" w:color="auto"/>
            </w:tcBorders>
            <w:shd w:val="clear" w:color="auto" w:fill="auto"/>
            <w:vAlign w:val="center"/>
            <w:hideMark/>
          </w:tcPr>
          <w:p w14:paraId="51C68269" w14:textId="77777777" w:rsidR="00550E58" w:rsidRPr="00EB0388" w:rsidRDefault="00550E58" w:rsidP="00550E5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MAT</w:t>
            </w:r>
          </w:p>
        </w:tc>
        <w:tc>
          <w:tcPr>
            <w:tcW w:w="1151" w:type="pct"/>
            <w:tcBorders>
              <w:top w:val="nil"/>
              <w:left w:val="nil"/>
              <w:bottom w:val="single" w:sz="4" w:space="0" w:color="auto"/>
              <w:right w:val="single" w:sz="4" w:space="0" w:color="auto"/>
            </w:tcBorders>
            <w:shd w:val="clear" w:color="auto" w:fill="auto"/>
            <w:vAlign w:val="center"/>
            <w:hideMark/>
          </w:tcPr>
          <w:p w14:paraId="4785DA79" w14:textId="3BCD58C1"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 </w:t>
            </w:r>
          </w:p>
        </w:tc>
        <w:tc>
          <w:tcPr>
            <w:tcW w:w="979" w:type="pct"/>
            <w:tcBorders>
              <w:top w:val="nil"/>
              <w:left w:val="nil"/>
              <w:bottom w:val="single" w:sz="4" w:space="0" w:color="auto"/>
              <w:right w:val="single" w:sz="4" w:space="0" w:color="auto"/>
            </w:tcBorders>
            <w:shd w:val="clear" w:color="auto" w:fill="auto"/>
            <w:vAlign w:val="center"/>
            <w:hideMark/>
          </w:tcPr>
          <w:p w14:paraId="751B361C" w14:textId="4FD2BB08"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 </w:t>
            </w:r>
          </w:p>
        </w:tc>
        <w:tc>
          <w:tcPr>
            <w:tcW w:w="905" w:type="pct"/>
            <w:tcBorders>
              <w:top w:val="nil"/>
              <w:left w:val="nil"/>
              <w:bottom w:val="single" w:sz="4" w:space="0" w:color="auto"/>
              <w:right w:val="single" w:sz="4" w:space="0" w:color="auto"/>
            </w:tcBorders>
            <w:shd w:val="clear" w:color="auto" w:fill="auto"/>
            <w:vAlign w:val="center"/>
            <w:hideMark/>
          </w:tcPr>
          <w:p w14:paraId="2FF7CE6D" w14:textId="625DF05B"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0.46</w:t>
            </w:r>
          </w:p>
        </w:tc>
      </w:tr>
      <w:tr w:rsidR="00550E58" w:rsidRPr="00EB0388" w14:paraId="2E0F1570" w14:textId="77777777" w:rsidTr="00D22F1F">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18BA26F7"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8</w:t>
            </w:r>
          </w:p>
        </w:tc>
        <w:tc>
          <w:tcPr>
            <w:tcW w:w="1571" w:type="pct"/>
            <w:tcBorders>
              <w:top w:val="nil"/>
              <w:left w:val="nil"/>
              <w:bottom w:val="single" w:sz="4" w:space="0" w:color="auto"/>
              <w:right w:val="single" w:sz="4" w:space="0" w:color="auto"/>
            </w:tcBorders>
            <w:shd w:val="clear" w:color="auto" w:fill="auto"/>
            <w:vAlign w:val="center"/>
            <w:hideMark/>
          </w:tcPr>
          <w:p w14:paraId="38759218" w14:textId="77777777" w:rsidR="00550E58" w:rsidRPr="00EB0388" w:rsidRDefault="00550E58" w:rsidP="00550E5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Prior Period expenses</w:t>
            </w:r>
          </w:p>
        </w:tc>
        <w:tc>
          <w:tcPr>
            <w:tcW w:w="1151" w:type="pct"/>
            <w:tcBorders>
              <w:top w:val="nil"/>
              <w:left w:val="nil"/>
              <w:bottom w:val="single" w:sz="4" w:space="0" w:color="auto"/>
              <w:right w:val="single" w:sz="4" w:space="0" w:color="auto"/>
            </w:tcBorders>
            <w:shd w:val="clear" w:color="auto" w:fill="auto"/>
            <w:vAlign w:val="center"/>
            <w:hideMark/>
          </w:tcPr>
          <w:p w14:paraId="11727DAF" w14:textId="48DAB3B7"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 </w:t>
            </w:r>
          </w:p>
        </w:tc>
        <w:tc>
          <w:tcPr>
            <w:tcW w:w="979" w:type="pct"/>
            <w:tcBorders>
              <w:top w:val="nil"/>
              <w:left w:val="nil"/>
              <w:bottom w:val="single" w:sz="4" w:space="0" w:color="auto"/>
              <w:right w:val="single" w:sz="4" w:space="0" w:color="auto"/>
            </w:tcBorders>
            <w:shd w:val="clear" w:color="auto" w:fill="auto"/>
            <w:vAlign w:val="center"/>
            <w:hideMark/>
          </w:tcPr>
          <w:p w14:paraId="704C69AE" w14:textId="092D5976"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 </w:t>
            </w:r>
          </w:p>
        </w:tc>
        <w:tc>
          <w:tcPr>
            <w:tcW w:w="905" w:type="pct"/>
            <w:tcBorders>
              <w:top w:val="nil"/>
              <w:left w:val="nil"/>
              <w:bottom w:val="single" w:sz="4" w:space="0" w:color="auto"/>
              <w:right w:val="single" w:sz="4" w:space="0" w:color="auto"/>
            </w:tcBorders>
            <w:shd w:val="clear" w:color="auto" w:fill="auto"/>
            <w:vAlign w:val="center"/>
            <w:hideMark/>
          </w:tcPr>
          <w:p w14:paraId="3E7F2083" w14:textId="2BCDBF83"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1.26</w:t>
            </w:r>
          </w:p>
        </w:tc>
      </w:tr>
      <w:tr w:rsidR="00550E58" w:rsidRPr="00EB0388" w14:paraId="634009A1" w14:textId="77777777" w:rsidTr="00D22F1F">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13B626FB"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9</w:t>
            </w:r>
          </w:p>
        </w:tc>
        <w:tc>
          <w:tcPr>
            <w:tcW w:w="1571" w:type="pct"/>
            <w:tcBorders>
              <w:top w:val="nil"/>
              <w:left w:val="nil"/>
              <w:bottom w:val="single" w:sz="4" w:space="0" w:color="auto"/>
              <w:right w:val="single" w:sz="4" w:space="0" w:color="auto"/>
            </w:tcBorders>
            <w:shd w:val="clear" w:color="auto" w:fill="auto"/>
            <w:vAlign w:val="center"/>
            <w:hideMark/>
          </w:tcPr>
          <w:p w14:paraId="4E0234FD" w14:textId="77777777" w:rsidR="00550E58" w:rsidRPr="00EB0388" w:rsidRDefault="00550E58" w:rsidP="00550E5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Incentive</w:t>
            </w:r>
          </w:p>
        </w:tc>
        <w:tc>
          <w:tcPr>
            <w:tcW w:w="1151" w:type="pct"/>
            <w:tcBorders>
              <w:top w:val="nil"/>
              <w:left w:val="nil"/>
              <w:bottom w:val="single" w:sz="4" w:space="0" w:color="auto"/>
              <w:right w:val="single" w:sz="4" w:space="0" w:color="auto"/>
            </w:tcBorders>
            <w:shd w:val="clear" w:color="auto" w:fill="auto"/>
            <w:vAlign w:val="center"/>
            <w:hideMark/>
          </w:tcPr>
          <w:p w14:paraId="45B7A487" w14:textId="0F38CE8C"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 </w:t>
            </w:r>
          </w:p>
        </w:tc>
        <w:tc>
          <w:tcPr>
            <w:tcW w:w="979" w:type="pct"/>
            <w:tcBorders>
              <w:top w:val="nil"/>
              <w:left w:val="nil"/>
              <w:bottom w:val="single" w:sz="4" w:space="0" w:color="auto"/>
              <w:right w:val="single" w:sz="4" w:space="0" w:color="auto"/>
            </w:tcBorders>
            <w:shd w:val="clear" w:color="auto" w:fill="auto"/>
            <w:vAlign w:val="center"/>
            <w:hideMark/>
          </w:tcPr>
          <w:p w14:paraId="312FA7FC" w14:textId="11588F0E"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 </w:t>
            </w:r>
          </w:p>
        </w:tc>
        <w:tc>
          <w:tcPr>
            <w:tcW w:w="905" w:type="pct"/>
            <w:tcBorders>
              <w:top w:val="nil"/>
              <w:left w:val="nil"/>
              <w:bottom w:val="single" w:sz="4" w:space="0" w:color="auto"/>
              <w:right w:val="single" w:sz="4" w:space="0" w:color="auto"/>
            </w:tcBorders>
            <w:shd w:val="clear" w:color="auto" w:fill="auto"/>
            <w:vAlign w:val="center"/>
            <w:hideMark/>
          </w:tcPr>
          <w:p w14:paraId="0C4C3954" w14:textId="0D74B66D"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5.10</w:t>
            </w:r>
          </w:p>
        </w:tc>
      </w:tr>
      <w:tr w:rsidR="00550E58" w:rsidRPr="00EB0388" w14:paraId="03B9E4FD" w14:textId="77777777" w:rsidTr="00D22F1F">
        <w:trPr>
          <w:trHeight w:val="60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2ABE5595"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10</w:t>
            </w:r>
          </w:p>
        </w:tc>
        <w:tc>
          <w:tcPr>
            <w:tcW w:w="1571" w:type="pct"/>
            <w:tcBorders>
              <w:top w:val="nil"/>
              <w:left w:val="nil"/>
              <w:bottom w:val="single" w:sz="4" w:space="0" w:color="auto"/>
              <w:right w:val="single" w:sz="4" w:space="0" w:color="auto"/>
            </w:tcBorders>
            <w:shd w:val="clear" w:color="auto" w:fill="auto"/>
            <w:vAlign w:val="center"/>
            <w:hideMark/>
          </w:tcPr>
          <w:p w14:paraId="62E604C7" w14:textId="77777777" w:rsidR="00550E58" w:rsidRPr="00EB0388" w:rsidRDefault="00550E58" w:rsidP="00550E58">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Gross Annual Revenue Requirement</w:t>
            </w:r>
          </w:p>
        </w:tc>
        <w:tc>
          <w:tcPr>
            <w:tcW w:w="1151" w:type="pct"/>
            <w:tcBorders>
              <w:top w:val="nil"/>
              <w:left w:val="nil"/>
              <w:bottom w:val="single" w:sz="4" w:space="0" w:color="auto"/>
              <w:right w:val="single" w:sz="4" w:space="0" w:color="auto"/>
            </w:tcBorders>
            <w:shd w:val="clear" w:color="auto" w:fill="auto"/>
            <w:vAlign w:val="center"/>
            <w:hideMark/>
          </w:tcPr>
          <w:p w14:paraId="2D52235B" w14:textId="518718C3" w:rsidR="00550E58" w:rsidRPr="00EB0388" w:rsidRDefault="00550E58" w:rsidP="00550E58">
            <w:pPr>
              <w:spacing w:line="240" w:lineRule="auto"/>
              <w:jc w:val="center"/>
              <w:rPr>
                <w:rFonts w:eastAsia="Times New Roman" w:cs="Calibri"/>
                <w:b/>
                <w:bCs/>
                <w:color w:val="000000"/>
                <w:lang w:val="en-GB" w:eastAsia="en-GB"/>
              </w:rPr>
            </w:pPr>
            <w:r w:rsidRPr="00EB0388">
              <w:rPr>
                <w:rFonts w:cs="Calibri"/>
                <w:b/>
                <w:bCs/>
                <w:color w:val="000000"/>
                <w:sz w:val="22"/>
              </w:rPr>
              <w:t>388.04</w:t>
            </w:r>
          </w:p>
        </w:tc>
        <w:tc>
          <w:tcPr>
            <w:tcW w:w="979" w:type="pct"/>
            <w:tcBorders>
              <w:top w:val="nil"/>
              <w:left w:val="nil"/>
              <w:bottom w:val="single" w:sz="4" w:space="0" w:color="auto"/>
              <w:right w:val="single" w:sz="4" w:space="0" w:color="auto"/>
            </w:tcBorders>
            <w:shd w:val="clear" w:color="auto" w:fill="auto"/>
            <w:vAlign w:val="center"/>
            <w:hideMark/>
          </w:tcPr>
          <w:p w14:paraId="43232476" w14:textId="46CDCE46" w:rsidR="00550E58" w:rsidRPr="00EB0388" w:rsidRDefault="00550E58" w:rsidP="00550E58">
            <w:pPr>
              <w:spacing w:line="240" w:lineRule="auto"/>
              <w:jc w:val="center"/>
              <w:rPr>
                <w:rFonts w:eastAsia="Times New Roman" w:cs="Calibri"/>
                <w:b/>
                <w:bCs/>
                <w:color w:val="000000"/>
                <w:lang w:val="en-GB" w:eastAsia="en-GB"/>
              </w:rPr>
            </w:pPr>
            <w:r w:rsidRPr="00EB0388">
              <w:rPr>
                <w:rFonts w:cs="Calibri"/>
                <w:b/>
                <w:bCs/>
                <w:color w:val="000000"/>
                <w:sz w:val="22"/>
              </w:rPr>
              <w:t>405.36</w:t>
            </w:r>
          </w:p>
        </w:tc>
        <w:tc>
          <w:tcPr>
            <w:tcW w:w="905" w:type="pct"/>
            <w:tcBorders>
              <w:top w:val="nil"/>
              <w:left w:val="nil"/>
              <w:bottom w:val="single" w:sz="4" w:space="0" w:color="auto"/>
              <w:right w:val="single" w:sz="4" w:space="0" w:color="auto"/>
            </w:tcBorders>
            <w:shd w:val="clear" w:color="auto" w:fill="auto"/>
            <w:vAlign w:val="center"/>
            <w:hideMark/>
          </w:tcPr>
          <w:p w14:paraId="363AAADE" w14:textId="606F40AC" w:rsidR="00550E58" w:rsidRPr="00EB0388" w:rsidRDefault="00550E58" w:rsidP="00550E58">
            <w:pPr>
              <w:spacing w:line="240" w:lineRule="auto"/>
              <w:jc w:val="center"/>
              <w:rPr>
                <w:rFonts w:eastAsia="Times New Roman" w:cs="Calibri"/>
                <w:b/>
                <w:bCs/>
                <w:color w:val="000000"/>
                <w:lang w:val="en-GB" w:eastAsia="en-GB"/>
              </w:rPr>
            </w:pPr>
            <w:r w:rsidRPr="00EB0388">
              <w:rPr>
                <w:rFonts w:cs="Calibri"/>
                <w:b/>
                <w:bCs/>
                <w:color w:val="000000"/>
                <w:sz w:val="22"/>
              </w:rPr>
              <w:t>427.76</w:t>
            </w:r>
          </w:p>
        </w:tc>
      </w:tr>
      <w:tr w:rsidR="00550E58" w:rsidRPr="00EB0388" w14:paraId="252D8DB9" w14:textId="77777777" w:rsidTr="00D22F1F">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0D926553"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11</w:t>
            </w:r>
          </w:p>
        </w:tc>
        <w:tc>
          <w:tcPr>
            <w:tcW w:w="1571" w:type="pct"/>
            <w:tcBorders>
              <w:top w:val="nil"/>
              <w:left w:val="nil"/>
              <w:bottom w:val="single" w:sz="4" w:space="0" w:color="auto"/>
              <w:right w:val="single" w:sz="4" w:space="0" w:color="auto"/>
            </w:tcBorders>
            <w:shd w:val="clear" w:color="auto" w:fill="auto"/>
            <w:vAlign w:val="center"/>
            <w:hideMark/>
          </w:tcPr>
          <w:p w14:paraId="4445E975" w14:textId="77777777" w:rsidR="00550E58" w:rsidRPr="00EB0388" w:rsidRDefault="00550E58" w:rsidP="00550E58">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Less: Non-Tariff Income</w:t>
            </w:r>
          </w:p>
        </w:tc>
        <w:tc>
          <w:tcPr>
            <w:tcW w:w="1151" w:type="pct"/>
            <w:tcBorders>
              <w:top w:val="nil"/>
              <w:left w:val="nil"/>
              <w:bottom w:val="single" w:sz="4" w:space="0" w:color="auto"/>
              <w:right w:val="single" w:sz="4" w:space="0" w:color="auto"/>
            </w:tcBorders>
            <w:shd w:val="clear" w:color="auto" w:fill="auto"/>
            <w:vAlign w:val="center"/>
            <w:hideMark/>
          </w:tcPr>
          <w:p w14:paraId="491A1235" w14:textId="2711003F"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35.49</w:t>
            </w:r>
          </w:p>
        </w:tc>
        <w:tc>
          <w:tcPr>
            <w:tcW w:w="979" w:type="pct"/>
            <w:tcBorders>
              <w:top w:val="nil"/>
              <w:left w:val="nil"/>
              <w:bottom w:val="single" w:sz="4" w:space="0" w:color="auto"/>
              <w:right w:val="single" w:sz="4" w:space="0" w:color="auto"/>
            </w:tcBorders>
            <w:shd w:val="clear" w:color="auto" w:fill="auto"/>
            <w:vAlign w:val="center"/>
            <w:hideMark/>
          </w:tcPr>
          <w:p w14:paraId="083959E4" w14:textId="52432ABB"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25.36</w:t>
            </w:r>
          </w:p>
        </w:tc>
        <w:tc>
          <w:tcPr>
            <w:tcW w:w="905" w:type="pct"/>
            <w:tcBorders>
              <w:top w:val="nil"/>
              <w:left w:val="nil"/>
              <w:bottom w:val="single" w:sz="4" w:space="0" w:color="auto"/>
              <w:right w:val="single" w:sz="4" w:space="0" w:color="auto"/>
            </w:tcBorders>
            <w:shd w:val="clear" w:color="auto" w:fill="auto"/>
            <w:vAlign w:val="center"/>
            <w:hideMark/>
          </w:tcPr>
          <w:p w14:paraId="1B3A431E" w14:textId="75CB2A76" w:rsidR="00550E58" w:rsidRPr="00EB0388" w:rsidRDefault="00550E58" w:rsidP="00550E58">
            <w:pPr>
              <w:spacing w:line="240" w:lineRule="auto"/>
              <w:jc w:val="center"/>
              <w:rPr>
                <w:rFonts w:eastAsia="Times New Roman" w:cs="Calibri"/>
                <w:color w:val="000000"/>
                <w:lang w:val="en-GB" w:eastAsia="en-GB"/>
              </w:rPr>
            </w:pPr>
            <w:r w:rsidRPr="00EB0388">
              <w:rPr>
                <w:rFonts w:cs="Calibri"/>
                <w:color w:val="000000"/>
                <w:sz w:val="22"/>
              </w:rPr>
              <w:t>39.10</w:t>
            </w:r>
          </w:p>
        </w:tc>
      </w:tr>
      <w:tr w:rsidR="00550E58" w:rsidRPr="00EB0388" w14:paraId="6B03CF5C" w14:textId="77777777" w:rsidTr="00D22F1F">
        <w:trPr>
          <w:trHeight w:val="330"/>
        </w:trPr>
        <w:tc>
          <w:tcPr>
            <w:tcW w:w="394" w:type="pct"/>
            <w:tcBorders>
              <w:top w:val="nil"/>
              <w:left w:val="single" w:sz="4" w:space="0" w:color="auto"/>
              <w:bottom w:val="single" w:sz="4" w:space="0" w:color="auto"/>
              <w:right w:val="single" w:sz="4" w:space="0" w:color="auto"/>
            </w:tcBorders>
            <w:shd w:val="clear" w:color="auto" w:fill="auto"/>
            <w:vAlign w:val="center"/>
            <w:hideMark/>
          </w:tcPr>
          <w:p w14:paraId="5FA2B20B" w14:textId="77777777" w:rsidR="00550E58" w:rsidRPr="00EB0388" w:rsidRDefault="00550E58" w:rsidP="00550E58">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12</w:t>
            </w:r>
          </w:p>
        </w:tc>
        <w:tc>
          <w:tcPr>
            <w:tcW w:w="1571" w:type="pct"/>
            <w:tcBorders>
              <w:top w:val="nil"/>
              <w:left w:val="nil"/>
              <w:bottom w:val="single" w:sz="4" w:space="0" w:color="auto"/>
              <w:right w:val="single" w:sz="4" w:space="0" w:color="auto"/>
            </w:tcBorders>
            <w:shd w:val="clear" w:color="auto" w:fill="auto"/>
            <w:vAlign w:val="center"/>
            <w:hideMark/>
          </w:tcPr>
          <w:p w14:paraId="7F9546E7" w14:textId="77777777" w:rsidR="00550E58" w:rsidRPr="00EB0388" w:rsidRDefault="00550E58" w:rsidP="00550E58">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 xml:space="preserve"> Net Revenue Requirement </w:t>
            </w:r>
          </w:p>
        </w:tc>
        <w:tc>
          <w:tcPr>
            <w:tcW w:w="1151" w:type="pct"/>
            <w:tcBorders>
              <w:top w:val="nil"/>
              <w:left w:val="nil"/>
              <w:bottom w:val="single" w:sz="4" w:space="0" w:color="auto"/>
              <w:right w:val="single" w:sz="4" w:space="0" w:color="auto"/>
            </w:tcBorders>
            <w:shd w:val="clear" w:color="auto" w:fill="auto"/>
            <w:vAlign w:val="center"/>
            <w:hideMark/>
          </w:tcPr>
          <w:p w14:paraId="1CCE163D" w14:textId="0E28EB9A" w:rsidR="00550E58" w:rsidRPr="00EB0388" w:rsidRDefault="00550E58" w:rsidP="00550E58">
            <w:pPr>
              <w:spacing w:line="240" w:lineRule="auto"/>
              <w:jc w:val="center"/>
              <w:rPr>
                <w:rFonts w:eastAsia="Times New Roman" w:cs="Calibri"/>
                <w:b/>
                <w:bCs/>
                <w:color w:val="000000"/>
                <w:lang w:val="en-GB" w:eastAsia="en-GB"/>
              </w:rPr>
            </w:pPr>
            <w:r w:rsidRPr="00EB0388">
              <w:rPr>
                <w:rFonts w:cs="Calibri"/>
                <w:b/>
                <w:bCs/>
                <w:color w:val="000000"/>
                <w:sz w:val="22"/>
              </w:rPr>
              <w:t>352.55</w:t>
            </w:r>
          </w:p>
        </w:tc>
        <w:tc>
          <w:tcPr>
            <w:tcW w:w="979" w:type="pct"/>
            <w:tcBorders>
              <w:top w:val="nil"/>
              <w:left w:val="nil"/>
              <w:bottom w:val="single" w:sz="4" w:space="0" w:color="auto"/>
              <w:right w:val="single" w:sz="4" w:space="0" w:color="auto"/>
            </w:tcBorders>
            <w:shd w:val="clear" w:color="auto" w:fill="auto"/>
            <w:vAlign w:val="center"/>
            <w:hideMark/>
          </w:tcPr>
          <w:p w14:paraId="2937E1A0" w14:textId="52E33ACD" w:rsidR="00550E58" w:rsidRPr="00EB0388" w:rsidRDefault="00550E58" w:rsidP="00550E58">
            <w:pPr>
              <w:spacing w:line="240" w:lineRule="auto"/>
              <w:jc w:val="center"/>
              <w:rPr>
                <w:rFonts w:eastAsia="Times New Roman" w:cs="Calibri"/>
                <w:b/>
                <w:bCs/>
                <w:color w:val="000000"/>
                <w:lang w:val="en-GB" w:eastAsia="en-GB"/>
              </w:rPr>
            </w:pPr>
            <w:r w:rsidRPr="00EB0388">
              <w:rPr>
                <w:rFonts w:cs="Calibri"/>
                <w:b/>
                <w:bCs/>
                <w:color w:val="000000"/>
                <w:sz w:val="22"/>
              </w:rPr>
              <w:t>380.00</w:t>
            </w:r>
          </w:p>
        </w:tc>
        <w:tc>
          <w:tcPr>
            <w:tcW w:w="905" w:type="pct"/>
            <w:tcBorders>
              <w:top w:val="nil"/>
              <w:left w:val="nil"/>
              <w:bottom w:val="single" w:sz="4" w:space="0" w:color="auto"/>
              <w:right w:val="single" w:sz="4" w:space="0" w:color="auto"/>
            </w:tcBorders>
            <w:shd w:val="clear" w:color="auto" w:fill="auto"/>
            <w:vAlign w:val="center"/>
            <w:hideMark/>
          </w:tcPr>
          <w:p w14:paraId="5FD78B31" w14:textId="7253ABBA" w:rsidR="00550E58" w:rsidRPr="00EB0388" w:rsidRDefault="00550E58" w:rsidP="00550E58">
            <w:pPr>
              <w:spacing w:line="240" w:lineRule="auto"/>
              <w:jc w:val="center"/>
              <w:rPr>
                <w:rFonts w:eastAsia="Times New Roman" w:cs="Calibri"/>
                <w:b/>
                <w:bCs/>
                <w:color w:val="000000"/>
                <w:lang w:val="en-GB" w:eastAsia="en-GB"/>
              </w:rPr>
            </w:pPr>
            <w:r w:rsidRPr="00EB0388">
              <w:rPr>
                <w:rFonts w:cs="Calibri"/>
                <w:b/>
                <w:bCs/>
                <w:color w:val="000000"/>
                <w:sz w:val="22"/>
              </w:rPr>
              <w:t>388.66</w:t>
            </w:r>
          </w:p>
        </w:tc>
      </w:tr>
    </w:tbl>
    <w:p w14:paraId="0C36E03B" w14:textId="77777777" w:rsidR="000230A7" w:rsidRPr="00EB0388" w:rsidRDefault="000230A7" w:rsidP="003B70DB">
      <w:pPr>
        <w:pStyle w:val="BodyText"/>
        <w:widowControl w:val="0"/>
        <w:tabs>
          <w:tab w:val="left" w:pos="981"/>
        </w:tabs>
        <w:spacing w:before="4" w:line="276" w:lineRule="auto"/>
        <w:ind w:right="216"/>
        <w:rPr>
          <w:rFonts w:ascii="Book Antiqua" w:hAnsi="Book Antiqua"/>
          <w:i/>
          <w:sz w:val="20"/>
          <w:szCs w:val="24"/>
        </w:rPr>
      </w:pPr>
    </w:p>
    <w:p w14:paraId="3044E8D0" w14:textId="1D3D0F29" w:rsidR="003B70DB" w:rsidRPr="00EB0388" w:rsidRDefault="003B70DB" w:rsidP="003B70DB">
      <w:r w:rsidRPr="00EB0388">
        <w:t>The Petitioner would like to submit that the Transmission Charges for true-up of FY 201</w:t>
      </w:r>
      <w:r w:rsidR="000230A7" w:rsidRPr="00EB0388">
        <w:t>6</w:t>
      </w:r>
      <w:r w:rsidRPr="00EB0388">
        <w:t>-1</w:t>
      </w:r>
      <w:r w:rsidR="000230A7" w:rsidRPr="00EB0388">
        <w:t>7</w:t>
      </w:r>
      <w:r w:rsidRPr="00EB0388">
        <w:t xml:space="preserve"> have been determined based on the applicable rules and regulations of the Hon’ble Commission and based on the audited account of BSPTCL for FY 201</w:t>
      </w:r>
      <w:r w:rsidR="000230A7" w:rsidRPr="00EB0388">
        <w:t>6</w:t>
      </w:r>
      <w:r w:rsidRPr="00EB0388">
        <w:t>-1</w:t>
      </w:r>
      <w:r w:rsidR="000230A7" w:rsidRPr="00EB0388">
        <w:t>7</w:t>
      </w:r>
      <w:r w:rsidRPr="00EB0388">
        <w:t>. In view of the submitted facts and explanations, the Petitioner humbly prays to the Hon’ble Commission for approval of the true-up of ARR for FY 201</w:t>
      </w:r>
      <w:r w:rsidR="000230A7" w:rsidRPr="00EB0388">
        <w:t>6</w:t>
      </w:r>
      <w:r w:rsidRPr="00EB0388">
        <w:t>-1</w:t>
      </w:r>
      <w:r w:rsidR="000230A7" w:rsidRPr="00EB0388">
        <w:t>7</w:t>
      </w:r>
      <w:r w:rsidRPr="00EB0388">
        <w:t xml:space="preserve"> and the resultant revenue gap to be </w:t>
      </w:r>
      <w:r w:rsidR="00B0522F" w:rsidRPr="00EB0388">
        <w:t xml:space="preserve">allowed to be recovered as part of </w:t>
      </w:r>
      <w:r w:rsidRPr="00EB0388">
        <w:t>the Transmission Charges of the Petitioner for FY 201</w:t>
      </w:r>
      <w:r w:rsidR="000230A7" w:rsidRPr="00EB0388">
        <w:t>8</w:t>
      </w:r>
      <w:r w:rsidRPr="00EB0388">
        <w:t>-1</w:t>
      </w:r>
      <w:r w:rsidR="000230A7" w:rsidRPr="00EB0388">
        <w:t>9</w:t>
      </w:r>
      <w:r w:rsidRPr="00EB0388">
        <w:t xml:space="preserve"> to be recovered from the two distribution companies.</w:t>
      </w:r>
    </w:p>
    <w:p w14:paraId="5EA441F0" w14:textId="77777777" w:rsidR="00BE35FB" w:rsidRDefault="00BE35FB" w:rsidP="00CB42FA"/>
    <w:p w14:paraId="459A353C" w14:textId="77777777" w:rsidR="00CD3635" w:rsidRPr="00EB0388" w:rsidRDefault="00CD3635" w:rsidP="00CB42FA"/>
    <w:p w14:paraId="33244797" w14:textId="77777777" w:rsidR="003B70DB" w:rsidRPr="00EB0388" w:rsidRDefault="003B70DB" w:rsidP="003B70DB">
      <w:pPr>
        <w:pStyle w:val="Heading2"/>
      </w:pPr>
      <w:bookmarkStart w:id="201" w:name="_Toc499279705"/>
      <w:bookmarkStart w:id="202" w:name="_Toc499279706"/>
      <w:bookmarkStart w:id="203" w:name="_Toc499306669"/>
      <w:bookmarkEnd w:id="201"/>
      <w:bookmarkEnd w:id="202"/>
      <w:r w:rsidRPr="00EB0388">
        <w:lastRenderedPageBreak/>
        <w:t>Revenue Gap/(Surplus) for FY 201</w:t>
      </w:r>
      <w:r w:rsidR="000230A7" w:rsidRPr="00EB0388">
        <w:t>6</w:t>
      </w:r>
      <w:r w:rsidRPr="00EB0388">
        <w:t>-1</w:t>
      </w:r>
      <w:r w:rsidR="000230A7" w:rsidRPr="00EB0388">
        <w:t>7</w:t>
      </w:r>
      <w:bookmarkEnd w:id="203"/>
    </w:p>
    <w:p w14:paraId="32B2F270" w14:textId="265DE3FF" w:rsidR="00AA2AB9" w:rsidRPr="00EB0388" w:rsidRDefault="00AA2AB9" w:rsidP="003B70DB">
      <w:pPr>
        <w:pStyle w:val="BodyText"/>
        <w:widowControl w:val="0"/>
        <w:tabs>
          <w:tab w:val="left" w:pos="981"/>
        </w:tabs>
        <w:spacing w:before="4" w:line="276" w:lineRule="auto"/>
        <w:ind w:left="720" w:right="216"/>
        <w:jc w:val="center"/>
        <w:rPr>
          <w:rFonts w:ascii="Book Antiqua" w:hAnsi="Book Antiqua" w:cs="David"/>
          <w:spacing w:val="-1"/>
          <w:sz w:val="24"/>
          <w:szCs w:val="24"/>
          <w:highlight w:val="yellow"/>
        </w:rPr>
      </w:pPr>
    </w:p>
    <w:p w14:paraId="160B6E1C" w14:textId="77777777" w:rsidR="00844175" w:rsidRPr="00EB0388" w:rsidRDefault="003B70DB" w:rsidP="003B70DB">
      <w:r w:rsidRPr="00EB0388">
        <w:t xml:space="preserve">The Hon’ble Commission in order dated 21.03.2016 had approved </w:t>
      </w:r>
      <w:r w:rsidR="009A5D4C" w:rsidRPr="00EB0388">
        <w:t>the transmission charges for FY 2016-17 on per unit basis</w:t>
      </w:r>
      <w:r w:rsidRPr="00EB0388">
        <w:t xml:space="preserve">. </w:t>
      </w:r>
      <w:r w:rsidR="009A5D4C" w:rsidRPr="00EB0388">
        <w:t xml:space="preserve">The Petitioner filed the review petition on the said Tariff Order before the </w:t>
      </w:r>
      <w:r w:rsidR="00992B7F" w:rsidRPr="00EB0388">
        <w:t xml:space="preserve">Hon’ble </w:t>
      </w:r>
      <w:r w:rsidR="009A5D4C" w:rsidRPr="00EB0388">
        <w:t xml:space="preserve">Commission but the </w:t>
      </w:r>
      <w:r w:rsidR="00992B7F" w:rsidRPr="00EB0388">
        <w:t xml:space="preserve">Hon’ble </w:t>
      </w:r>
      <w:r w:rsidR="009A5D4C" w:rsidRPr="00EB0388">
        <w:t>Commission rejected the Petition</w:t>
      </w:r>
      <w:r w:rsidR="0058028F" w:rsidRPr="00EB0388">
        <w:t xml:space="preserve"> without going in to the merit of the review Petition</w:t>
      </w:r>
      <w:r w:rsidR="00844175" w:rsidRPr="00EB0388">
        <w:t>,</w:t>
      </w:r>
      <w:r w:rsidR="009A5D4C" w:rsidRPr="00EB0388">
        <w:t xml:space="preserve"> as the petition was </w:t>
      </w:r>
      <w:r w:rsidR="00844175" w:rsidRPr="00EB0388">
        <w:t>time barred.</w:t>
      </w:r>
      <w:r w:rsidR="009A5D4C" w:rsidRPr="00EB0388">
        <w:t xml:space="preserve"> </w:t>
      </w:r>
    </w:p>
    <w:p w14:paraId="4F8BDD38" w14:textId="77777777" w:rsidR="00992B7F" w:rsidRPr="00EB0388" w:rsidRDefault="00992B7F" w:rsidP="003B70DB">
      <w:pPr>
        <w:rPr>
          <w:b/>
        </w:rPr>
      </w:pPr>
    </w:p>
    <w:p w14:paraId="2037C8EC" w14:textId="4447B3E9" w:rsidR="00612577" w:rsidRPr="00EB0388" w:rsidRDefault="0058028F" w:rsidP="003B70DB">
      <w:r w:rsidRPr="00EB0388">
        <w:t>R</w:t>
      </w:r>
      <w:r w:rsidR="00992B7F" w:rsidRPr="00EB0388">
        <w:t xml:space="preserve">ecovery of </w:t>
      </w:r>
      <w:r w:rsidR="00BA18A4" w:rsidRPr="00EB0388">
        <w:t>transmission charges</w:t>
      </w:r>
      <w:r w:rsidR="00992B7F" w:rsidRPr="00EB0388">
        <w:t xml:space="preserve"> </w:t>
      </w:r>
      <w:r w:rsidR="00BA18A4" w:rsidRPr="00EB0388">
        <w:t xml:space="preserve">on per unit </w:t>
      </w:r>
      <w:r w:rsidR="00144F15" w:rsidRPr="00EB0388">
        <w:t xml:space="preserve">based on rate of 10.40 Paisa per Unit </w:t>
      </w:r>
      <w:r w:rsidR="00BA18A4" w:rsidRPr="00EB0388">
        <w:t xml:space="preserve">approved by </w:t>
      </w:r>
      <w:r w:rsidR="00EC4BB7" w:rsidRPr="00EB0388">
        <w:t>the Hon’ble Commission</w:t>
      </w:r>
      <w:r w:rsidR="00BA18A4" w:rsidRPr="00EB0388">
        <w:t xml:space="preserve"> in Tariff Order dated for 21.3.2016 for FY 2016-17</w:t>
      </w:r>
      <w:r w:rsidR="00EF4238" w:rsidRPr="00EB0388">
        <w:t xml:space="preserve"> is shown in the Table below</w:t>
      </w:r>
      <w:r w:rsidR="00612577" w:rsidRPr="00EB0388">
        <w:t>:</w:t>
      </w:r>
    </w:p>
    <w:p w14:paraId="6BCB1D91" w14:textId="77777777" w:rsidR="00612577" w:rsidRPr="00EB0388" w:rsidRDefault="00612577" w:rsidP="003B70DB">
      <w:pPr>
        <w:rPr>
          <w:b/>
        </w:rPr>
      </w:pPr>
    </w:p>
    <w:p w14:paraId="0F7017D5" w14:textId="50D64D96" w:rsidR="00612577" w:rsidRPr="00EB0388" w:rsidRDefault="00612577" w:rsidP="00795A8C">
      <w:pPr>
        <w:pStyle w:val="BodyText"/>
        <w:widowControl w:val="0"/>
        <w:tabs>
          <w:tab w:val="left" w:pos="981"/>
        </w:tabs>
        <w:spacing w:before="4" w:line="276" w:lineRule="auto"/>
        <w:ind w:right="216"/>
        <w:jc w:val="center"/>
        <w:rPr>
          <w:rFonts w:ascii="Book Antiqua" w:hAnsi="Book Antiqua" w:cs="David"/>
          <w:b/>
          <w:spacing w:val="-1"/>
          <w:sz w:val="24"/>
          <w:szCs w:val="24"/>
        </w:rPr>
      </w:pPr>
      <w:bookmarkStart w:id="204" w:name="_Toc499306734"/>
      <w:r w:rsidRPr="00EB0388">
        <w:rPr>
          <w:rFonts w:ascii="Book Antiqua" w:hAnsi="Book Antiqua"/>
          <w:b/>
          <w:sz w:val="24"/>
        </w:rPr>
        <w:t xml:space="preserve">Table </w:t>
      </w:r>
      <w:r w:rsidRPr="00EB0388">
        <w:rPr>
          <w:rFonts w:ascii="Book Antiqua" w:hAnsi="Book Antiqua"/>
          <w:b/>
          <w:sz w:val="24"/>
        </w:rPr>
        <w:fldChar w:fldCharType="begin"/>
      </w:r>
      <w:r w:rsidRPr="00EB0388">
        <w:rPr>
          <w:rFonts w:ascii="Book Antiqua" w:hAnsi="Book Antiqua"/>
          <w:b/>
          <w:sz w:val="24"/>
        </w:rPr>
        <w:instrText xml:space="preserve"> STYLEREF 1 \s </w:instrText>
      </w:r>
      <w:r w:rsidRPr="00EB0388">
        <w:rPr>
          <w:rFonts w:ascii="Book Antiqua" w:hAnsi="Book Antiqua"/>
          <w:b/>
          <w:sz w:val="24"/>
        </w:rPr>
        <w:fldChar w:fldCharType="separate"/>
      </w:r>
      <w:r w:rsidR="00780CE8">
        <w:rPr>
          <w:rFonts w:ascii="Book Antiqua" w:hAnsi="Book Antiqua"/>
          <w:b/>
          <w:noProof/>
          <w:sz w:val="24"/>
        </w:rPr>
        <w:t>3</w:t>
      </w:r>
      <w:r w:rsidRPr="00EB0388">
        <w:rPr>
          <w:rFonts w:ascii="Book Antiqua" w:hAnsi="Book Antiqua"/>
          <w:b/>
          <w:noProof/>
          <w:sz w:val="24"/>
        </w:rPr>
        <w:fldChar w:fldCharType="end"/>
      </w:r>
      <w:r w:rsidRPr="00EB0388">
        <w:rPr>
          <w:rFonts w:ascii="Book Antiqua" w:hAnsi="Book Antiqua"/>
          <w:b/>
          <w:sz w:val="24"/>
        </w:rPr>
        <w:noBreakHyphen/>
      </w:r>
      <w:r w:rsidRPr="00EB0388">
        <w:rPr>
          <w:rFonts w:ascii="Book Antiqua" w:hAnsi="Book Antiqua"/>
          <w:b/>
          <w:sz w:val="24"/>
        </w:rPr>
        <w:fldChar w:fldCharType="begin"/>
      </w:r>
      <w:r w:rsidRPr="00EB0388">
        <w:rPr>
          <w:rFonts w:ascii="Book Antiqua" w:hAnsi="Book Antiqua"/>
          <w:b/>
          <w:sz w:val="24"/>
        </w:rPr>
        <w:instrText xml:space="preserve"> SEQ Table \* ARABIC \s 1 </w:instrText>
      </w:r>
      <w:r w:rsidRPr="00EB0388">
        <w:rPr>
          <w:rFonts w:ascii="Book Antiqua" w:hAnsi="Book Antiqua"/>
          <w:b/>
          <w:sz w:val="24"/>
        </w:rPr>
        <w:fldChar w:fldCharType="separate"/>
      </w:r>
      <w:r w:rsidR="00780CE8">
        <w:rPr>
          <w:rFonts w:ascii="Book Antiqua" w:hAnsi="Book Antiqua"/>
          <w:b/>
          <w:noProof/>
          <w:sz w:val="24"/>
        </w:rPr>
        <w:t>24</w:t>
      </w:r>
      <w:r w:rsidRPr="00EB0388">
        <w:rPr>
          <w:rFonts w:ascii="Book Antiqua" w:hAnsi="Book Antiqua"/>
          <w:b/>
          <w:noProof/>
          <w:sz w:val="24"/>
        </w:rPr>
        <w:fldChar w:fldCharType="end"/>
      </w:r>
      <w:r w:rsidRPr="00EB0388">
        <w:rPr>
          <w:rFonts w:ascii="Book Antiqua" w:hAnsi="Book Antiqua"/>
          <w:sz w:val="24"/>
        </w:rPr>
        <w:t>:</w:t>
      </w:r>
      <w:r w:rsidRPr="00EB0388">
        <w:rPr>
          <w:rFonts w:ascii="Book Antiqua" w:hAnsi="Book Antiqua" w:cs="David"/>
          <w:b/>
          <w:sz w:val="24"/>
          <w:szCs w:val="24"/>
          <w:lang w:val="en-GB"/>
        </w:rPr>
        <w:t xml:space="preserve"> </w:t>
      </w:r>
      <w:r w:rsidRPr="00EB0388">
        <w:rPr>
          <w:rFonts w:ascii="Book Antiqua" w:hAnsi="Book Antiqua"/>
          <w:b/>
        </w:rPr>
        <w:t>Recovery of transmission charges on per unit basis</w:t>
      </w:r>
      <w:r w:rsidRPr="00EB0388">
        <w:rPr>
          <w:rFonts w:ascii="Book Antiqua" w:hAnsi="Book Antiqua" w:cs="David"/>
          <w:b/>
          <w:spacing w:val="-1"/>
          <w:sz w:val="24"/>
          <w:szCs w:val="24"/>
        </w:rPr>
        <w:t xml:space="preserve"> for FY 2016-17 (Rs. Crore)</w:t>
      </w:r>
      <w:bookmarkEnd w:id="204"/>
    </w:p>
    <w:tbl>
      <w:tblPr>
        <w:tblW w:w="6096" w:type="dxa"/>
        <w:jc w:val="center"/>
        <w:tblLook w:val="04A0" w:firstRow="1" w:lastRow="0" w:firstColumn="1" w:lastColumn="0" w:noHBand="0" w:noVBand="1"/>
      </w:tblPr>
      <w:tblGrid>
        <w:gridCol w:w="4536"/>
        <w:gridCol w:w="1560"/>
      </w:tblGrid>
      <w:tr w:rsidR="00612577" w:rsidRPr="00EB0388" w14:paraId="36F27B99" w14:textId="77777777" w:rsidTr="00795A8C">
        <w:trPr>
          <w:trHeight w:val="675"/>
          <w:jc w:val="center"/>
        </w:trPr>
        <w:tc>
          <w:tcPr>
            <w:tcW w:w="4536" w:type="dxa"/>
            <w:tcBorders>
              <w:top w:val="single" w:sz="8" w:space="0" w:color="auto"/>
              <w:left w:val="single" w:sz="8" w:space="0" w:color="auto"/>
              <w:bottom w:val="single" w:sz="8" w:space="0" w:color="auto"/>
              <w:right w:val="single" w:sz="8" w:space="0" w:color="auto"/>
            </w:tcBorders>
            <w:shd w:val="clear" w:color="000000" w:fill="FABF8F"/>
            <w:vAlign w:val="center"/>
            <w:hideMark/>
          </w:tcPr>
          <w:p w14:paraId="26BAC47F" w14:textId="77777777" w:rsidR="00612577" w:rsidRPr="00EB0388" w:rsidRDefault="00612577" w:rsidP="00612577">
            <w:pPr>
              <w:spacing w:line="240" w:lineRule="auto"/>
              <w:jc w:val="left"/>
              <w:rPr>
                <w:rFonts w:eastAsia="Times New Roman" w:cs="Calibri"/>
                <w:b/>
                <w:bCs/>
                <w:color w:val="000000"/>
                <w:szCs w:val="24"/>
                <w:lang w:val="en-GB" w:eastAsia="en-GB"/>
              </w:rPr>
            </w:pPr>
            <w:r w:rsidRPr="00EB0388">
              <w:rPr>
                <w:rFonts w:eastAsia="Times New Roman" w:cs="Calibri"/>
                <w:b/>
                <w:bCs/>
                <w:color w:val="000000"/>
                <w:szCs w:val="24"/>
                <w:lang w:val="en-GB" w:eastAsia="en-GB"/>
              </w:rPr>
              <w:t>Particulars</w:t>
            </w:r>
          </w:p>
        </w:tc>
        <w:tc>
          <w:tcPr>
            <w:tcW w:w="1560" w:type="dxa"/>
            <w:tcBorders>
              <w:top w:val="single" w:sz="8" w:space="0" w:color="auto"/>
              <w:left w:val="nil"/>
              <w:bottom w:val="single" w:sz="8" w:space="0" w:color="auto"/>
              <w:right w:val="single" w:sz="8" w:space="0" w:color="auto"/>
            </w:tcBorders>
            <w:shd w:val="clear" w:color="000000" w:fill="FABF8F"/>
            <w:vAlign w:val="center"/>
            <w:hideMark/>
          </w:tcPr>
          <w:p w14:paraId="66110B7C" w14:textId="77777777" w:rsidR="00612577" w:rsidRPr="00EB0388" w:rsidRDefault="00612577" w:rsidP="00612577">
            <w:pPr>
              <w:spacing w:line="240" w:lineRule="auto"/>
              <w:jc w:val="center"/>
              <w:rPr>
                <w:rFonts w:eastAsia="Times New Roman" w:cs="Calibri"/>
                <w:b/>
                <w:bCs/>
                <w:color w:val="000000"/>
                <w:szCs w:val="24"/>
                <w:lang w:val="en-GB" w:eastAsia="en-GB"/>
              </w:rPr>
            </w:pPr>
            <w:r w:rsidRPr="00EB0388">
              <w:rPr>
                <w:rFonts w:eastAsia="Times New Roman" w:cs="Calibri"/>
                <w:b/>
                <w:bCs/>
                <w:color w:val="000000"/>
                <w:szCs w:val="24"/>
                <w:lang w:val="en-GB" w:eastAsia="en-GB"/>
              </w:rPr>
              <w:t>FY 2016-17</w:t>
            </w:r>
          </w:p>
        </w:tc>
      </w:tr>
      <w:tr w:rsidR="00612577" w:rsidRPr="00EB0388" w14:paraId="798C8FAD" w14:textId="77777777" w:rsidTr="00795A8C">
        <w:trPr>
          <w:trHeight w:val="345"/>
          <w:jc w:val="center"/>
        </w:trPr>
        <w:tc>
          <w:tcPr>
            <w:tcW w:w="4536" w:type="dxa"/>
            <w:tcBorders>
              <w:top w:val="nil"/>
              <w:left w:val="single" w:sz="8" w:space="0" w:color="auto"/>
              <w:bottom w:val="single" w:sz="8" w:space="0" w:color="auto"/>
              <w:right w:val="single" w:sz="8" w:space="0" w:color="auto"/>
            </w:tcBorders>
            <w:shd w:val="clear" w:color="auto" w:fill="auto"/>
            <w:vAlign w:val="center"/>
            <w:hideMark/>
          </w:tcPr>
          <w:p w14:paraId="39504E8D" w14:textId="3FF6C45A" w:rsidR="00612577" w:rsidRPr="00EB0388" w:rsidRDefault="00612577" w:rsidP="00612577">
            <w:pPr>
              <w:spacing w:line="240" w:lineRule="auto"/>
              <w:jc w:val="left"/>
              <w:rPr>
                <w:rFonts w:eastAsia="Times New Roman" w:cs="Calibri"/>
                <w:color w:val="000000"/>
                <w:szCs w:val="24"/>
                <w:lang w:val="en-GB" w:eastAsia="en-GB"/>
              </w:rPr>
            </w:pPr>
            <w:r w:rsidRPr="00EB0388">
              <w:rPr>
                <w:rFonts w:eastAsia="Times New Roman" w:cs="Calibri"/>
                <w:color w:val="000000"/>
                <w:szCs w:val="24"/>
                <w:lang w:val="en-GB" w:eastAsia="en-GB"/>
              </w:rPr>
              <w:t>Energy delivered to Discoms (in Kwh)</w:t>
            </w:r>
          </w:p>
        </w:tc>
        <w:tc>
          <w:tcPr>
            <w:tcW w:w="1560" w:type="dxa"/>
            <w:tcBorders>
              <w:top w:val="nil"/>
              <w:left w:val="nil"/>
              <w:bottom w:val="single" w:sz="8" w:space="0" w:color="auto"/>
              <w:right w:val="single" w:sz="8" w:space="0" w:color="auto"/>
            </w:tcBorders>
            <w:shd w:val="clear" w:color="auto" w:fill="auto"/>
            <w:vAlign w:val="center"/>
            <w:hideMark/>
          </w:tcPr>
          <w:p w14:paraId="58E23809" w14:textId="77777777" w:rsidR="00612577" w:rsidRPr="00EB0388" w:rsidRDefault="00612577" w:rsidP="00612577">
            <w:pPr>
              <w:spacing w:line="240" w:lineRule="auto"/>
              <w:jc w:val="right"/>
              <w:rPr>
                <w:rFonts w:eastAsia="Times New Roman" w:cs="Calibri"/>
                <w:color w:val="000000"/>
                <w:szCs w:val="24"/>
                <w:lang w:val="en-GB" w:eastAsia="en-GB"/>
              </w:rPr>
            </w:pPr>
            <w:r w:rsidRPr="00EB0388">
              <w:rPr>
                <w:rFonts w:eastAsia="Times New Roman" w:cs="Calibri"/>
                <w:color w:val="000000"/>
                <w:szCs w:val="24"/>
                <w:lang w:val="en-GB" w:eastAsia="en-GB"/>
              </w:rPr>
              <w:t>22841024473</w:t>
            </w:r>
          </w:p>
        </w:tc>
      </w:tr>
      <w:tr w:rsidR="00612577" w:rsidRPr="00EB0388" w14:paraId="43DFCF63" w14:textId="77777777" w:rsidTr="00795A8C">
        <w:trPr>
          <w:trHeight w:val="497"/>
          <w:jc w:val="center"/>
        </w:trPr>
        <w:tc>
          <w:tcPr>
            <w:tcW w:w="4536" w:type="dxa"/>
            <w:tcBorders>
              <w:top w:val="nil"/>
              <w:left w:val="single" w:sz="8" w:space="0" w:color="auto"/>
              <w:bottom w:val="single" w:sz="8" w:space="0" w:color="auto"/>
              <w:right w:val="single" w:sz="8" w:space="0" w:color="auto"/>
            </w:tcBorders>
            <w:shd w:val="clear" w:color="auto" w:fill="auto"/>
            <w:vAlign w:val="center"/>
            <w:hideMark/>
          </w:tcPr>
          <w:p w14:paraId="2070DAF5" w14:textId="77777777" w:rsidR="00612577" w:rsidRPr="00EB0388" w:rsidRDefault="00612577" w:rsidP="00612577">
            <w:pPr>
              <w:spacing w:line="240" w:lineRule="auto"/>
              <w:jc w:val="left"/>
              <w:rPr>
                <w:rFonts w:eastAsia="Times New Roman" w:cs="Calibri"/>
                <w:color w:val="000000"/>
                <w:szCs w:val="24"/>
                <w:lang w:val="en-GB" w:eastAsia="en-GB"/>
              </w:rPr>
            </w:pPr>
            <w:r w:rsidRPr="00EB0388">
              <w:rPr>
                <w:rFonts w:eastAsia="Times New Roman" w:cs="Calibri"/>
                <w:color w:val="000000"/>
                <w:szCs w:val="24"/>
                <w:lang w:val="en-GB" w:eastAsia="en-GB"/>
              </w:rPr>
              <w:t>Rate (Paisa per unit)</w:t>
            </w:r>
          </w:p>
        </w:tc>
        <w:tc>
          <w:tcPr>
            <w:tcW w:w="1560" w:type="dxa"/>
            <w:tcBorders>
              <w:top w:val="nil"/>
              <w:left w:val="nil"/>
              <w:bottom w:val="single" w:sz="8" w:space="0" w:color="auto"/>
              <w:right w:val="single" w:sz="8" w:space="0" w:color="auto"/>
            </w:tcBorders>
            <w:shd w:val="clear" w:color="auto" w:fill="auto"/>
            <w:vAlign w:val="center"/>
            <w:hideMark/>
          </w:tcPr>
          <w:p w14:paraId="248CAD44" w14:textId="77777777" w:rsidR="00612577" w:rsidRPr="00EB0388" w:rsidRDefault="00612577" w:rsidP="00612577">
            <w:pPr>
              <w:spacing w:line="240" w:lineRule="auto"/>
              <w:jc w:val="right"/>
              <w:rPr>
                <w:rFonts w:eastAsia="Times New Roman" w:cs="Calibri"/>
                <w:color w:val="000000"/>
                <w:szCs w:val="24"/>
                <w:lang w:val="en-GB" w:eastAsia="en-GB"/>
              </w:rPr>
            </w:pPr>
            <w:r w:rsidRPr="00EB0388">
              <w:rPr>
                <w:rFonts w:eastAsia="Times New Roman" w:cs="Calibri"/>
                <w:color w:val="000000"/>
                <w:szCs w:val="24"/>
                <w:lang w:val="en-GB" w:eastAsia="en-GB"/>
              </w:rPr>
              <w:t>10.4</w:t>
            </w:r>
          </w:p>
        </w:tc>
      </w:tr>
      <w:tr w:rsidR="00612577" w:rsidRPr="00EB0388" w14:paraId="2BB1FEC6" w14:textId="77777777" w:rsidTr="00795A8C">
        <w:trPr>
          <w:trHeight w:val="345"/>
          <w:jc w:val="center"/>
        </w:trPr>
        <w:tc>
          <w:tcPr>
            <w:tcW w:w="4536" w:type="dxa"/>
            <w:tcBorders>
              <w:top w:val="nil"/>
              <w:left w:val="single" w:sz="8" w:space="0" w:color="auto"/>
              <w:bottom w:val="single" w:sz="8" w:space="0" w:color="auto"/>
              <w:right w:val="single" w:sz="8" w:space="0" w:color="auto"/>
            </w:tcBorders>
            <w:shd w:val="clear" w:color="auto" w:fill="auto"/>
            <w:vAlign w:val="center"/>
            <w:hideMark/>
          </w:tcPr>
          <w:p w14:paraId="7C23DFF4" w14:textId="77777777" w:rsidR="00612577" w:rsidRPr="00EB0388" w:rsidRDefault="00612577" w:rsidP="00612577">
            <w:pPr>
              <w:spacing w:line="240" w:lineRule="auto"/>
              <w:jc w:val="left"/>
              <w:rPr>
                <w:rFonts w:eastAsia="Times New Roman" w:cs="Calibri"/>
                <w:b/>
                <w:bCs/>
                <w:color w:val="000000"/>
                <w:szCs w:val="24"/>
                <w:lang w:val="en-GB" w:eastAsia="en-GB"/>
              </w:rPr>
            </w:pPr>
            <w:r w:rsidRPr="00EB0388">
              <w:rPr>
                <w:rFonts w:eastAsia="Times New Roman" w:cs="Calibri"/>
                <w:b/>
                <w:bCs/>
                <w:color w:val="000000"/>
                <w:szCs w:val="24"/>
                <w:lang w:val="en-GB" w:eastAsia="en-GB"/>
              </w:rPr>
              <w:t>Revenue</w:t>
            </w:r>
          </w:p>
        </w:tc>
        <w:tc>
          <w:tcPr>
            <w:tcW w:w="1560" w:type="dxa"/>
            <w:tcBorders>
              <w:top w:val="nil"/>
              <w:left w:val="nil"/>
              <w:bottom w:val="single" w:sz="8" w:space="0" w:color="auto"/>
              <w:right w:val="single" w:sz="8" w:space="0" w:color="auto"/>
            </w:tcBorders>
            <w:shd w:val="clear" w:color="auto" w:fill="auto"/>
            <w:vAlign w:val="center"/>
            <w:hideMark/>
          </w:tcPr>
          <w:p w14:paraId="07538F6D" w14:textId="77777777" w:rsidR="00612577" w:rsidRPr="00EB0388" w:rsidRDefault="00612577" w:rsidP="00612577">
            <w:pPr>
              <w:spacing w:line="240" w:lineRule="auto"/>
              <w:jc w:val="right"/>
              <w:rPr>
                <w:rFonts w:eastAsia="Times New Roman" w:cs="Calibri"/>
                <w:b/>
                <w:bCs/>
                <w:color w:val="000000"/>
                <w:szCs w:val="24"/>
                <w:lang w:val="en-GB" w:eastAsia="en-GB"/>
              </w:rPr>
            </w:pPr>
            <w:r w:rsidRPr="00EB0388">
              <w:rPr>
                <w:rFonts w:eastAsia="Times New Roman" w:cs="Calibri"/>
                <w:b/>
                <w:bCs/>
                <w:color w:val="000000"/>
                <w:szCs w:val="24"/>
                <w:lang w:val="en-GB" w:eastAsia="en-GB"/>
              </w:rPr>
              <w:t>237.55</w:t>
            </w:r>
          </w:p>
        </w:tc>
      </w:tr>
    </w:tbl>
    <w:p w14:paraId="52D38439" w14:textId="1A209E8E" w:rsidR="00D22F1F" w:rsidRPr="00EB0388" w:rsidRDefault="00BA18A4" w:rsidP="003B70DB">
      <w:pPr>
        <w:rPr>
          <w:b/>
        </w:rPr>
      </w:pPr>
      <w:r w:rsidRPr="00EB0388">
        <w:rPr>
          <w:b/>
        </w:rPr>
        <w:t xml:space="preserve"> </w:t>
      </w:r>
    </w:p>
    <w:p w14:paraId="39867F8D" w14:textId="77777777" w:rsidR="00D22F1F" w:rsidRPr="00EB0388" w:rsidRDefault="00D22F1F" w:rsidP="003B70DB">
      <w:pPr>
        <w:rPr>
          <w:b/>
        </w:rPr>
      </w:pPr>
    </w:p>
    <w:p w14:paraId="380F9184" w14:textId="726850AC" w:rsidR="00BA18A4" w:rsidRPr="00EB0388" w:rsidRDefault="00612577" w:rsidP="003B70DB">
      <w:r w:rsidRPr="00EB0388">
        <w:t xml:space="preserve">The </w:t>
      </w:r>
      <w:r w:rsidR="00992B7F" w:rsidRPr="00EB0388">
        <w:t xml:space="preserve">Petitioner </w:t>
      </w:r>
      <w:r w:rsidRPr="00EB0388">
        <w:t>mistakenly billed Rs 277.84 Crore which is also reflected in the Audited Accounts</w:t>
      </w:r>
      <w:r w:rsidR="00BA18A4" w:rsidRPr="00EB0388">
        <w:t>.</w:t>
      </w:r>
      <w:r w:rsidR="00881271" w:rsidRPr="00EB0388">
        <w:t xml:space="preserve"> The Petitioner has revised the bill</w:t>
      </w:r>
      <w:r w:rsidR="00D27453" w:rsidRPr="00EB0388">
        <w:t xml:space="preserve"> </w:t>
      </w:r>
      <w:r w:rsidR="00881271" w:rsidRPr="00EB0388">
        <w:t xml:space="preserve">based on actual </w:t>
      </w:r>
      <w:r w:rsidR="00881271" w:rsidRPr="00EB0388">
        <w:rPr>
          <w:rFonts w:eastAsia="Times New Roman" w:cs="Calibri"/>
          <w:color w:val="000000"/>
          <w:szCs w:val="24"/>
          <w:lang w:val="en-GB" w:eastAsia="en-GB"/>
        </w:rPr>
        <w:t xml:space="preserve">energy delivered to Discoms. </w:t>
      </w:r>
      <w:r w:rsidR="00D27453" w:rsidRPr="00EB0388">
        <w:rPr>
          <w:rFonts w:eastAsia="Times New Roman" w:cs="Calibri"/>
          <w:color w:val="000000"/>
          <w:szCs w:val="24"/>
          <w:lang w:val="en-GB" w:eastAsia="en-GB"/>
        </w:rPr>
        <w:t>NBPDCL from April, 2016 to January, 2017 has paid Rs 84.26 Crore and SBPDCL from April, 2016 to July, 2016 has paid Rs 54.64 Crore</w:t>
      </w:r>
      <w:r w:rsidR="00881271" w:rsidRPr="00EB0388">
        <w:rPr>
          <w:rFonts w:eastAsia="Times New Roman" w:cs="Calibri"/>
          <w:color w:val="000000"/>
          <w:szCs w:val="24"/>
          <w:lang w:val="en-GB" w:eastAsia="en-GB"/>
        </w:rPr>
        <w:t>.</w:t>
      </w:r>
      <w:r w:rsidR="00D27453" w:rsidRPr="00EB0388">
        <w:rPr>
          <w:rFonts w:eastAsia="Times New Roman" w:cs="Calibri"/>
          <w:color w:val="000000"/>
          <w:szCs w:val="24"/>
          <w:lang w:val="en-GB" w:eastAsia="en-GB"/>
        </w:rPr>
        <w:t xml:space="preserve"> Total amount received from Discoms for FY 2016-17 is Rs 138.90 Crore.</w:t>
      </w:r>
      <w:r w:rsidR="00942238" w:rsidRPr="00EB0388">
        <w:rPr>
          <w:rFonts w:eastAsia="Times New Roman" w:cs="Calibri"/>
          <w:color w:val="000000"/>
          <w:szCs w:val="24"/>
          <w:lang w:val="en-GB" w:eastAsia="en-GB"/>
        </w:rPr>
        <w:t xml:space="preserve"> </w:t>
      </w:r>
    </w:p>
    <w:p w14:paraId="484E4367" w14:textId="77777777" w:rsidR="00992B7F" w:rsidRPr="00EB0388" w:rsidRDefault="00992B7F" w:rsidP="003B70DB">
      <w:pPr>
        <w:rPr>
          <w:b/>
          <w:highlight w:val="yellow"/>
        </w:rPr>
      </w:pPr>
      <w:r w:rsidRPr="00EB0388">
        <w:rPr>
          <w:b/>
          <w:highlight w:val="yellow"/>
        </w:rPr>
        <w:t xml:space="preserve">  </w:t>
      </w:r>
    </w:p>
    <w:p w14:paraId="6EF7ED29" w14:textId="79CEA004" w:rsidR="00144F15" w:rsidRPr="00EB0388" w:rsidRDefault="00942238" w:rsidP="00144F15">
      <w:r w:rsidRPr="00EB0388">
        <w:rPr>
          <w:rFonts w:eastAsia="Times New Roman" w:cs="Calibri"/>
          <w:color w:val="000000"/>
          <w:szCs w:val="24"/>
          <w:lang w:val="en-GB" w:eastAsia="en-GB"/>
        </w:rPr>
        <w:t xml:space="preserve">As the recovery of transmission charges on per unit basis for FY 2016-17 as per the methodology approved by the Commission works out to Rs 237.55 Crore, the same has been considered for computing the revenue gap for FY 2016-17. </w:t>
      </w:r>
      <w:r w:rsidR="00144F15" w:rsidRPr="00EB0388">
        <w:t>The revenue gap for FY 2016-17 as per the true-up is as below:</w:t>
      </w:r>
    </w:p>
    <w:p w14:paraId="385224FF" w14:textId="77777777" w:rsidR="00144F15" w:rsidRPr="00EB0388" w:rsidRDefault="00144F15" w:rsidP="00144F15">
      <w:pPr>
        <w:pStyle w:val="BodyText"/>
        <w:widowControl w:val="0"/>
        <w:tabs>
          <w:tab w:val="left" w:pos="981"/>
        </w:tabs>
        <w:spacing w:before="4" w:line="276" w:lineRule="auto"/>
        <w:ind w:left="720" w:right="216"/>
        <w:rPr>
          <w:rFonts w:ascii="Book Antiqua" w:hAnsi="Book Antiqua"/>
          <w:sz w:val="24"/>
          <w:szCs w:val="24"/>
        </w:rPr>
      </w:pPr>
    </w:p>
    <w:p w14:paraId="42622214" w14:textId="151C2EE4" w:rsidR="00144F15" w:rsidRPr="00EB0388" w:rsidRDefault="00144F15" w:rsidP="00144F15">
      <w:pPr>
        <w:pStyle w:val="BodyText"/>
        <w:widowControl w:val="0"/>
        <w:tabs>
          <w:tab w:val="left" w:pos="981"/>
        </w:tabs>
        <w:spacing w:before="4" w:line="276" w:lineRule="auto"/>
        <w:ind w:left="720" w:right="216"/>
        <w:jc w:val="center"/>
        <w:rPr>
          <w:rFonts w:ascii="Book Antiqua" w:hAnsi="Book Antiqua" w:cs="David"/>
          <w:b/>
          <w:spacing w:val="-1"/>
          <w:sz w:val="24"/>
          <w:szCs w:val="24"/>
        </w:rPr>
      </w:pPr>
      <w:bookmarkStart w:id="205" w:name="_Toc499306735"/>
      <w:r w:rsidRPr="00EB0388">
        <w:rPr>
          <w:rFonts w:ascii="Book Antiqua" w:hAnsi="Book Antiqua"/>
          <w:b/>
          <w:sz w:val="24"/>
        </w:rPr>
        <w:t xml:space="preserve">Table </w:t>
      </w:r>
      <w:r w:rsidRPr="00EB0388">
        <w:rPr>
          <w:rFonts w:ascii="Book Antiqua" w:hAnsi="Book Antiqua"/>
          <w:b/>
        </w:rPr>
        <w:fldChar w:fldCharType="begin"/>
      </w:r>
      <w:r w:rsidRPr="00EB0388">
        <w:rPr>
          <w:rFonts w:ascii="Book Antiqua" w:hAnsi="Book Antiqua"/>
          <w:b/>
          <w:sz w:val="24"/>
        </w:rPr>
        <w:instrText xml:space="preserve"> STYLEREF 1 \s </w:instrText>
      </w:r>
      <w:r w:rsidRPr="00EB0388">
        <w:rPr>
          <w:rFonts w:ascii="Book Antiqua" w:hAnsi="Book Antiqua"/>
          <w:b/>
        </w:rPr>
        <w:fldChar w:fldCharType="separate"/>
      </w:r>
      <w:r w:rsidR="00780CE8">
        <w:rPr>
          <w:rFonts w:ascii="Book Antiqua" w:hAnsi="Book Antiqua"/>
          <w:b/>
          <w:noProof/>
          <w:sz w:val="24"/>
        </w:rPr>
        <w:t>3</w:t>
      </w:r>
      <w:r w:rsidRPr="00EB0388">
        <w:rPr>
          <w:rFonts w:ascii="Book Antiqua" w:hAnsi="Book Antiqua"/>
          <w:b/>
          <w:noProof/>
        </w:rPr>
        <w:fldChar w:fldCharType="end"/>
      </w:r>
      <w:r w:rsidRPr="00EB0388">
        <w:rPr>
          <w:rFonts w:ascii="Book Antiqua" w:hAnsi="Book Antiqua"/>
          <w:b/>
          <w:sz w:val="24"/>
        </w:rPr>
        <w:noBreakHyphen/>
      </w:r>
      <w:r w:rsidRPr="00EB0388">
        <w:rPr>
          <w:rFonts w:ascii="Book Antiqua" w:hAnsi="Book Antiqua"/>
          <w:b/>
        </w:rPr>
        <w:fldChar w:fldCharType="begin"/>
      </w:r>
      <w:r w:rsidRPr="00EB0388">
        <w:rPr>
          <w:rFonts w:ascii="Book Antiqua" w:hAnsi="Book Antiqua"/>
          <w:b/>
          <w:sz w:val="24"/>
        </w:rPr>
        <w:instrText xml:space="preserve"> SEQ Table \* ARABIC \s 1 </w:instrText>
      </w:r>
      <w:r w:rsidRPr="00EB0388">
        <w:rPr>
          <w:rFonts w:ascii="Book Antiqua" w:hAnsi="Book Antiqua"/>
          <w:b/>
        </w:rPr>
        <w:fldChar w:fldCharType="separate"/>
      </w:r>
      <w:r w:rsidR="00780CE8">
        <w:rPr>
          <w:rFonts w:ascii="Book Antiqua" w:hAnsi="Book Antiqua"/>
          <w:b/>
          <w:noProof/>
          <w:sz w:val="24"/>
        </w:rPr>
        <w:t>25</w:t>
      </w:r>
      <w:r w:rsidRPr="00EB0388">
        <w:rPr>
          <w:rFonts w:ascii="Book Antiqua" w:hAnsi="Book Antiqua"/>
          <w:b/>
          <w:noProof/>
        </w:rPr>
        <w:fldChar w:fldCharType="end"/>
      </w:r>
      <w:r w:rsidRPr="00EB0388">
        <w:rPr>
          <w:rFonts w:ascii="Book Antiqua" w:hAnsi="Book Antiqua"/>
          <w:sz w:val="24"/>
        </w:rPr>
        <w:t>:</w:t>
      </w:r>
      <w:r w:rsidRPr="00EB0388">
        <w:rPr>
          <w:rFonts w:ascii="Book Antiqua" w:hAnsi="Book Antiqua" w:cs="David"/>
          <w:b/>
          <w:sz w:val="24"/>
          <w:szCs w:val="24"/>
          <w:lang w:val="en-GB"/>
        </w:rPr>
        <w:t xml:space="preserve"> </w:t>
      </w:r>
      <w:r w:rsidRPr="00EB0388">
        <w:rPr>
          <w:rFonts w:ascii="Book Antiqua" w:hAnsi="Book Antiqua" w:cs="David"/>
          <w:b/>
          <w:spacing w:val="-1"/>
          <w:sz w:val="24"/>
          <w:szCs w:val="24"/>
        </w:rPr>
        <w:t>Revenue Gap / (Surplus) for FY 2016-17 (Rs. Crores)</w:t>
      </w:r>
      <w:bookmarkEnd w:id="205"/>
    </w:p>
    <w:tbl>
      <w:tblPr>
        <w:tblW w:w="9820" w:type="dxa"/>
        <w:tblInd w:w="113" w:type="dxa"/>
        <w:tblLook w:val="04A0" w:firstRow="1" w:lastRow="0" w:firstColumn="1" w:lastColumn="0" w:noHBand="0" w:noVBand="1"/>
      </w:tblPr>
      <w:tblGrid>
        <w:gridCol w:w="947"/>
        <w:gridCol w:w="4374"/>
        <w:gridCol w:w="1426"/>
        <w:gridCol w:w="1498"/>
        <w:gridCol w:w="1575"/>
      </w:tblGrid>
      <w:tr w:rsidR="00144F15" w:rsidRPr="00EB0388" w14:paraId="3746407E" w14:textId="77777777" w:rsidTr="00D5260D">
        <w:trPr>
          <w:trHeight w:val="300"/>
          <w:tblHeader/>
        </w:trPr>
        <w:tc>
          <w:tcPr>
            <w:tcW w:w="94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49C23221" w14:textId="77777777" w:rsidR="00144F15" w:rsidRPr="00EB0388" w:rsidRDefault="00144F15" w:rsidP="00D5260D">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lastRenderedPageBreak/>
              <w:t>Sl. No.</w:t>
            </w:r>
          </w:p>
        </w:tc>
        <w:tc>
          <w:tcPr>
            <w:tcW w:w="4374"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3A0A062A" w14:textId="77777777" w:rsidR="00144F15" w:rsidRPr="00EB0388" w:rsidRDefault="00144F15" w:rsidP="00D5260D">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Particulars</w:t>
            </w:r>
          </w:p>
        </w:tc>
        <w:tc>
          <w:tcPr>
            <w:tcW w:w="4499" w:type="dxa"/>
            <w:gridSpan w:val="3"/>
            <w:tcBorders>
              <w:top w:val="single" w:sz="4" w:space="0" w:color="auto"/>
              <w:left w:val="nil"/>
              <w:bottom w:val="single" w:sz="4" w:space="0" w:color="auto"/>
              <w:right w:val="single" w:sz="4" w:space="0" w:color="000000"/>
            </w:tcBorders>
            <w:shd w:val="clear" w:color="000000" w:fill="FABF8F"/>
            <w:vAlign w:val="center"/>
            <w:hideMark/>
          </w:tcPr>
          <w:p w14:paraId="2D9B3B7F" w14:textId="77777777" w:rsidR="00144F15" w:rsidRPr="00EB0388" w:rsidRDefault="00144F15" w:rsidP="00D5260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FY 2016-17</w:t>
            </w:r>
          </w:p>
        </w:tc>
      </w:tr>
      <w:tr w:rsidR="00144F15" w:rsidRPr="00EB0388" w14:paraId="378BCE8D" w14:textId="77777777" w:rsidTr="00D5260D">
        <w:trPr>
          <w:trHeight w:val="1200"/>
          <w:tblHeader/>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1D24F4F2" w14:textId="77777777" w:rsidR="00144F15" w:rsidRPr="00EB0388" w:rsidRDefault="00144F15" w:rsidP="00D5260D">
            <w:pPr>
              <w:spacing w:line="240" w:lineRule="auto"/>
              <w:jc w:val="left"/>
              <w:rPr>
                <w:rFonts w:eastAsia="Times New Roman" w:cs="Calibri"/>
                <w:b/>
                <w:bCs/>
                <w:color w:val="000000"/>
                <w:lang w:val="en-GB" w:eastAsia="en-GB"/>
              </w:rPr>
            </w:pPr>
          </w:p>
        </w:tc>
        <w:tc>
          <w:tcPr>
            <w:tcW w:w="4374" w:type="dxa"/>
            <w:vMerge/>
            <w:tcBorders>
              <w:top w:val="single" w:sz="4" w:space="0" w:color="auto"/>
              <w:left w:val="single" w:sz="4" w:space="0" w:color="auto"/>
              <w:bottom w:val="single" w:sz="4" w:space="0" w:color="auto"/>
              <w:right w:val="single" w:sz="4" w:space="0" w:color="auto"/>
            </w:tcBorders>
            <w:vAlign w:val="center"/>
            <w:hideMark/>
          </w:tcPr>
          <w:p w14:paraId="2DD5B338" w14:textId="77777777" w:rsidR="00144F15" w:rsidRPr="00EB0388" w:rsidRDefault="00144F15" w:rsidP="00D5260D">
            <w:pPr>
              <w:spacing w:line="240" w:lineRule="auto"/>
              <w:jc w:val="left"/>
              <w:rPr>
                <w:rFonts w:eastAsia="Times New Roman" w:cs="Calibri"/>
                <w:b/>
                <w:bCs/>
                <w:color w:val="000000"/>
                <w:lang w:val="en-GB" w:eastAsia="en-GB"/>
              </w:rPr>
            </w:pPr>
          </w:p>
        </w:tc>
        <w:tc>
          <w:tcPr>
            <w:tcW w:w="1426" w:type="dxa"/>
            <w:tcBorders>
              <w:top w:val="nil"/>
              <w:left w:val="nil"/>
              <w:bottom w:val="single" w:sz="4" w:space="0" w:color="auto"/>
              <w:right w:val="single" w:sz="4" w:space="0" w:color="auto"/>
            </w:tcBorders>
            <w:shd w:val="clear" w:color="000000" w:fill="FABF8F"/>
            <w:vAlign w:val="center"/>
            <w:hideMark/>
          </w:tcPr>
          <w:p w14:paraId="7A4933DF" w14:textId="77777777" w:rsidR="00144F15" w:rsidRPr="00EB0388" w:rsidRDefault="00144F15" w:rsidP="00D5260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Tariff Order Dated 21.03.2016</w:t>
            </w:r>
          </w:p>
        </w:tc>
        <w:tc>
          <w:tcPr>
            <w:tcW w:w="1498" w:type="dxa"/>
            <w:tcBorders>
              <w:top w:val="nil"/>
              <w:left w:val="nil"/>
              <w:bottom w:val="single" w:sz="4" w:space="0" w:color="auto"/>
              <w:right w:val="single" w:sz="4" w:space="0" w:color="auto"/>
            </w:tcBorders>
            <w:shd w:val="clear" w:color="000000" w:fill="FABF8F"/>
            <w:vAlign w:val="center"/>
            <w:hideMark/>
          </w:tcPr>
          <w:p w14:paraId="6557EB9E" w14:textId="77777777" w:rsidR="00144F15" w:rsidRPr="00EB0388" w:rsidRDefault="00144F15" w:rsidP="00D5260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Tariff Order Dated 9.03.2017</w:t>
            </w:r>
          </w:p>
        </w:tc>
        <w:tc>
          <w:tcPr>
            <w:tcW w:w="1575" w:type="dxa"/>
            <w:tcBorders>
              <w:top w:val="nil"/>
              <w:left w:val="nil"/>
              <w:bottom w:val="single" w:sz="4" w:space="0" w:color="auto"/>
              <w:right w:val="single" w:sz="4" w:space="0" w:color="auto"/>
            </w:tcBorders>
            <w:shd w:val="clear" w:color="000000" w:fill="FABF8F"/>
            <w:vAlign w:val="center"/>
            <w:hideMark/>
          </w:tcPr>
          <w:p w14:paraId="78F7051B" w14:textId="77777777" w:rsidR="00144F15" w:rsidRPr="00EB0388" w:rsidRDefault="00144F15" w:rsidP="00D5260D">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True-up</w:t>
            </w:r>
          </w:p>
        </w:tc>
      </w:tr>
      <w:tr w:rsidR="00144F15" w:rsidRPr="00EB0388" w14:paraId="38C4B58B" w14:textId="77777777" w:rsidTr="00D5260D">
        <w:trPr>
          <w:trHeight w:val="330"/>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097FC6E0" w14:textId="77777777" w:rsidR="00144F15" w:rsidRPr="00EB0388" w:rsidRDefault="00144F15" w:rsidP="00144F15">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1</w:t>
            </w:r>
          </w:p>
        </w:tc>
        <w:tc>
          <w:tcPr>
            <w:tcW w:w="4374" w:type="dxa"/>
            <w:tcBorders>
              <w:top w:val="nil"/>
              <w:left w:val="nil"/>
              <w:bottom w:val="single" w:sz="4" w:space="0" w:color="auto"/>
              <w:right w:val="single" w:sz="4" w:space="0" w:color="auto"/>
            </w:tcBorders>
            <w:shd w:val="clear" w:color="auto" w:fill="auto"/>
            <w:vAlign w:val="center"/>
            <w:hideMark/>
          </w:tcPr>
          <w:p w14:paraId="05FD3614" w14:textId="6E889EBB" w:rsidR="00144F15" w:rsidRPr="00EB0388" w:rsidRDefault="00144F15" w:rsidP="00144F15">
            <w:pPr>
              <w:spacing w:line="240" w:lineRule="auto"/>
              <w:rPr>
                <w:rFonts w:eastAsia="Times New Roman" w:cs="Calibri"/>
                <w:color w:val="000000"/>
                <w:lang w:val="en-GB" w:eastAsia="en-GB"/>
              </w:rPr>
            </w:pPr>
            <w:r w:rsidRPr="00EB0388">
              <w:rPr>
                <w:rFonts w:cs="Calibri"/>
                <w:color w:val="000000"/>
                <w:sz w:val="22"/>
              </w:rPr>
              <w:t>Aggregate</w:t>
            </w:r>
            <w:r w:rsidR="00281AB9" w:rsidRPr="00EB0388">
              <w:rPr>
                <w:rFonts w:cs="Calibri"/>
                <w:color w:val="000000"/>
                <w:sz w:val="22"/>
              </w:rPr>
              <w:t xml:space="preserve"> </w:t>
            </w:r>
            <w:r w:rsidRPr="00EB0388">
              <w:rPr>
                <w:rFonts w:cs="Calibri"/>
                <w:color w:val="000000"/>
                <w:sz w:val="22"/>
              </w:rPr>
              <w:t>Revenue Requirement for FY 2016-17</w:t>
            </w:r>
          </w:p>
        </w:tc>
        <w:tc>
          <w:tcPr>
            <w:tcW w:w="1426" w:type="dxa"/>
            <w:tcBorders>
              <w:top w:val="nil"/>
              <w:left w:val="nil"/>
              <w:bottom w:val="single" w:sz="4" w:space="0" w:color="auto"/>
              <w:right w:val="single" w:sz="4" w:space="0" w:color="auto"/>
            </w:tcBorders>
            <w:shd w:val="clear" w:color="auto" w:fill="auto"/>
            <w:vAlign w:val="center"/>
            <w:hideMark/>
          </w:tcPr>
          <w:p w14:paraId="5E10414E" w14:textId="7E3C69A3" w:rsidR="00144F15" w:rsidRPr="00EB0388" w:rsidRDefault="00144F15" w:rsidP="00144F15">
            <w:pPr>
              <w:spacing w:line="240" w:lineRule="auto"/>
              <w:jc w:val="center"/>
              <w:rPr>
                <w:rFonts w:eastAsia="Times New Roman" w:cs="Calibri"/>
                <w:color w:val="000000"/>
                <w:lang w:val="en-GB" w:eastAsia="en-GB"/>
              </w:rPr>
            </w:pPr>
            <w:r w:rsidRPr="00EB0388">
              <w:rPr>
                <w:rFonts w:cs="Calibri"/>
                <w:color w:val="000000"/>
                <w:sz w:val="22"/>
              </w:rPr>
              <w:t>352.55</w:t>
            </w:r>
          </w:p>
        </w:tc>
        <w:tc>
          <w:tcPr>
            <w:tcW w:w="1498" w:type="dxa"/>
            <w:tcBorders>
              <w:top w:val="nil"/>
              <w:left w:val="nil"/>
              <w:bottom w:val="single" w:sz="4" w:space="0" w:color="auto"/>
              <w:right w:val="single" w:sz="4" w:space="0" w:color="auto"/>
            </w:tcBorders>
            <w:shd w:val="clear" w:color="auto" w:fill="auto"/>
            <w:vAlign w:val="center"/>
            <w:hideMark/>
          </w:tcPr>
          <w:p w14:paraId="30A63556" w14:textId="10982A12" w:rsidR="00144F15" w:rsidRPr="00EB0388" w:rsidRDefault="00144F15" w:rsidP="00144F15">
            <w:pPr>
              <w:spacing w:line="240" w:lineRule="auto"/>
              <w:jc w:val="center"/>
              <w:rPr>
                <w:rFonts w:eastAsia="Times New Roman" w:cs="Calibri"/>
                <w:color w:val="000000"/>
                <w:lang w:val="en-GB" w:eastAsia="en-GB"/>
              </w:rPr>
            </w:pPr>
            <w:r w:rsidRPr="00EB0388">
              <w:rPr>
                <w:rFonts w:cs="Calibri"/>
                <w:color w:val="000000"/>
                <w:sz w:val="22"/>
              </w:rPr>
              <w:t>380.00</w:t>
            </w:r>
          </w:p>
        </w:tc>
        <w:tc>
          <w:tcPr>
            <w:tcW w:w="1575" w:type="dxa"/>
            <w:tcBorders>
              <w:top w:val="nil"/>
              <w:left w:val="nil"/>
              <w:bottom w:val="single" w:sz="4" w:space="0" w:color="auto"/>
              <w:right w:val="single" w:sz="4" w:space="0" w:color="auto"/>
            </w:tcBorders>
            <w:shd w:val="clear" w:color="auto" w:fill="auto"/>
            <w:vAlign w:val="center"/>
            <w:hideMark/>
          </w:tcPr>
          <w:p w14:paraId="73590293" w14:textId="6F8ED8BD" w:rsidR="00144F15" w:rsidRPr="00EB0388" w:rsidRDefault="00144F15" w:rsidP="00144F15">
            <w:pPr>
              <w:spacing w:line="240" w:lineRule="auto"/>
              <w:jc w:val="center"/>
              <w:rPr>
                <w:rFonts w:eastAsia="Times New Roman" w:cs="Calibri"/>
                <w:color w:val="000000"/>
                <w:lang w:val="en-GB" w:eastAsia="en-GB"/>
              </w:rPr>
            </w:pPr>
            <w:r w:rsidRPr="00EB0388">
              <w:rPr>
                <w:rFonts w:cs="Calibri"/>
                <w:color w:val="000000"/>
                <w:sz w:val="22"/>
              </w:rPr>
              <w:t>388.66</w:t>
            </w:r>
          </w:p>
        </w:tc>
      </w:tr>
      <w:tr w:rsidR="00144F15" w:rsidRPr="00EB0388" w14:paraId="5D372DBB" w14:textId="77777777" w:rsidTr="00D5260D">
        <w:trPr>
          <w:trHeight w:val="660"/>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6D755DF3" w14:textId="77777777" w:rsidR="00144F15" w:rsidRPr="00EB0388" w:rsidRDefault="00144F15" w:rsidP="00144F15">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2 </w:t>
            </w:r>
          </w:p>
        </w:tc>
        <w:tc>
          <w:tcPr>
            <w:tcW w:w="4374" w:type="dxa"/>
            <w:tcBorders>
              <w:top w:val="nil"/>
              <w:left w:val="nil"/>
              <w:bottom w:val="single" w:sz="4" w:space="0" w:color="auto"/>
              <w:right w:val="single" w:sz="4" w:space="0" w:color="auto"/>
            </w:tcBorders>
            <w:shd w:val="clear" w:color="auto" w:fill="auto"/>
            <w:vAlign w:val="center"/>
            <w:hideMark/>
          </w:tcPr>
          <w:p w14:paraId="4AA225EB" w14:textId="50698D1E" w:rsidR="00144F15" w:rsidRPr="00EB0388" w:rsidRDefault="00144F15" w:rsidP="00144F15">
            <w:pPr>
              <w:spacing w:line="240" w:lineRule="auto"/>
              <w:rPr>
                <w:rFonts w:eastAsia="Times New Roman" w:cs="Calibri"/>
                <w:color w:val="000000"/>
                <w:lang w:val="en-GB" w:eastAsia="en-GB"/>
              </w:rPr>
            </w:pPr>
            <w:r w:rsidRPr="00EB0388">
              <w:rPr>
                <w:rFonts w:cs="Calibri"/>
                <w:color w:val="000000"/>
                <w:sz w:val="22"/>
              </w:rPr>
              <w:t>Less: Earlier Approved Annual Transmission Charges for the year</w:t>
            </w:r>
          </w:p>
        </w:tc>
        <w:tc>
          <w:tcPr>
            <w:tcW w:w="1426" w:type="dxa"/>
            <w:tcBorders>
              <w:top w:val="nil"/>
              <w:left w:val="nil"/>
              <w:bottom w:val="single" w:sz="4" w:space="0" w:color="auto"/>
              <w:right w:val="single" w:sz="4" w:space="0" w:color="auto"/>
            </w:tcBorders>
            <w:shd w:val="clear" w:color="auto" w:fill="auto"/>
            <w:vAlign w:val="center"/>
            <w:hideMark/>
          </w:tcPr>
          <w:p w14:paraId="49957EEA" w14:textId="47002B83" w:rsidR="00144F15" w:rsidRPr="00EB0388" w:rsidRDefault="00144F15" w:rsidP="00144F15">
            <w:pPr>
              <w:spacing w:line="240" w:lineRule="auto"/>
              <w:jc w:val="center"/>
              <w:rPr>
                <w:rFonts w:eastAsia="Times New Roman" w:cs="Calibri"/>
                <w:color w:val="000000"/>
                <w:lang w:val="en-GB" w:eastAsia="en-GB"/>
              </w:rPr>
            </w:pPr>
            <w:r w:rsidRPr="00EB0388">
              <w:rPr>
                <w:rFonts w:cs="Calibri"/>
                <w:color w:val="000000"/>
                <w:sz w:val="22"/>
              </w:rPr>
              <w:t>74.71</w:t>
            </w:r>
          </w:p>
        </w:tc>
        <w:tc>
          <w:tcPr>
            <w:tcW w:w="1498" w:type="dxa"/>
            <w:tcBorders>
              <w:top w:val="nil"/>
              <w:left w:val="nil"/>
              <w:bottom w:val="single" w:sz="4" w:space="0" w:color="auto"/>
              <w:right w:val="single" w:sz="4" w:space="0" w:color="auto"/>
            </w:tcBorders>
            <w:shd w:val="clear" w:color="auto" w:fill="auto"/>
            <w:vAlign w:val="center"/>
            <w:hideMark/>
          </w:tcPr>
          <w:p w14:paraId="0732A8FC" w14:textId="3CF2B54A" w:rsidR="00144F15" w:rsidRPr="00EB0388" w:rsidRDefault="00144F15" w:rsidP="00144F15">
            <w:pPr>
              <w:spacing w:line="240" w:lineRule="auto"/>
              <w:jc w:val="center"/>
              <w:rPr>
                <w:rFonts w:eastAsia="Times New Roman" w:cs="Calibri"/>
                <w:color w:val="000000"/>
                <w:lang w:val="en-GB" w:eastAsia="en-GB"/>
              </w:rPr>
            </w:pPr>
            <w:r w:rsidRPr="00EB0388">
              <w:rPr>
                <w:rFonts w:cs="Calibri"/>
                <w:color w:val="000000"/>
                <w:sz w:val="22"/>
              </w:rPr>
              <w:t>74.71</w:t>
            </w:r>
          </w:p>
        </w:tc>
        <w:tc>
          <w:tcPr>
            <w:tcW w:w="1575" w:type="dxa"/>
            <w:tcBorders>
              <w:top w:val="nil"/>
              <w:left w:val="nil"/>
              <w:bottom w:val="single" w:sz="4" w:space="0" w:color="auto"/>
              <w:right w:val="single" w:sz="4" w:space="0" w:color="auto"/>
            </w:tcBorders>
            <w:shd w:val="clear" w:color="auto" w:fill="auto"/>
            <w:vAlign w:val="center"/>
            <w:hideMark/>
          </w:tcPr>
          <w:p w14:paraId="3D897415" w14:textId="12367FB7" w:rsidR="00144F15" w:rsidRPr="00EB0388" w:rsidRDefault="00144F15" w:rsidP="00144F15">
            <w:pPr>
              <w:spacing w:line="240" w:lineRule="auto"/>
              <w:jc w:val="center"/>
              <w:rPr>
                <w:rFonts w:eastAsia="Times New Roman" w:cs="Calibri"/>
                <w:color w:val="000000"/>
                <w:lang w:val="en-GB" w:eastAsia="en-GB"/>
              </w:rPr>
            </w:pPr>
            <w:r w:rsidRPr="00EB0388">
              <w:rPr>
                <w:rFonts w:cs="Calibri"/>
                <w:color w:val="000000"/>
                <w:sz w:val="22"/>
              </w:rPr>
              <w:t>74.71</w:t>
            </w:r>
          </w:p>
        </w:tc>
      </w:tr>
      <w:tr w:rsidR="00144F15" w:rsidRPr="00EB0388" w14:paraId="7E79D41F" w14:textId="77777777" w:rsidTr="00D5260D">
        <w:trPr>
          <w:trHeight w:val="330"/>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28E2528D" w14:textId="77777777" w:rsidR="00144F15" w:rsidRPr="00EB0388" w:rsidRDefault="00144F15" w:rsidP="00144F15">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 3</w:t>
            </w:r>
          </w:p>
        </w:tc>
        <w:tc>
          <w:tcPr>
            <w:tcW w:w="4374" w:type="dxa"/>
            <w:tcBorders>
              <w:top w:val="nil"/>
              <w:left w:val="nil"/>
              <w:bottom w:val="single" w:sz="4" w:space="0" w:color="auto"/>
              <w:right w:val="single" w:sz="4" w:space="0" w:color="auto"/>
            </w:tcBorders>
            <w:shd w:val="clear" w:color="auto" w:fill="auto"/>
            <w:vAlign w:val="center"/>
            <w:hideMark/>
          </w:tcPr>
          <w:p w14:paraId="0D85A91E" w14:textId="3758BDC3" w:rsidR="00144F15" w:rsidRPr="00EB0388" w:rsidRDefault="00144F15" w:rsidP="00144F15">
            <w:pPr>
              <w:spacing w:line="240" w:lineRule="auto"/>
              <w:rPr>
                <w:rFonts w:eastAsia="Times New Roman" w:cs="Calibri"/>
                <w:color w:val="000000"/>
                <w:lang w:val="en-GB" w:eastAsia="en-GB"/>
              </w:rPr>
            </w:pPr>
            <w:r w:rsidRPr="00EB0388">
              <w:rPr>
                <w:rFonts w:cs="Calibri"/>
                <w:color w:val="000000"/>
                <w:sz w:val="22"/>
              </w:rPr>
              <w:t>Annual Transmission Charges</w:t>
            </w:r>
          </w:p>
        </w:tc>
        <w:tc>
          <w:tcPr>
            <w:tcW w:w="1426" w:type="dxa"/>
            <w:tcBorders>
              <w:top w:val="nil"/>
              <w:left w:val="nil"/>
              <w:bottom w:val="single" w:sz="4" w:space="0" w:color="auto"/>
              <w:right w:val="single" w:sz="4" w:space="0" w:color="auto"/>
            </w:tcBorders>
            <w:shd w:val="clear" w:color="auto" w:fill="auto"/>
            <w:vAlign w:val="center"/>
            <w:hideMark/>
          </w:tcPr>
          <w:p w14:paraId="5BB598B9" w14:textId="32C6DA17" w:rsidR="00144F15" w:rsidRPr="00EB0388" w:rsidRDefault="00144F15" w:rsidP="00144F15">
            <w:pPr>
              <w:spacing w:line="240" w:lineRule="auto"/>
              <w:jc w:val="center"/>
              <w:rPr>
                <w:rFonts w:eastAsia="Times New Roman" w:cs="Calibri"/>
                <w:color w:val="000000"/>
                <w:lang w:val="en-GB" w:eastAsia="en-GB"/>
              </w:rPr>
            </w:pPr>
            <w:r w:rsidRPr="00EB0388">
              <w:rPr>
                <w:rFonts w:cs="Calibri"/>
                <w:color w:val="000000"/>
                <w:sz w:val="22"/>
              </w:rPr>
              <w:t>277.84</w:t>
            </w:r>
          </w:p>
        </w:tc>
        <w:tc>
          <w:tcPr>
            <w:tcW w:w="1498" w:type="dxa"/>
            <w:tcBorders>
              <w:top w:val="nil"/>
              <w:left w:val="nil"/>
              <w:bottom w:val="single" w:sz="4" w:space="0" w:color="auto"/>
              <w:right w:val="single" w:sz="4" w:space="0" w:color="auto"/>
            </w:tcBorders>
            <w:shd w:val="clear" w:color="auto" w:fill="auto"/>
            <w:vAlign w:val="center"/>
            <w:hideMark/>
          </w:tcPr>
          <w:p w14:paraId="60B0CD38" w14:textId="2F2FCC44" w:rsidR="00144F15" w:rsidRPr="00EB0388" w:rsidRDefault="00144F15" w:rsidP="00144F15">
            <w:pPr>
              <w:spacing w:line="240" w:lineRule="auto"/>
              <w:jc w:val="center"/>
              <w:rPr>
                <w:rFonts w:eastAsia="Times New Roman" w:cs="Calibri"/>
                <w:color w:val="000000"/>
                <w:lang w:val="en-GB" w:eastAsia="en-GB"/>
              </w:rPr>
            </w:pPr>
            <w:r w:rsidRPr="00EB0388">
              <w:rPr>
                <w:rFonts w:cs="Calibri"/>
                <w:color w:val="000000"/>
                <w:sz w:val="22"/>
              </w:rPr>
              <w:t>305.29</w:t>
            </w:r>
          </w:p>
        </w:tc>
        <w:tc>
          <w:tcPr>
            <w:tcW w:w="1575" w:type="dxa"/>
            <w:tcBorders>
              <w:top w:val="nil"/>
              <w:left w:val="nil"/>
              <w:bottom w:val="single" w:sz="4" w:space="0" w:color="auto"/>
              <w:right w:val="single" w:sz="4" w:space="0" w:color="auto"/>
            </w:tcBorders>
            <w:shd w:val="clear" w:color="auto" w:fill="auto"/>
            <w:vAlign w:val="center"/>
            <w:hideMark/>
          </w:tcPr>
          <w:p w14:paraId="79BDB947" w14:textId="6858F194" w:rsidR="00144F15" w:rsidRPr="00EB0388" w:rsidRDefault="00144F15" w:rsidP="00144F15">
            <w:pPr>
              <w:spacing w:line="240" w:lineRule="auto"/>
              <w:jc w:val="center"/>
              <w:rPr>
                <w:rFonts w:eastAsia="Times New Roman" w:cs="Calibri"/>
                <w:color w:val="000000"/>
                <w:lang w:val="en-GB" w:eastAsia="en-GB"/>
              </w:rPr>
            </w:pPr>
            <w:r w:rsidRPr="00EB0388">
              <w:rPr>
                <w:rFonts w:cs="Calibri"/>
                <w:color w:val="000000"/>
                <w:sz w:val="22"/>
              </w:rPr>
              <w:t>313.95</w:t>
            </w:r>
          </w:p>
        </w:tc>
      </w:tr>
      <w:tr w:rsidR="00144F15" w:rsidRPr="00EB0388" w14:paraId="2A38D013" w14:textId="77777777" w:rsidTr="00D5260D">
        <w:trPr>
          <w:trHeight w:val="660"/>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22CBA8DE" w14:textId="77777777" w:rsidR="00144F15" w:rsidRPr="00EB0388" w:rsidRDefault="00144F15" w:rsidP="00144F15">
            <w:pPr>
              <w:spacing w:line="240" w:lineRule="auto"/>
              <w:jc w:val="center"/>
              <w:rPr>
                <w:rFonts w:eastAsia="Times New Roman" w:cs="Calibri"/>
                <w:color w:val="000000"/>
                <w:lang w:val="en-GB" w:eastAsia="en-GB"/>
              </w:rPr>
            </w:pPr>
            <w:r w:rsidRPr="00EB0388">
              <w:rPr>
                <w:rFonts w:eastAsia="Times New Roman" w:cs="Calibri"/>
                <w:color w:val="000000"/>
                <w:sz w:val="22"/>
                <w:lang w:val="en-GB" w:eastAsia="en-GB"/>
              </w:rPr>
              <w:t>4</w:t>
            </w:r>
          </w:p>
        </w:tc>
        <w:tc>
          <w:tcPr>
            <w:tcW w:w="4374" w:type="dxa"/>
            <w:tcBorders>
              <w:top w:val="nil"/>
              <w:left w:val="nil"/>
              <w:bottom w:val="single" w:sz="4" w:space="0" w:color="auto"/>
              <w:right w:val="single" w:sz="4" w:space="0" w:color="auto"/>
            </w:tcBorders>
            <w:shd w:val="clear" w:color="auto" w:fill="auto"/>
            <w:vAlign w:val="center"/>
            <w:hideMark/>
          </w:tcPr>
          <w:p w14:paraId="7A1A0D02" w14:textId="17E28690" w:rsidR="00144F15" w:rsidRPr="00EB0388" w:rsidRDefault="00144F15" w:rsidP="00144F15">
            <w:pPr>
              <w:spacing w:line="240" w:lineRule="auto"/>
              <w:rPr>
                <w:rFonts w:eastAsia="Times New Roman" w:cs="Calibri"/>
                <w:color w:val="000000"/>
                <w:lang w:val="en-GB" w:eastAsia="en-GB"/>
              </w:rPr>
            </w:pPr>
            <w:r w:rsidRPr="00EB0388">
              <w:rPr>
                <w:rFonts w:cs="Calibri"/>
                <w:color w:val="000000"/>
                <w:sz w:val="22"/>
              </w:rPr>
              <w:t>less: Transmission charges Recovered</w:t>
            </w:r>
          </w:p>
        </w:tc>
        <w:tc>
          <w:tcPr>
            <w:tcW w:w="1426" w:type="dxa"/>
            <w:tcBorders>
              <w:top w:val="nil"/>
              <w:left w:val="nil"/>
              <w:bottom w:val="single" w:sz="4" w:space="0" w:color="auto"/>
              <w:right w:val="single" w:sz="4" w:space="0" w:color="auto"/>
            </w:tcBorders>
            <w:shd w:val="clear" w:color="auto" w:fill="auto"/>
            <w:vAlign w:val="center"/>
            <w:hideMark/>
          </w:tcPr>
          <w:p w14:paraId="5472070D" w14:textId="0459BEEA" w:rsidR="00144F15" w:rsidRPr="00EB0388" w:rsidRDefault="00144F15" w:rsidP="00144F15">
            <w:pPr>
              <w:spacing w:line="240" w:lineRule="auto"/>
              <w:jc w:val="center"/>
              <w:rPr>
                <w:rFonts w:eastAsia="Times New Roman" w:cs="Calibri"/>
                <w:color w:val="000000"/>
                <w:lang w:val="en-GB" w:eastAsia="en-GB"/>
              </w:rPr>
            </w:pPr>
            <w:r w:rsidRPr="00EB0388">
              <w:rPr>
                <w:rFonts w:cs="Calibri"/>
                <w:color w:val="000000"/>
                <w:sz w:val="22"/>
              </w:rPr>
              <w:t>277.84</w:t>
            </w:r>
          </w:p>
        </w:tc>
        <w:tc>
          <w:tcPr>
            <w:tcW w:w="1498" w:type="dxa"/>
            <w:tcBorders>
              <w:top w:val="nil"/>
              <w:left w:val="nil"/>
              <w:bottom w:val="single" w:sz="4" w:space="0" w:color="auto"/>
              <w:right w:val="single" w:sz="4" w:space="0" w:color="auto"/>
            </w:tcBorders>
            <w:shd w:val="clear" w:color="auto" w:fill="auto"/>
            <w:vAlign w:val="center"/>
            <w:hideMark/>
          </w:tcPr>
          <w:p w14:paraId="35856B58" w14:textId="7E793DCC" w:rsidR="00144F15" w:rsidRPr="00EB0388" w:rsidRDefault="00144F15" w:rsidP="00144F15">
            <w:pPr>
              <w:spacing w:line="240" w:lineRule="auto"/>
              <w:jc w:val="center"/>
              <w:rPr>
                <w:rFonts w:eastAsia="Times New Roman" w:cs="Calibri"/>
                <w:color w:val="000000"/>
                <w:lang w:val="en-GB" w:eastAsia="en-GB"/>
              </w:rPr>
            </w:pPr>
            <w:r w:rsidRPr="00EB0388">
              <w:rPr>
                <w:rFonts w:cs="Calibri"/>
                <w:color w:val="000000"/>
                <w:sz w:val="22"/>
              </w:rPr>
              <w:t>277.84</w:t>
            </w:r>
          </w:p>
        </w:tc>
        <w:tc>
          <w:tcPr>
            <w:tcW w:w="1575" w:type="dxa"/>
            <w:tcBorders>
              <w:top w:val="nil"/>
              <w:left w:val="nil"/>
              <w:bottom w:val="single" w:sz="4" w:space="0" w:color="auto"/>
              <w:right w:val="single" w:sz="4" w:space="0" w:color="auto"/>
            </w:tcBorders>
            <w:shd w:val="clear" w:color="auto" w:fill="auto"/>
            <w:vAlign w:val="center"/>
            <w:hideMark/>
          </w:tcPr>
          <w:p w14:paraId="5A73DED7" w14:textId="40F0160D" w:rsidR="00144F15" w:rsidRPr="00EB0388" w:rsidRDefault="00144F15" w:rsidP="00144F15">
            <w:pPr>
              <w:spacing w:line="240" w:lineRule="auto"/>
              <w:jc w:val="center"/>
              <w:rPr>
                <w:rFonts w:eastAsia="Times New Roman" w:cs="Calibri"/>
                <w:color w:val="000000"/>
                <w:lang w:val="en-GB" w:eastAsia="en-GB"/>
              </w:rPr>
            </w:pPr>
            <w:r w:rsidRPr="00EB0388">
              <w:rPr>
                <w:rFonts w:cs="Calibri"/>
                <w:color w:val="000000"/>
                <w:sz w:val="22"/>
              </w:rPr>
              <w:t>237.55</w:t>
            </w:r>
          </w:p>
        </w:tc>
      </w:tr>
      <w:tr w:rsidR="00144F15" w:rsidRPr="00EB0388" w14:paraId="19A5509E" w14:textId="77777777" w:rsidTr="00D5260D">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14:paraId="609326F1" w14:textId="77777777" w:rsidR="00144F15" w:rsidRPr="00EB0388" w:rsidRDefault="00144F15" w:rsidP="00144F15">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5</w:t>
            </w:r>
          </w:p>
        </w:tc>
        <w:tc>
          <w:tcPr>
            <w:tcW w:w="4374" w:type="dxa"/>
            <w:tcBorders>
              <w:top w:val="nil"/>
              <w:left w:val="nil"/>
              <w:bottom w:val="single" w:sz="4" w:space="0" w:color="auto"/>
              <w:right w:val="single" w:sz="4" w:space="0" w:color="auto"/>
            </w:tcBorders>
            <w:shd w:val="clear" w:color="auto" w:fill="auto"/>
            <w:vAlign w:val="center"/>
            <w:hideMark/>
          </w:tcPr>
          <w:p w14:paraId="0849D4AE" w14:textId="45E64660" w:rsidR="00144F15" w:rsidRPr="00EB0388" w:rsidRDefault="00144F15" w:rsidP="00144F15">
            <w:pPr>
              <w:spacing w:line="240" w:lineRule="auto"/>
              <w:rPr>
                <w:rFonts w:eastAsia="Times New Roman" w:cs="Calibri"/>
                <w:b/>
                <w:bCs/>
                <w:color w:val="000000"/>
                <w:lang w:val="en-GB" w:eastAsia="en-GB"/>
              </w:rPr>
            </w:pPr>
            <w:r w:rsidRPr="00EB0388">
              <w:rPr>
                <w:rFonts w:cs="Calibri"/>
                <w:b/>
                <w:bCs/>
                <w:color w:val="000000"/>
                <w:sz w:val="22"/>
              </w:rPr>
              <w:t>Revenue Gap (+)/Surplus (-) for FY 2016-17</w:t>
            </w:r>
          </w:p>
        </w:tc>
        <w:tc>
          <w:tcPr>
            <w:tcW w:w="1426" w:type="dxa"/>
            <w:tcBorders>
              <w:top w:val="nil"/>
              <w:left w:val="nil"/>
              <w:bottom w:val="single" w:sz="4" w:space="0" w:color="auto"/>
              <w:right w:val="single" w:sz="4" w:space="0" w:color="auto"/>
            </w:tcBorders>
            <w:shd w:val="clear" w:color="auto" w:fill="auto"/>
            <w:vAlign w:val="center"/>
            <w:hideMark/>
          </w:tcPr>
          <w:p w14:paraId="1370C49F" w14:textId="1DC610C4" w:rsidR="00144F15" w:rsidRPr="00EB0388" w:rsidRDefault="00144F15" w:rsidP="00144F15">
            <w:pPr>
              <w:spacing w:line="240" w:lineRule="auto"/>
              <w:jc w:val="center"/>
              <w:rPr>
                <w:rFonts w:eastAsia="Times New Roman" w:cs="Calibri"/>
                <w:b/>
                <w:bCs/>
                <w:color w:val="000000"/>
                <w:lang w:val="en-GB" w:eastAsia="en-GB"/>
              </w:rPr>
            </w:pPr>
            <w:r w:rsidRPr="00EB0388">
              <w:rPr>
                <w:rFonts w:cs="Calibri"/>
                <w:b/>
                <w:bCs/>
                <w:color w:val="000000"/>
                <w:sz w:val="22"/>
              </w:rPr>
              <w:t>0.00</w:t>
            </w:r>
          </w:p>
        </w:tc>
        <w:tc>
          <w:tcPr>
            <w:tcW w:w="1498" w:type="dxa"/>
            <w:tcBorders>
              <w:top w:val="nil"/>
              <w:left w:val="nil"/>
              <w:bottom w:val="single" w:sz="4" w:space="0" w:color="auto"/>
              <w:right w:val="single" w:sz="4" w:space="0" w:color="auto"/>
            </w:tcBorders>
            <w:shd w:val="clear" w:color="auto" w:fill="auto"/>
            <w:vAlign w:val="center"/>
            <w:hideMark/>
          </w:tcPr>
          <w:p w14:paraId="6833BE15" w14:textId="439BD14E" w:rsidR="00144F15" w:rsidRPr="00EB0388" w:rsidRDefault="00144F15" w:rsidP="00144F15">
            <w:pPr>
              <w:spacing w:line="240" w:lineRule="auto"/>
              <w:jc w:val="center"/>
              <w:rPr>
                <w:rFonts w:eastAsia="Times New Roman" w:cs="Calibri"/>
                <w:b/>
                <w:bCs/>
                <w:color w:val="000000"/>
                <w:lang w:val="en-GB" w:eastAsia="en-GB"/>
              </w:rPr>
            </w:pPr>
            <w:r w:rsidRPr="00EB0388">
              <w:rPr>
                <w:rFonts w:cs="Calibri"/>
                <w:b/>
                <w:bCs/>
                <w:color w:val="000000"/>
                <w:sz w:val="22"/>
              </w:rPr>
              <w:t>27.46</w:t>
            </w:r>
          </w:p>
        </w:tc>
        <w:tc>
          <w:tcPr>
            <w:tcW w:w="1575" w:type="dxa"/>
            <w:tcBorders>
              <w:top w:val="nil"/>
              <w:left w:val="nil"/>
              <w:bottom w:val="single" w:sz="4" w:space="0" w:color="auto"/>
              <w:right w:val="single" w:sz="4" w:space="0" w:color="auto"/>
            </w:tcBorders>
            <w:shd w:val="clear" w:color="auto" w:fill="auto"/>
            <w:vAlign w:val="center"/>
            <w:hideMark/>
          </w:tcPr>
          <w:p w14:paraId="24101FEB" w14:textId="23717E4B" w:rsidR="00144F15" w:rsidRPr="00EB0388" w:rsidRDefault="00144F15" w:rsidP="00144F15">
            <w:pPr>
              <w:spacing w:line="240" w:lineRule="auto"/>
              <w:jc w:val="center"/>
              <w:rPr>
                <w:rFonts w:eastAsia="Times New Roman" w:cs="Calibri"/>
                <w:b/>
                <w:bCs/>
                <w:color w:val="000000"/>
                <w:lang w:val="en-GB" w:eastAsia="en-GB"/>
              </w:rPr>
            </w:pPr>
            <w:r w:rsidRPr="00EB0388">
              <w:rPr>
                <w:rFonts w:cs="Calibri"/>
                <w:b/>
                <w:bCs/>
                <w:color w:val="000000"/>
                <w:sz w:val="22"/>
              </w:rPr>
              <w:t>76.41</w:t>
            </w:r>
          </w:p>
        </w:tc>
      </w:tr>
    </w:tbl>
    <w:p w14:paraId="72E4A415" w14:textId="77777777" w:rsidR="00144F15" w:rsidRPr="00EB0388" w:rsidRDefault="00144F15" w:rsidP="003B70DB">
      <w:pPr>
        <w:rPr>
          <w:b/>
        </w:rPr>
      </w:pPr>
    </w:p>
    <w:p w14:paraId="7D7CA712" w14:textId="06F4A82E" w:rsidR="003B70DB" w:rsidRPr="00EB0388" w:rsidRDefault="000A704C" w:rsidP="003B70DB">
      <w:pPr>
        <w:rPr>
          <w:b/>
        </w:rPr>
      </w:pPr>
      <w:r w:rsidRPr="00EB0388">
        <w:rPr>
          <w:b/>
        </w:rPr>
        <w:t>T</w:t>
      </w:r>
      <w:r w:rsidR="003B70DB" w:rsidRPr="00EB0388">
        <w:rPr>
          <w:b/>
        </w:rPr>
        <w:t>he Petitioner prays that revenue gap for FY 201</w:t>
      </w:r>
      <w:r w:rsidRPr="00EB0388">
        <w:rPr>
          <w:b/>
        </w:rPr>
        <w:t>6</w:t>
      </w:r>
      <w:r w:rsidR="003B70DB" w:rsidRPr="00EB0388">
        <w:rPr>
          <w:b/>
        </w:rPr>
        <w:t>-1</w:t>
      </w:r>
      <w:r w:rsidRPr="00EB0388">
        <w:rPr>
          <w:b/>
        </w:rPr>
        <w:t>7</w:t>
      </w:r>
      <w:r w:rsidR="003B70DB" w:rsidRPr="00EB0388">
        <w:rPr>
          <w:b/>
        </w:rPr>
        <w:t xml:space="preserve"> as per the </w:t>
      </w:r>
      <w:r w:rsidR="0058028F" w:rsidRPr="00EB0388">
        <w:rPr>
          <w:b/>
        </w:rPr>
        <w:t>above Table</w:t>
      </w:r>
      <w:r w:rsidR="003B70DB" w:rsidRPr="00EB0388">
        <w:rPr>
          <w:b/>
        </w:rPr>
        <w:t xml:space="preserve"> may be approved and Hon’ble Commission allow recovery of the same in the Transmission ARR for FY 201</w:t>
      </w:r>
      <w:r w:rsidRPr="00EB0388">
        <w:rPr>
          <w:b/>
        </w:rPr>
        <w:t>8</w:t>
      </w:r>
      <w:r w:rsidR="003B70DB" w:rsidRPr="00EB0388">
        <w:rPr>
          <w:b/>
        </w:rPr>
        <w:t>-1</w:t>
      </w:r>
      <w:r w:rsidRPr="00EB0388">
        <w:rPr>
          <w:b/>
        </w:rPr>
        <w:t>9</w:t>
      </w:r>
      <w:r w:rsidR="003B70DB" w:rsidRPr="00EB0388">
        <w:rPr>
          <w:b/>
        </w:rPr>
        <w:t xml:space="preserve"> from NBPDCL &amp; SBPDCL respectively.</w:t>
      </w:r>
    </w:p>
    <w:p w14:paraId="322269E2" w14:textId="77777777" w:rsidR="003B70DB" w:rsidRPr="00EB0388" w:rsidRDefault="003B70DB" w:rsidP="003B70DB">
      <w:pPr>
        <w:pStyle w:val="BodyText"/>
        <w:widowControl w:val="0"/>
        <w:tabs>
          <w:tab w:val="left" w:pos="981"/>
        </w:tabs>
        <w:spacing w:before="4" w:line="276" w:lineRule="auto"/>
        <w:ind w:left="993" w:right="216"/>
        <w:rPr>
          <w:rFonts w:ascii="Book Antiqua" w:hAnsi="Book Antiqua" w:cs="David"/>
          <w:bCs/>
          <w:sz w:val="24"/>
          <w:szCs w:val="24"/>
        </w:rPr>
      </w:pPr>
    </w:p>
    <w:p w14:paraId="6D44BED1" w14:textId="77777777" w:rsidR="00BE35FB" w:rsidRPr="00EB0388" w:rsidRDefault="00BE35FB" w:rsidP="003B70DB">
      <w:pPr>
        <w:pStyle w:val="Heading2"/>
      </w:pPr>
      <w:bookmarkStart w:id="206" w:name="_Toc498410963"/>
      <w:bookmarkStart w:id="207" w:name="_Toc498597204"/>
      <w:bookmarkStart w:id="208" w:name="_Toc498762453"/>
      <w:bookmarkStart w:id="209" w:name="_Toc498410965"/>
      <w:bookmarkStart w:id="210" w:name="_Toc498597206"/>
      <w:bookmarkStart w:id="211" w:name="_Toc498762455"/>
      <w:bookmarkStart w:id="212" w:name="_Toc498410966"/>
      <w:bookmarkStart w:id="213" w:name="_Toc498597207"/>
      <w:bookmarkStart w:id="214" w:name="_Toc498762456"/>
      <w:bookmarkEnd w:id="206"/>
      <w:bookmarkEnd w:id="207"/>
      <w:bookmarkEnd w:id="208"/>
      <w:bookmarkEnd w:id="209"/>
      <w:bookmarkEnd w:id="210"/>
      <w:bookmarkEnd w:id="211"/>
      <w:bookmarkEnd w:id="212"/>
      <w:bookmarkEnd w:id="213"/>
      <w:bookmarkEnd w:id="214"/>
      <w:r w:rsidRPr="00EB0388">
        <w:br w:type="page"/>
      </w:r>
    </w:p>
    <w:p w14:paraId="01594F37" w14:textId="22C49A5E" w:rsidR="00CB42FA" w:rsidRPr="00EB0388" w:rsidRDefault="00CA7B24" w:rsidP="00D73E91">
      <w:pPr>
        <w:pStyle w:val="Heading1"/>
      </w:pPr>
      <w:bookmarkStart w:id="215" w:name="_Toc499306670"/>
      <w:r w:rsidRPr="00EB0388">
        <w:lastRenderedPageBreak/>
        <w:t>Annual Performance Review (APR) for FY 201</w:t>
      </w:r>
      <w:r w:rsidR="0094511B" w:rsidRPr="00EB0388">
        <w:t>7</w:t>
      </w:r>
      <w:r w:rsidRPr="00EB0388">
        <w:t>-1</w:t>
      </w:r>
      <w:r w:rsidR="0094511B" w:rsidRPr="00EB0388">
        <w:t>8</w:t>
      </w:r>
      <w:r w:rsidRPr="00EB0388">
        <w:t xml:space="preserve"> and Determination of ARR &amp; Tariff for FY 201</w:t>
      </w:r>
      <w:r w:rsidR="0094511B" w:rsidRPr="00EB0388">
        <w:t>8</w:t>
      </w:r>
      <w:r w:rsidRPr="00EB0388">
        <w:t>-1</w:t>
      </w:r>
      <w:r w:rsidR="0094511B" w:rsidRPr="00EB0388">
        <w:t>9</w:t>
      </w:r>
      <w:bookmarkEnd w:id="215"/>
    </w:p>
    <w:p w14:paraId="5A40AB0C" w14:textId="77777777" w:rsidR="00CB42FA" w:rsidRPr="00EB0388" w:rsidRDefault="004E67EE" w:rsidP="00CB42FA">
      <w:pPr>
        <w:pStyle w:val="Heading2"/>
        <w:ind w:left="0" w:firstLine="0"/>
      </w:pPr>
      <w:bookmarkStart w:id="216" w:name="_Toc499306671"/>
      <w:bookmarkStart w:id="217" w:name="_Toc440469105"/>
      <w:r w:rsidRPr="00EB0388">
        <w:t>Introduction</w:t>
      </w:r>
      <w:bookmarkEnd w:id="216"/>
    </w:p>
    <w:p w14:paraId="7DEEE2CB" w14:textId="06D7FA06" w:rsidR="004E67EE" w:rsidRPr="00EB0388" w:rsidRDefault="004E67EE" w:rsidP="004E67EE">
      <w:r w:rsidRPr="00C54C24">
        <w:t>The instant petition</w:t>
      </w:r>
      <w:r w:rsidRPr="00EB0388">
        <w:t xml:space="preserve"> is related with Annual Performance Review (APR) for FY 201</w:t>
      </w:r>
      <w:r w:rsidR="0094511B" w:rsidRPr="00EB0388">
        <w:t>7</w:t>
      </w:r>
      <w:r w:rsidRPr="00EB0388">
        <w:t>-1</w:t>
      </w:r>
      <w:r w:rsidR="0094511B" w:rsidRPr="00EB0388">
        <w:t>8</w:t>
      </w:r>
      <w:r w:rsidRPr="00EB0388">
        <w:t xml:space="preserve"> and approval of revised Aggregate Revenue Requirement and Tariff for FY 201</w:t>
      </w:r>
      <w:r w:rsidR="0094511B" w:rsidRPr="00EB0388">
        <w:t>8</w:t>
      </w:r>
      <w:r w:rsidRPr="00EB0388">
        <w:t>-1</w:t>
      </w:r>
      <w:r w:rsidR="0094511B" w:rsidRPr="00EB0388">
        <w:t>9</w:t>
      </w:r>
      <w:r w:rsidRPr="00EB0388">
        <w:t xml:space="preserve">. The Petitioner </w:t>
      </w:r>
      <w:r w:rsidR="00AE77F0" w:rsidRPr="00EB0388">
        <w:t>has prepared the APR for FY 201</w:t>
      </w:r>
      <w:r w:rsidR="0094511B" w:rsidRPr="00EB0388">
        <w:t>7</w:t>
      </w:r>
      <w:r w:rsidR="00AE77F0" w:rsidRPr="00EB0388">
        <w:t>-1</w:t>
      </w:r>
      <w:r w:rsidR="0094511B" w:rsidRPr="00EB0388">
        <w:t>8</w:t>
      </w:r>
      <w:r w:rsidR="00AE77F0" w:rsidRPr="00EB0388">
        <w:t xml:space="preserve"> and Revised ARR for FY 201</w:t>
      </w:r>
      <w:r w:rsidR="0094511B" w:rsidRPr="00EB0388">
        <w:t>8</w:t>
      </w:r>
      <w:r w:rsidR="00AE77F0" w:rsidRPr="00EB0388">
        <w:t>-1</w:t>
      </w:r>
      <w:r w:rsidR="0094511B" w:rsidRPr="00EB0388">
        <w:t>9</w:t>
      </w:r>
      <w:r w:rsidR="00AE77F0" w:rsidRPr="00EB0388">
        <w:t xml:space="preserve"> </w:t>
      </w:r>
      <w:r w:rsidRPr="00EB0388">
        <w:t>based on the audited annual accounts for the year FY 201</w:t>
      </w:r>
      <w:r w:rsidR="0094511B" w:rsidRPr="00EB0388">
        <w:t>6</w:t>
      </w:r>
      <w:r w:rsidRPr="00EB0388">
        <w:t>-1</w:t>
      </w:r>
      <w:r w:rsidR="0094511B" w:rsidRPr="00EB0388">
        <w:t>7</w:t>
      </w:r>
      <w:r w:rsidRPr="00EB0388">
        <w:t xml:space="preserve"> and actual data of previous six (6) months from April to September in FY 201</w:t>
      </w:r>
      <w:r w:rsidR="0094511B" w:rsidRPr="00EB0388">
        <w:t>7</w:t>
      </w:r>
      <w:r w:rsidRPr="00EB0388">
        <w:t>-1</w:t>
      </w:r>
      <w:r w:rsidR="0094511B" w:rsidRPr="00EB0388">
        <w:t>8</w:t>
      </w:r>
      <w:r w:rsidRPr="00EB0388">
        <w:t>.</w:t>
      </w:r>
    </w:p>
    <w:p w14:paraId="507F7F94" w14:textId="77777777" w:rsidR="004E67EE" w:rsidRPr="00EB0388" w:rsidRDefault="004E67EE" w:rsidP="004E67EE">
      <w:pPr>
        <w:widowControl w:val="0"/>
        <w:tabs>
          <w:tab w:val="left" w:pos="981"/>
        </w:tabs>
        <w:spacing w:before="43" w:line="276" w:lineRule="auto"/>
        <w:ind w:left="993" w:right="144"/>
        <w:rPr>
          <w:rFonts w:cs="David"/>
          <w:spacing w:val="-1"/>
        </w:rPr>
      </w:pPr>
    </w:p>
    <w:p w14:paraId="464E3817" w14:textId="4B28D244" w:rsidR="004E67EE" w:rsidRPr="00EB0388" w:rsidRDefault="00192182" w:rsidP="00192182">
      <w:r w:rsidRPr="00EB0388">
        <w:t xml:space="preserve"> </w:t>
      </w:r>
      <w:r w:rsidR="004E67EE" w:rsidRPr="00EB0388">
        <w:t>Transmission Charges for FY 201</w:t>
      </w:r>
      <w:r w:rsidR="0094511B" w:rsidRPr="00EB0388">
        <w:t>8</w:t>
      </w:r>
      <w:r w:rsidR="004E67EE" w:rsidRPr="00EB0388">
        <w:t>-1</w:t>
      </w:r>
      <w:r w:rsidR="0094511B" w:rsidRPr="00EB0388">
        <w:t>9</w:t>
      </w:r>
      <w:r w:rsidR="004E67EE" w:rsidRPr="00EB0388">
        <w:t xml:space="preserve"> to be recovered from the two distribution companies namely SBPDCL and NBPDCL have also been laid out in this chapter.</w:t>
      </w:r>
    </w:p>
    <w:p w14:paraId="41CAB6B4" w14:textId="77777777" w:rsidR="00CB42FA" w:rsidRPr="00EB0388" w:rsidRDefault="00CB42FA" w:rsidP="00CB42FA"/>
    <w:p w14:paraId="18CFE3E5" w14:textId="77777777" w:rsidR="00C62101" w:rsidRPr="00EB0388" w:rsidRDefault="00C62101" w:rsidP="00C62101">
      <w:pPr>
        <w:pStyle w:val="Heading2"/>
        <w:spacing w:line="360" w:lineRule="auto"/>
        <w:ind w:left="576"/>
      </w:pPr>
      <w:bookmarkStart w:id="218" w:name="_Toc498361215"/>
      <w:bookmarkStart w:id="219" w:name="_Toc499306672"/>
      <w:r w:rsidRPr="00EB0388">
        <w:t>Performance of Transmission System</w:t>
      </w:r>
      <w:bookmarkEnd w:id="218"/>
      <w:bookmarkEnd w:id="219"/>
    </w:p>
    <w:p w14:paraId="7A668D1F" w14:textId="77777777" w:rsidR="00C62101" w:rsidRPr="00EB0388" w:rsidRDefault="00C62101" w:rsidP="00C62101">
      <w:pPr>
        <w:pStyle w:val="Heading3"/>
        <w:spacing w:line="360" w:lineRule="auto"/>
      </w:pPr>
      <w:bookmarkStart w:id="220" w:name="_Toc498361216"/>
      <w:bookmarkStart w:id="221" w:name="_Toc499306673"/>
      <w:r w:rsidRPr="00EB0388">
        <w:t>Availability of Transmission System</w:t>
      </w:r>
      <w:bookmarkEnd w:id="220"/>
      <w:bookmarkEnd w:id="221"/>
    </w:p>
    <w:p w14:paraId="4B40E2A9" w14:textId="77777777" w:rsidR="00C62101" w:rsidRPr="00EB0388" w:rsidRDefault="00C62101" w:rsidP="00C62101">
      <w:r w:rsidRPr="00EB0388">
        <w:t>The Petitioner submits that its system availability for each month from April, 2017 to August, 2017 as per the latest available data is shown in the Table below:</w:t>
      </w:r>
    </w:p>
    <w:p w14:paraId="134445BD" w14:textId="77777777" w:rsidR="00C62101" w:rsidRPr="00EB0388" w:rsidRDefault="00C62101" w:rsidP="00C62101"/>
    <w:p w14:paraId="3D341D0E" w14:textId="73621177" w:rsidR="00C62101" w:rsidRPr="00EB0388" w:rsidRDefault="00C62101" w:rsidP="00C54C24">
      <w:pPr>
        <w:widowControl w:val="0"/>
        <w:tabs>
          <w:tab w:val="left" w:pos="993"/>
        </w:tabs>
        <w:spacing w:before="43"/>
        <w:ind w:left="993" w:right="144"/>
        <w:jc w:val="center"/>
        <w:rPr>
          <w:rFonts w:cs="David"/>
          <w:b/>
          <w:bCs/>
          <w:spacing w:val="-1"/>
        </w:rPr>
      </w:pPr>
      <w:bookmarkStart w:id="222" w:name="_Toc499306736"/>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w:t>
      </w:r>
      <w:r w:rsidRPr="00EB0388">
        <w:rPr>
          <w:b/>
          <w:noProof/>
        </w:rPr>
        <w:fldChar w:fldCharType="end"/>
      </w:r>
      <w:r w:rsidRPr="00EB0388">
        <w:rPr>
          <w:b/>
        </w:rPr>
        <w:t>:</w:t>
      </w:r>
      <w:r w:rsidRPr="00EB0388">
        <w:t xml:space="preserve"> </w:t>
      </w:r>
      <w:r w:rsidRPr="00EB0388">
        <w:rPr>
          <w:rFonts w:cs="David"/>
          <w:b/>
          <w:bCs/>
          <w:spacing w:val="-1"/>
        </w:rPr>
        <w:t>Approved Transmission Loss Trajectory</w:t>
      </w:r>
      <w:bookmarkEnd w:id="222"/>
    </w:p>
    <w:tbl>
      <w:tblPr>
        <w:tblW w:w="7669" w:type="dxa"/>
        <w:jc w:val="center"/>
        <w:tblLook w:val="04A0" w:firstRow="1" w:lastRow="0" w:firstColumn="1" w:lastColumn="0" w:noHBand="0" w:noVBand="1"/>
      </w:tblPr>
      <w:tblGrid>
        <w:gridCol w:w="580"/>
        <w:gridCol w:w="1111"/>
        <w:gridCol w:w="5978"/>
      </w:tblGrid>
      <w:tr w:rsidR="00406510" w:rsidRPr="00EB0388" w14:paraId="56ACBD6C" w14:textId="77777777" w:rsidTr="00C54C24">
        <w:trPr>
          <w:trHeight w:val="300"/>
          <w:jc w:val="center"/>
        </w:trPr>
        <w:tc>
          <w:tcPr>
            <w:tcW w:w="580" w:type="dxa"/>
            <w:tcBorders>
              <w:top w:val="single" w:sz="8" w:space="0" w:color="auto"/>
              <w:left w:val="single" w:sz="8" w:space="0" w:color="auto"/>
              <w:bottom w:val="nil"/>
              <w:right w:val="single" w:sz="4" w:space="0" w:color="auto"/>
            </w:tcBorders>
            <w:shd w:val="clear" w:color="auto" w:fill="FABF8F" w:themeFill="accent6" w:themeFillTint="99"/>
            <w:noWrap/>
            <w:vAlign w:val="center"/>
            <w:hideMark/>
          </w:tcPr>
          <w:p w14:paraId="134B812C" w14:textId="77777777" w:rsidR="00406510" w:rsidRPr="00EB0388" w:rsidRDefault="00406510" w:rsidP="00C62101">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S. No.</w:t>
            </w:r>
          </w:p>
        </w:tc>
        <w:tc>
          <w:tcPr>
            <w:tcW w:w="1111" w:type="dxa"/>
            <w:tcBorders>
              <w:top w:val="single" w:sz="8" w:space="0" w:color="auto"/>
              <w:left w:val="nil"/>
              <w:bottom w:val="nil"/>
              <w:right w:val="single" w:sz="4" w:space="0" w:color="auto"/>
            </w:tcBorders>
            <w:shd w:val="clear" w:color="auto" w:fill="FABF8F" w:themeFill="accent6" w:themeFillTint="99"/>
            <w:noWrap/>
            <w:vAlign w:val="center"/>
            <w:hideMark/>
          </w:tcPr>
          <w:p w14:paraId="52A73BB7" w14:textId="77777777" w:rsidR="00406510" w:rsidRPr="00EB0388" w:rsidRDefault="00406510" w:rsidP="00C6210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Month</w:t>
            </w:r>
          </w:p>
        </w:tc>
        <w:tc>
          <w:tcPr>
            <w:tcW w:w="5978" w:type="dxa"/>
            <w:vMerge w:val="restart"/>
            <w:tcBorders>
              <w:top w:val="single" w:sz="8" w:space="0" w:color="auto"/>
              <w:left w:val="nil"/>
              <w:right w:val="single" w:sz="8" w:space="0" w:color="000000"/>
            </w:tcBorders>
            <w:shd w:val="clear" w:color="auto" w:fill="FABF8F" w:themeFill="accent6" w:themeFillTint="99"/>
            <w:vAlign w:val="center"/>
            <w:hideMark/>
          </w:tcPr>
          <w:p w14:paraId="7257ACFB" w14:textId="1D35D984" w:rsidR="00406510" w:rsidRPr="00EB0388" w:rsidRDefault="00406510" w:rsidP="00C62101">
            <w:pPr>
              <w:spacing w:line="240" w:lineRule="auto"/>
              <w:jc w:val="center"/>
              <w:rPr>
                <w:rFonts w:eastAsia="Times New Roman" w:cs="Calibri"/>
                <w:b/>
                <w:bCs/>
                <w:color w:val="000000"/>
                <w:lang w:val="en-GB" w:eastAsia="en-GB"/>
              </w:rPr>
            </w:pPr>
            <w:r w:rsidRPr="00EB0388">
              <w:rPr>
                <w:rFonts w:eastAsia="Times New Roman" w:cs="Calibri"/>
                <w:b/>
                <w:bCs/>
                <w:color w:val="000000"/>
                <w:sz w:val="22"/>
                <w:lang w:val="en-GB" w:eastAsia="en-GB"/>
              </w:rPr>
              <w:t>Percentage Transmission System Availability Factor (</w:t>
            </w:r>
            <w:r w:rsidR="00577B05" w:rsidRPr="00EB0388">
              <w:rPr>
                <w:rFonts w:eastAsia="Times New Roman" w:cs="Calibri"/>
                <w:b/>
                <w:bCs/>
                <w:color w:val="000000"/>
                <w:sz w:val="22"/>
                <w:lang w:val="en-GB" w:eastAsia="en-GB"/>
              </w:rPr>
              <w:t>%</w:t>
            </w:r>
            <w:r w:rsidRPr="00EB0388">
              <w:rPr>
                <w:rFonts w:eastAsia="Times New Roman" w:cs="Calibri"/>
                <w:b/>
                <w:bCs/>
                <w:color w:val="000000"/>
                <w:sz w:val="22"/>
                <w:lang w:val="en-GB" w:eastAsia="en-GB"/>
              </w:rPr>
              <w:t xml:space="preserve">) </w:t>
            </w:r>
          </w:p>
          <w:p w14:paraId="3942744C" w14:textId="35E663FC" w:rsidR="00406510" w:rsidRPr="00EB0388" w:rsidRDefault="00406510" w:rsidP="00C62101">
            <w:pPr>
              <w:spacing w:line="240" w:lineRule="auto"/>
              <w:jc w:val="center"/>
              <w:rPr>
                <w:rFonts w:eastAsia="Times New Roman" w:cs="Calibri"/>
                <w:b/>
                <w:bCs/>
                <w:color w:val="000000"/>
                <w:lang w:val="en-GB" w:eastAsia="en-GB"/>
              </w:rPr>
            </w:pPr>
          </w:p>
        </w:tc>
      </w:tr>
      <w:tr w:rsidR="00406510" w:rsidRPr="00EB0388" w14:paraId="40213110" w14:textId="77777777" w:rsidTr="00C54C24">
        <w:trPr>
          <w:trHeight w:val="315"/>
          <w:jc w:val="center"/>
        </w:trPr>
        <w:tc>
          <w:tcPr>
            <w:tcW w:w="580" w:type="dxa"/>
            <w:tcBorders>
              <w:top w:val="nil"/>
              <w:left w:val="single" w:sz="8" w:space="0" w:color="auto"/>
              <w:bottom w:val="single" w:sz="8" w:space="0" w:color="auto"/>
              <w:right w:val="single" w:sz="4" w:space="0" w:color="auto"/>
            </w:tcBorders>
            <w:shd w:val="clear" w:color="auto" w:fill="FABF8F" w:themeFill="accent6" w:themeFillTint="99"/>
            <w:noWrap/>
            <w:vAlign w:val="center"/>
            <w:hideMark/>
          </w:tcPr>
          <w:p w14:paraId="3BEBBA2B" w14:textId="77777777" w:rsidR="00406510" w:rsidRPr="00EB0388" w:rsidRDefault="00406510" w:rsidP="00C62101">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 </w:t>
            </w:r>
          </w:p>
        </w:tc>
        <w:tc>
          <w:tcPr>
            <w:tcW w:w="1111" w:type="dxa"/>
            <w:tcBorders>
              <w:top w:val="nil"/>
              <w:left w:val="nil"/>
              <w:bottom w:val="single" w:sz="8" w:space="0" w:color="auto"/>
              <w:right w:val="single" w:sz="4" w:space="0" w:color="auto"/>
            </w:tcBorders>
            <w:shd w:val="clear" w:color="auto" w:fill="FABF8F" w:themeFill="accent6" w:themeFillTint="99"/>
            <w:noWrap/>
            <w:vAlign w:val="center"/>
            <w:hideMark/>
          </w:tcPr>
          <w:p w14:paraId="5D51C69B" w14:textId="77777777" w:rsidR="00406510" w:rsidRPr="00EB0388" w:rsidRDefault="00406510" w:rsidP="00C62101">
            <w:pPr>
              <w:spacing w:line="240" w:lineRule="auto"/>
              <w:jc w:val="left"/>
              <w:rPr>
                <w:rFonts w:eastAsia="Times New Roman" w:cs="Calibri"/>
                <w:b/>
                <w:bCs/>
                <w:color w:val="000000"/>
                <w:lang w:val="en-GB" w:eastAsia="en-GB"/>
              </w:rPr>
            </w:pPr>
            <w:r w:rsidRPr="00EB0388">
              <w:rPr>
                <w:rFonts w:eastAsia="Times New Roman" w:cs="Calibri"/>
                <w:b/>
                <w:bCs/>
                <w:color w:val="000000"/>
                <w:sz w:val="22"/>
                <w:lang w:val="en-GB" w:eastAsia="en-GB"/>
              </w:rPr>
              <w:t> </w:t>
            </w:r>
          </w:p>
        </w:tc>
        <w:tc>
          <w:tcPr>
            <w:tcW w:w="5978" w:type="dxa"/>
            <w:vMerge/>
            <w:tcBorders>
              <w:left w:val="nil"/>
              <w:bottom w:val="single" w:sz="8" w:space="0" w:color="auto"/>
              <w:right w:val="single" w:sz="8" w:space="0" w:color="000000"/>
            </w:tcBorders>
            <w:shd w:val="clear" w:color="auto" w:fill="FABF8F" w:themeFill="accent6" w:themeFillTint="99"/>
            <w:noWrap/>
            <w:vAlign w:val="bottom"/>
            <w:hideMark/>
          </w:tcPr>
          <w:p w14:paraId="253D10FC" w14:textId="62B26EF6" w:rsidR="00406510" w:rsidRPr="00EB0388" w:rsidRDefault="00406510" w:rsidP="00C62101">
            <w:pPr>
              <w:spacing w:line="240" w:lineRule="auto"/>
              <w:jc w:val="center"/>
              <w:rPr>
                <w:rFonts w:eastAsia="Times New Roman" w:cs="Calibri"/>
                <w:b/>
                <w:bCs/>
                <w:color w:val="000000"/>
                <w:lang w:val="en-GB" w:eastAsia="en-GB"/>
              </w:rPr>
            </w:pPr>
          </w:p>
        </w:tc>
      </w:tr>
      <w:tr w:rsidR="00406510" w:rsidRPr="00EB0388" w14:paraId="72BAD34B" w14:textId="77777777" w:rsidTr="00C54C24">
        <w:trPr>
          <w:trHeight w:val="300"/>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5463FE7D" w14:textId="77777777" w:rsidR="00406510" w:rsidRPr="00EB0388" w:rsidRDefault="00406510" w:rsidP="00406510">
            <w:pPr>
              <w:spacing w:line="240" w:lineRule="auto"/>
              <w:jc w:val="center"/>
              <w:rPr>
                <w:rFonts w:eastAsia="Times New Roman" w:cs="Calibri"/>
                <w:bCs/>
                <w:color w:val="000000"/>
                <w:lang w:val="en-GB" w:eastAsia="en-GB"/>
              </w:rPr>
            </w:pPr>
            <w:r w:rsidRPr="00EB0388">
              <w:rPr>
                <w:rFonts w:eastAsia="Times New Roman" w:cs="Calibri"/>
                <w:bCs/>
                <w:color w:val="000000"/>
                <w:sz w:val="22"/>
                <w:lang w:val="en-GB" w:eastAsia="en-GB"/>
              </w:rPr>
              <w:t>1</w:t>
            </w:r>
          </w:p>
        </w:tc>
        <w:tc>
          <w:tcPr>
            <w:tcW w:w="1111" w:type="dxa"/>
            <w:tcBorders>
              <w:top w:val="nil"/>
              <w:left w:val="nil"/>
              <w:bottom w:val="nil"/>
              <w:right w:val="single" w:sz="4" w:space="0" w:color="auto"/>
            </w:tcBorders>
            <w:shd w:val="clear" w:color="auto" w:fill="auto"/>
            <w:noWrap/>
            <w:vAlign w:val="bottom"/>
            <w:hideMark/>
          </w:tcPr>
          <w:p w14:paraId="1B26ECC9" w14:textId="77777777" w:rsidR="00406510" w:rsidRPr="00EB0388" w:rsidRDefault="00406510" w:rsidP="00406510">
            <w:pPr>
              <w:spacing w:line="240" w:lineRule="auto"/>
              <w:jc w:val="center"/>
              <w:rPr>
                <w:rFonts w:eastAsia="Times New Roman" w:cs="Calibri"/>
                <w:bCs/>
                <w:color w:val="000000"/>
                <w:lang w:val="en-GB" w:eastAsia="en-GB"/>
              </w:rPr>
            </w:pPr>
            <w:r w:rsidRPr="00EB0388">
              <w:rPr>
                <w:rFonts w:eastAsia="Times New Roman" w:cs="Calibri"/>
                <w:bCs/>
                <w:color w:val="000000"/>
                <w:sz w:val="22"/>
                <w:lang w:val="en-GB" w:eastAsia="en-GB"/>
              </w:rPr>
              <w:t>Apr-17</w:t>
            </w:r>
          </w:p>
        </w:tc>
        <w:tc>
          <w:tcPr>
            <w:tcW w:w="5978" w:type="dxa"/>
            <w:tcBorders>
              <w:top w:val="nil"/>
              <w:left w:val="nil"/>
              <w:bottom w:val="single" w:sz="4" w:space="0" w:color="auto"/>
              <w:right w:val="single" w:sz="4" w:space="0" w:color="auto"/>
            </w:tcBorders>
            <w:shd w:val="clear" w:color="auto" w:fill="auto"/>
            <w:noWrap/>
            <w:vAlign w:val="bottom"/>
            <w:hideMark/>
          </w:tcPr>
          <w:p w14:paraId="3F5699A9" w14:textId="62969BE0" w:rsidR="00406510" w:rsidRPr="00EB0388" w:rsidRDefault="00406510" w:rsidP="00406510">
            <w:pPr>
              <w:spacing w:line="240" w:lineRule="auto"/>
              <w:jc w:val="center"/>
              <w:rPr>
                <w:rFonts w:eastAsia="Times New Roman" w:cs="Calibri"/>
                <w:bCs/>
                <w:color w:val="000000"/>
                <w:lang w:val="en-GB" w:eastAsia="en-GB"/>
              </w:rPr>
            </w:pPr>
            <w:r w:rsidRPr="00EB0388">
              <w:rPr>
                <w:rFonts w:cs="Calibri"/>
                <w:color w:val="000000"/>
                <w:sz w:val="22"/>
              </w:rPr>
              <w:t>99.13</w:t>
            </w:r>
          </w:p>
        </w:tc>
      </w:tr>
      <w:tr w:rsidR="00406510" w:rsidRPr="00EB0388" w14:paraId="1936730D" w14:textId="77777777" w:rsidTr="00C54C24">
        <w:trPr>
          <w:trHeight w:val="300"/>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0448EA72" w14:textId="77777777" w:rsidR="00406510" w:rsidRPr="00EB0388" w:rsidRDefault="00406510" w:rsidP="00406510">
            <w:pPr>
              <w:spacing w:line="240" w:lineRule="auto"/>
              <w:jc w:val="center"/>
              <w:rPr>
                <w:rFonts w:eastAsia="Times New Roman" w:cs="Calibri"/>
                <w:bCs/>
                <w:color w:val="000000"/>
                <w:lang w:val="en-GB" w:eastAsia="en-GB"/>
              </w:rPr>
            </w:pPr>
            <w:r w:rsidRPr="00EB0388">
              <w:rPr>
                <w:rFonts w:eastAsia="Times New Roman" w:cs="Calibri"/>
                <w:bCs/>
                <w:color w:val="000000"/>
                <w:sz w:val="22"/>
                <w:lang w:val="en-GB" w:eastAsia="en-GB"/>
              </w:rPr>
              <w:t>2</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14:paraId="7C56D72D" w14:textId="77777777" w:rsidR="00406510" w:rsidRPr="00EB0388" w:rsidRDefault="00406510" w:rsidP="00406510">
            <w:pPr>
              <w:spacing w:line="240" w:lineRule="auto"/>
              <w:jc w:val="center"/>
              <w:rPr>
                <w:rFonts w:eastAsia="Times New Roman" w:cs="Calibri"/>
                <w:bCs/>
                <w:color w:val="000000"/>
                <w:lang w:val="en-GB" w:eastAsia="en-GB"/>
              </w:rPr>
            </w:pPr>
            <w:r w:rsidRPr="00EB0388">
              <w:rPr>
                <w:rFonts w:eastAsia="Times New Roman" w:cs="Calibri"/>
                <w:bCs/>
                <w:color w:val="000000"/>
                <w:sz w:val="22"/>
                <w:lang w:val="en-GB" w:eastAsia="en-GB"/>
              </w:rPr>
              <w:t>May-17</w:t>
            </w:r>
          </w:p>
        </w:tc>
        <w:tc>
          <w:tcPr>
            <w:tcW w:w="5978" w:type="dxa"/>
            <w:tcBorders>
              <w:top w:val="nil"/>
              <w:left w:val="nil"/>
              <w:bottom w:val="single" w:sz="4" w:space="0" w:color="auto"/>
              <w:right w:val="single" w:sz="4" w:space="0" w:color="auto"/>
            </w:tcBorders>
            <w:shd w:val="clear" w:color="auto" w:fill="auto"/>
            <w:noWrap/>
            <w:vAlign w:val="bottom"/>
            <w:hideMark/>
          </w:tcPr>
          <w:p w14:paraId="2A89C94B" w14:textId="46E6DEB4" w:rsidR="00406510" w:rsidRPr="00EB0388" w:rsidRDefault="00406510" w:rsidP="00406510">
            <w:pPr>
              <w:spacing w:line="240" w:lineRule="auto"/>
              <w:jc w:val="center"/>
              <w:rPr>
                <w:rFonts w:eastAsia="Times New Roman" w:cs="Calibri"/>
                <w:bCs/>
                <w:color w:val="000000"/>
                <w:lang w:val="en-GB" w:eastAsia="en-GB"/>
              </w:rPr>
            </w:pPr>
            <w:r w:rsidRPr="00EB0388">
              <w:rPr>
                <w:rFonts w:cs="Calibri"/>
                <w:color w:val="000000"/>
                <w:sz w:val="22"/>
              </w:rPr>
              <w:t>99.34</w:t>
            </w:r>
          </w:p>
        </w:tc>
      </w:tr>
      <w:tr w:rsidR="00406510" w:rsidRPr="00EB0388" w14:paraId="0745A339" w14:textId="77777777" w:rsidTr="00C54C24">
        <w:trPr>
          <w:trHeight w:val="300"/>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58E87B23" w14:textId="77777777" w:rsidR="00406510" w:rsidRPr="00EB0388" w:rsidRDefault="00406510" w:rsidP="00406510">
            <w:pPr>
              <w:spacing w:line="240" w:lineRule="auto"/>
              <w:jc w:val="center"/>
              <w:rPr>
                <w:rFonts w:eastAsia="Times New Roman" w:cs="Calibri"/>
                <w:bCs/>
                <w:color w:val="000000"/>
                <w:lang w:val="en-GB" w:eastAsia="en-GB"/>
              </w:rPr>
            </w:pPr>
            <w:r w:rsidRPr="00EB0388">
              <w:rPr>
                <w:rFonts w:eastAsia="Times New Roman" w:cs="Calibri"/>
                <w:bCs/>
                <w:color w:val="000000"/>
                <w:sz w:val="22"/>
                <w:lang w:val="en-GB" w:eastAsia="en-GB"/>
              </w:rPr>
              <w:t>3</w:t>
            </w:r>
          </w:p>
        </w:tc>
        <w:tc>
          <w:tcPr>
            <w:tcW w:w="1111" w:type="dxa"/>
            <w:tcBorders>
              <w:top w:val="nil"/>
              <w:left w:val="nil"/>
              <w:bottom w:val="single" w:sz="4" w:space="0" w:color="auto"/>
              <w:right w:val="single" w:sz="4" w:space="0" w:color="auto"/>
            </w:tcBorders>
            <w:shd w:val="clear" w:color="auto" w:fill="auto"/>
            <w:noWrap/>
            <w:vAlign w:val="bottom"/>
            <w:hideMark/>
          </w:tcPr>
          <w:p w14:paraId="69C8CE25" w14:textId="77777777" w:rsidR="00406510" w:rsidRPr="00EB0388" w:rsidRDefault="00406510" w:rsidP="00406510">
            <w:pPr>
              <w:spacing w:line="240" w:lineRule="auto"/>
              <w:jc w:val="center"/>
              <w:rPr>
                <w:rFonts w:eastAsia="Times New Roman" w:cs="Calibri"/>
                <w:bCs/>
                <w:color w:val="000000"/>
                <w:lang w:val="en-GB" w:eastAsia="en-GB"/>
              </w:rPr>
            </w:pPr>
            <w:r w:rsidRPr="00EB0388">
              <w:rPr>
                <w:rFonts w:eastAsia="Times New Roman" w:cs="Calibri"/>
                <w:bCs/>
                <w:color w:val="000000"/>
                <w:sz w:val="22"/>
                <w:lang w:val="en-GB" w:eastAsia="en-GB"/>
              </w:rPr>
              <w:t>Jun-17</w:t>
            </w:r>
          </w:p>
        </w:tc>
        <w:tc>
          <w:tcPr>
            <w:tcW w:w="5978" w:type="dxa"/>
            <w:tcBorders>
              <w:top w:val="nil"/>
              <w:left w:val="nil"/>
              <w:bottom w:val="single" w:sz="4" w:space="0" w:color="auto"/>
              <w:right w:val="single" w:sz="4" w:space="0" w:color="auto"/>
            </w:tcBorders>
            <w:shd w:val="clear" w:color="auto" w:fill="auto"/>
            <w:noWrap/>
            <w:vAlign w:val="bottom"/>
            <w:hideMark/>
          </w:tcPr>
          <w:p w14:paraId="579958E0" w14:textId="21FA82AC" w:rsidR="00406510" w:rsidRPr="00EB0388" w:rsidRDefault="00406510" w:rsidP="00406510">
            <w:pPr>
              <w:spacing w:line="240" w:lineRule="auto"/>
              <w:jc w:val="center"/>
              <w:rPr>
                <w:rFonts w:eastAsia="Times New Roman" w:cs="Calibri"/>
                <w:bCs/>
                <w:color w:val="000000"/>
                <w:lang w:val="en-GB" w:eastAsia="en-GB"/>
              </w:rPr>
            </w:pPr>
            <w:r w:rsidRPr="00EB0388">
              <w:rPr>
                <w:rFonts w:cs="Calibri"/>
                <w:color w:val="000000"/>
                <w:sz w:val="22"/>
              </w:rPr>
              <w:t>99.32</w:t>
            </w:r>
          </w:p>
        </w:tc>
      </w:tr>
      <w:tr w:rsidR="00406510" w:rsidRPr="00EB0388" w14:paraId="4FFD12F0" w14:textId="77777777" w:rsidTr="00C54C24">
        <w:trPr>
          <w:trHeight w:val="300"/>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1593641A" w14:textId="77777777" w:rsidR="00406510" w:rsidRPr="00EB0388" w:rsidRDefault="00406510" w:rsidP="00406510">
            <w:pPr>
              <w:spacing w:line="240" w:lineRule="auto"/>
              <w:jc w:val="center"/>
              <w:rPr>
                <w:rFonts w:eastAsia="Times New Roman" w:cs="Calibri"/>
                <w:bCs/>
                <w:color w:val="000000"/>
                <w:lang w:val="en-GB" w:eastAsia="en-GB"/>
              </w:rPr>
            </w:pPr>
            <w:r w:rsidRPr="00EB0388">
              <w:rPr>
                <w:rFonts w:eastAsia="Times New Roman" w:cs="Calibri"/>
                <w:bCs/>
                <w:color w:val="000000"/>
                <w:sz w:val="22"/>
                <w:lang w:val="en-GB" w:eastAsia="en-GB"/>
              </w:rPr>
              <w:t>4</w:t>
            </w:r>
          </w:p>
        </w:tc>
        <w:tc>
          <w:tcPr>
            <w:tcW w:w="1111" w:type="dxa"/>
            <w:tcBorders>
              <w:top w:val="nil"/>
              <w:left w:val="nil"/>
              <w:bottom w:val="single" w:sz="4" w:space="0" w:color="auto"/>
              <w:right w:val="single" w:sz="4" w:space="0" w:color="auto"/>
            </w:tcBorders>
            <w:shd w:val="clear" w:color="auto" w:fill="auto"/>
            <w:noWrap/>
            <w:vAlign w:val="bottom"/>
            <w:hideMark/>
          </w:tcPr>
          <w:p w14:paraId="5273FB3B" w14:textId="77777777" w:rsidR="00406510" w:rsidRPr="00EB0388" w:rsidRDefault="00406510" w:rsidP="00406510">
            <w:pPr>
              <w:spacing w:line="240" w:lineRule="auto"/>
              <w:jc w:val="center"/>
              <w:rPr>
                <w:rFonts w:eastAsia="Times New Roman" w:cs="Calibri"/>
                <w:bCs/>
                <w:color w:val="000000"/>
                <w:lang w:val="en-GB" w:eastAsia="en-GB"/>
              </w:rPr>
            </w:pPr>
            <w:r w:rsidRPr="00EB0388">
              <w:rPr>
                <w:rFonts w:eastAsia="Times New Roman" w:cs="Calibri"/>
                <w:bCs/>
                <w:color w:val="000000"/>
                <w:sz w:val="22"/>
                <w:lang w:val="en-GB" w:eastAsia="en-GB"/>
              </w:rPr>
              <w:t>Jul-17</w:t>
            </w:r>
          </w:p>
        </w:tc>
        <w:tc>
          <w:tcPr>
            <w:tcW w:w="5978" w:type="dxa"/>
            <w:tcBorders>
              <w:top w:val="nil"/>
              <w:left w:val="nil"/>
              <w:bottom w:val="single" w:sz="4" w:space="0" w:color="auto"/>
              <w:right w:val="single" w:sz="4" w:space="0" w:color="auto"/>
            </w:tcBorders>
            <w:shd w:val="clear" w:color="auto" w:fill="auto"/>
            <w:noWrap/>
            <w:vAlign w:val="bottom"/>
            <w:hideMark/>
          </w:tcPr>
          <w:p w14:paraId="4679F2B4" w14:textId="2273CDD0" w:rsidR="00406510" w:rsidRPr="00EB0388" w:rsidRDefault="00406510">
            <w:pPr>
              <w:spacing w:line="240" w:lineRule="auto"/>
              <w:jc w:val="center"/>
              <w:rPr>
                <w:rFonts w:eastAsia="Times New Roman" w:cs="Calibri"/>
                <w:bCs/>
                <w:color w:val="000000"/>
                <w:lang w:val="en-GB" w:eastAsia="en-GB"/>
              </w:rPr>
            </w:pPr>
            <w:r w:rsidRPr="00EB0388">
              <w:rPr>
                <w:rFonts w:cs="Calibri"/>
                <w:color w:val="000000"/>
                <w:sz w:val="22"/>
              </w:rPr>
              <w:t>98.4</w:t>
            </w:r>
            <w:r w:rsidR="00577B05" w:rsidRPr="00EB0388">
              <w:rPr>
                <w:rFonts w:cs="Calibri"/>
                <w:color w:val="000000"/>
                <w:sz w:val="22"/>
              </w:rPr>
              <w:t>0</w:t>
            </w:r>
          </w:p>
        </w:tc>
      </w:tr>
      <w:tr w:rsidR="00406510" w:rsidRPr="00EB0388" w14:paraId="3835583B" w14:textId="77777777" w:rsidTr="00C54C24">
        <w:trPr>
          <w:trHeight w:val="300"/>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3ACC5ED9" w14:textId="77777777" w:rsidR="00406510" w:rsidRPr="00EB0388" w:rsidRDefault="00406510" w:rsidP="00406510">
            <w:pPr>
              <w:spacing w:line="240" w:lineRule="auto"/>
              <w:jc w:val="center"/>
              <w:rPr>
                <w:rFonts w:eastAsia="Times New Roman" w:cs="Calibri"/>
                <w:bCs/>
                <w:color w:val="000000"/>
                <w:lang w:val="en-GB" w:eastAsia="en-GB"/>
              </w:rPr>
            </w:pPr>
            <w:r w:rsidRPr="00EB0388">
              <w:rPr>
                <w:rFonts w:eastAsia="Times New Roman" w:cs="Calibri"/>
                <w:bCs/>
                <w:color w:val="000000"/>
                <w:sz w:val="22"/>
                <w:lang w:val="en-GB" w:eastAsia="en-GB"/>
              </w:rPr>
              <w:t>5</w:t>
            </w:r>
          </w:p>
        </w:tc>
        <w:tc>
          <w:tcPr>
            <w:tcW w:w="1111" w:type="dxa"/>
            <w:tcBorders>
              <w:top w:val="nil"/>
              <w:left w:val="nil"/>
              <w:bottom w:val="single" w:sz="4" w:space="0" w:color="auto"/>
              <w:right w:val="single" w:sz="4" w:space="0" w:color="auto"/>
            </w:tcBorders>
            <w:shd w:val="clear" w:color="auto" w:fill="auto"/>
            <w:noWrap/>
            <w:vAlign w:val="bottom"/>
            <w:hideMark/>
          </w:tcPr>
          <w:p w14:paraId="4D5F869E" w14:textId="77777777" w:rsidR="00406510" w:rsidRPr="00EB0388" w:rsidRDefault="00406510" w:rsidP="00406510">
            <w:pPr>
              <w:spacing w:line="240" w:lineRule="auto"/>
              <w:jc w:val="center"/>
              <w:rPr>
                <w:rFonts w:eastAsia="Times New Roman" w:cs="Calibri"/>
                <w:bCs/>
                <w:color w:val="000000"/>
                <w:lang w:val="en-GB" w:eastAsia="en-GB"/>
              </w:rPr>
            </w:pPr>
            <w:r w:rsidRPr="00EB0388">
              <w:rPr>
                <w:rFonts w:eastAsia="Times New Roman" w:cs="Calibri"/>
                <w:bCs/>
                <w:color w:val="000000"/>
                <w:sz w:val="22"/>
                <w:lang w:val="en-GB" w:eastAsia="en-GB"/>
              </w:rPr>
              <w:t>Aug-17</w:t>
            </w:r>
          </w:p>
        </w:tc>
        <w:tc>
          <w:tcPr>
            <w:tcW w:w="5978" w:type="dxa"/>
            <w:tcBorders>
              <w:top w:val="nil"/>
              <w:left w:val="nil"/>
              <w:bottom w:val="single" w:sz="4" w:space="0" w:color="auto"/>
              <w:right w:val="single" w:sz="4" w:space="0" w:color="auto"/>
            </w:tcBorders>
            <w:shd w:val="clear" w:color="auto" w:fill="auto"/>
            <w:noWrap/>
            <w:vAlign w:val="bottom"/>
            <w:hideMark/>
          </w:tcPr>
          <w:p w14:paraId="64BC48CB" w14:textId="4FAB696C" w:rsidR="00406510" w:rsidRPr="00EB0388" w:rsidRDefault="00406510" w:rsidP="00406510">
            <w:pPr>
              <w:spacing w:line="240" w:lineRule="auto"/>
              <w:jc w:val="center"/>
              <w:rPr>
                <w:rFonts w:eastAsia="Times New Roman" w:cs="Calibri"/>
                <w:bCs/>
                <w:color w:val="000000"/>
                <w:lang w:val="en-GB" w:eastAsia="en-GB"/>
              </w:rPr>
            </w:pPr>
            <w:r w:rsidRPr="00EB0388">
              <w:rPr>
                <w:rFonts w:cs="Calibri"/>
                <w:color w:val="000000"/>
                <w:sz w:val="22"/>
              </w:rPr>
              <w:t>98.35</w:t>
            </w:r>
          </w:p>
        </w:tc>
      </w:tr>
    </w:tbl>
    <w:p w14:paraId="7186B2B6" w14:textId="77777777" w:rsidR="00C62101" w:rsidRPr="00EB0388" w:rsidRDefault="00C62101" w:rsidP="00C62101"/>
    <w:p w14:paraId="5782E3CE" w14:textId="77777777" w:rsidR="00CB42FA" w:rsidRPr="00EB0388" w:rsidRDefault="00CB42FA" w:rsidP="00CB42FA">
      <w:pPr>
        <w:pStyle w:val="Caption"/>
        <w:jc w:val="both"/>
      </w:pPr>
    </w:p>
    <w:p w14:paraId="536A410F" w14:textId="77777777" w:rsidR="00D86B14" w:rsidRPr="00EB0388" w:rsidRDefault="00D86B14" w:rsidP="00E329AE">
      <w:pPr>
        <w:pStyle w:val="Heading3"/>
        <w:spacing w:line="360" w:lineRule="auto"/>
      </w:pPr>
      <w:bookmarkStart w:id="223" w:name="_Toc499306674"/>
      <w:r w:rsidRPr="00EB0388">
        <w:t>Transmission Loss &amp; Revised Trajectory</w:t>
      </w:r>
      <w:bookmarkEnd w:id="223"/>
    </w:p>
    <w:p w14:paraId="2E4EB384" w14:textId="77777777" w:rsidR="00D86B14" w:rsidRPr="00EB0388" w:rsidRDefault="00D86B14" w:rsidP="00994B13">
      <w:r w:rsidRPr="00EB0388">
        <w:t xml:space="preserve">The transmission loss trajectory </w:t>
      </w:r>
      <w:r w:rsidR="000E746E" w:rsidRPr="00EB0388">
        <w:t xml:space="preserve">approved </w:t>
      </w:r>
      <w:r w:rsidRPr="00EB0388">
        <w:t xml:space="preserve">by </w:t>
      </w:r>
      <w:r w:rsidR="00EC4BB7" w:rsidRPr="00EB0388">
        <w:t>the Hon’ble Commission</w:t>
      </w:r>
      <w:r w:rsidRPr="00EB0388">
        <w:t xml:space="preserve"> in the MYT order </w:t>
      </w:r>
      <w:r w:rsidR="000E746E" w:rsidRPr="00EB0388">
        <w:t xml:space="preserve">dated March 26, 2016 and Tariff Order dated March 9, 2017 </w:t>
      </w:r>
      <w:r w:rsidRPr="00EB0388">
        <w:t>is provided in the table below:</w:t>
      </w:r>
      <w:bookmarkStart w:id="224" w:name="_bookmark32"/>
      <w:bookmarkEnd w:id="224"/>
    </w:p>
    <w:p w14:paraId="1C49AB58" w14:textId="40E1264C" w:rsidR="00D86B14" w:rsidRPr="00EB0388" w:rsidRDefault="00D86B14" w:rsidP="00C54C24">
      <w:pPr>
        <w:widowControl w:val="0"/>
        <w:tabs>
          <w:tab w:val="left" w:pos="993"/>
        </w:tabs>
        <w:spacing w:before="43"/>
        <w:ind w:left="993" w:right="144"/>
        <w:jc w:val="center"/>
        <w:rPr>
          <w:rFonts w:cs="David"/>
          <w:b/>
          <w:bCs/>
          <w:spacing w:val="-1"/>
        </w:rPr>
      </w:pPr>
      <w:bookmarkStart w:id="225" w:name="_Toc440634241"/>
      <w:bookmarkStart w:id="226" w:name="_Toc499306737"/>
      <w:r w:rsidRPr="00EB0388">
        <w:rPr>
          <w:b/>
        </w:rPr>
        <w:lastRenderedPageBreak/>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2</w:t>
      </w:r>
      <w:r w:rsidRPr="00EB0388">
        <w:rPr>
          <w:b/>
          <w:noProof/>
        </w:rPr>
        <w:fldChar w:fldCharType="end"/>
      </w:r>
      <w:r w:rsidRPr="00EB0388">
        <w:rPr>
          <w:b/>
        </w:rPr>
        <w:t>:</w:t>
      </w:r>
      <w:r w:rsidRPr="00EB0388">
        <w:t xml:space="preserve"> </w:t>
      </w:r>
      <w:bookmarkEnd w:id="225"/>
      <w:r w:rsidR="000E746E" w:rsidRPr="00EB0388">
        <w:rPr>
          <w:rFonts w:cs="David"/>
          <w:b/>
          <w:bCs/>
          <w:spacing w:val="-1"/>
        </w:rPr>
        <w:t xml:space="preserve">Approved </w:t>
      </w:r>
      <w:r w:rsidRPr="00EB0388">
        <w:rPr>
          <w:rFonts w:cs="David"/>
          <w:b/>
          <w:bCs/>
          <w:spacing w:val="-1"/>
        </w:rPr>
        <w:t>Transmission Loss Trajectory</w:t>
      </w:r>
      <w:bookmarkEnd w:id="226"/>
    </w:p>
    <w:tbl>
      <w:tblPr>
        <w:tblStyle w:val="TableGrid"/>
        <w:tblW w:w="0" w:type="auto"/>
        <w:jc w:val="center"/>
        <w:tblLook w:val="04A0" w:firstRow="1" w:lastRow="0" w:firstColumn="1" w:lastColumn="0" w:noHBand="0" w:noVBand="1"/>
      </w:tblPr>
      <w:tblGrid>
        <w:gridCol w:w="4102"/>
        <w:gridCol w:w="1649"/>
        <w:gridCol w:w="1649"/>
      </w:tblGrid>
      <w:tr w:rsidR="000E746E" w:rsidRPr="00EB0388" w14:paraId="439D6420" w14:textId="77777777" w:rsidTr="00C54C24">
        <w:trPr>
          <w:jc w:val="center"/>
        </w:trPr>
        <w:tc>
          <w:tcPr>
            <w:tcW w:w="4102" w:type="dxa"/>
            <w:shd w:val="clear" w:color="auto" w:fill="FABF8F" w:themeFill="accent6" w:themeFillTint="99"/>
          </w:tcPr>
          <w:p w14:paraId="513F0105" w14:textId="77777777" w:rsidR="000E746E" w:rsidRPr="00EB0388" w:rsidRDefault="000E746E" w:rsidP="00D86B14">
            <w:pPr>
              <w:widowControl w:val="0"/>
              <w:tabs>
                <w:tab w:val="left" w:pos="993"/>
              </w:tabs>
              <w:spacing w:before="43"/>
              <w:ind w:right="144"/>
              <w:jc w:val="center"/>
              <w:rPr>
                <w:rFonts w:cs="David"/>
                <w:b/>
                <w:bCs/>
                <w:spacing w:val="-1"/>
              </w:rPr>
            </w:pPr>
            <w:r w:rsidRPr="00EB0388">
              <w:rPr>
                <w:rFonts w:cs="David"/>
                <w:b/>
                <w:bCs/>
                <w:spacing w:val="-1"/>
              </w:rPr>
              <w:t>Particulars</w:t>
            </w:r>
          </w:p>
        </w:tc>
        <w:tc>
          <w:tcPr>
            <w:tcW w:w="1649" w:type="dxa"/>
            <w:shd w:val="clear" w:color="auto" w:fill="FABF8F" w:themeFill="accent6" w:themeFillTint="99"/>
          </w:tcPr>
          <w:p w14:paraId="7917038A" w14:textId="77777777" w:rsidR="000E746E" w:rsidRPr="00EB0388" w:rsidRDefault="000E746E" w:rsidP="00D86B14">
            <w:pPr>
              <w:widowControl w:val="0"/>
              <w:tabs>
                <w:tab w:val="left" w:pos="993"/>
              </w:tabs>
              <w:spacing w:before="43"/>
              <w:ind w:right="144"/>
              <w:jc w:val="center"/>
              <w:rPr>
                <w:rFonts w:cs="David"/>
                <w:b/>
                <w:bCs/>
                <w:spacing w:val="-1"/>
              </w:rPr>
            </w:pPr>
            <w:r w:rsidRPr="00EB0388">
              <w:rPr>
                <w:rFonts w:cs="David"/>
                <w:b/>
                <w:bCs/>
                <w:spacing w:val="-1"/>
              </w:rPr>
              <w:t xml:space="preserve">FY 2017-18 </w:t>
            </w:r>
          </w:p>
        </w:tc>
        <w:tc>
          <w:tcPr>
            <w:tcW w:w="1649" w:type="dxa"/>
            <w:shd w:val="clear" w:color="auto" w:fill="FABF8F" w:themeFill="accent6" w:themeFillTint="99"/>
          </w:tcPr>
          <w:p w14:paraId="02EFC677" w14:textId="77777777" w:rsidR="000E746E" w:rsidRPr="00EB0388" w:rsidRDefault="000E746E" w:rsidP="00D86B14">
            <w:pPr>
              <w:widowControl w:val="0"/>
              <w:tabs>
                <w:tab w:val="left" w:pos="993"/>
              </w:tabs>
              <w:spacing w:before="43"/>
              <w:ind w:right="144"/>
              <w:jc w:val="center"/>
              <w:rPr>
                <w:rFonts w:cs="David"/>
                <w:b/>
                <w:bCs/>
                <w:spacing w:val="-1"/>
              </w:rPr>
            </w:pPr>
            <w:r w:rsidRPr="00EB0388">
              <w:rPr>
                <w:rFonts w:cs="David"/>
                <w:b/>
                <w:bCs/>
                <w:spacing w:val="-1"/>
              </w:rPr>
              <w:t xml:space="preserve">FY 2018-19 </w:t>
            </w:r>
          </w:p>
        </w:tc>
      </w:tr>
      <w:tr w:rsidR="000E746E" w:rsidRPr="00EB0388" w14:paraId="2A656477" w14:textId="77777777" w:rsidTr="00C54C24">
        <w:trPr>
          <w:jc w:val="center"/>
        </w:trPr>
        <w:tc>
          <w:tcPr>
            <w:tcW w:w="4102" w:type="dxa"/>
          </w:tcPr>
          <w:p w14:paraId="0816EF81" w14:textId="77777777" w:rsidR="000E746E" w:rsidRPr="00EB0388" w:rsidRDefault="000E746E" w:rsidP="00D86B14">
            <w:pPr>
              <w:widowControl w:val="0"/>
              <w:tabs>
                <w:tab w:val="left" w:pos="993"/>
              </w:tabs>
              <w:spacing w:before="43"/>
              <w:ind w:right="144"/>
              <w:jc w:val="center"/>
              <w:rPr>
                <w:rFonts w:cs="David"/>
                <w:b/>
                <w:bCs/>
                <w:spacing w:val="-1"/>
              </w:rPr>
            </w:pPr>
            <w:r w:rsidRPr="00EB0388">
              <w:rPr>
                <w:rFonts w:eastAsia="Calibri" w:cs="David"/>
                <w:spacing w:val="-1"/>
              </w:rPr>
              <w:t>Approved Transmission Loss (%)</w:t>
            </w:r>
          </w:p>
        </w:tc>
        <w:tc>
          <w:tcPr>
            <w:tcW w:w="1649" w:type="dxa"/>
          </w:tcPr>
          <w:p w14:paraId="72EEE41A" w14:textId="77777777" w:rsidR="000E746E" w:rsidRPr="00EB0388" w:rsidRDefault="000E746E" w:rsidP="00E329AE">
            <w:pPr>
              <w:widowControl w:val="0"/>
              <w:tabs>
                <w:tab w:val="left" w:pos="993"/>
              </w:tabs>
              <w:spacing w:before="43"/>
              <w:ind w:right="144"/>
              <w:jc w:val="right"/>
              <w:rPr>
                <w:rFonts w:cs="David"/>
                <w:b/>
                <w:bCs/>
                <w:spacing w:val="-1"/>
              </w:rPr>
            </w:pPr>
            <w:r w:rsidRPr="00EB0388">
              <w:rPr>
                <w:rFonts w:cs="David"/>
                <w:b/>
                <w:bCs/>
                <w:spacing w:val="-1"/>
              </w:rPr>
              <w:t>3.92%</w:t>
            </w:r>
          </w:p>
        </w:tc>
        <w:tc>
          <w:tcPr>
            <w:tcW w:w="1649" w:type="dxa"/>
          </w:tcPr>
          <w:p w14:paraId="51B1BB25" w14:textId="77777777" w:rsidR="000E746E" w:rsidRPr="00EB0388" w:rsidRDefault="000E746E" w:rsidP="00E329AE">
            <w:pPr>
              <w:widowControl w:val="0"/>
              <w:tabs>
                <w:tab w:val="left" w:pos="993"/>
              </w:tabs>
              <w:spacing w:before="43"/>
              <w:ind w:right="144"/>
              <w:jc w:val="right"/>
              <w:rPr>
                <w:rFonts w:cs="David"/>
                <w:b/>
                <w:bCs/>
                <w:spacing w:val="-1"/>
              </w:rPr>
            </w:pPr>
            <w:r w:rsidRPr="00EB0388">
              <w:rPr>
                <w:rFonts w:cs="David"/>
                <w:b/>
                <w:bCs/>
                <w:spacing w:val="-1"/>
              </w:rPr>
              <w:t>3.92%</w:t>
            </w:r>
          </w:p>
        </w:tc>
      </w:tr>
    </w:tbl>
    <w:p w14:paraId="0ECC03E6" w14:textId="77777777" w:rsidR="00D86B14" w:rsidRPr="00EB0388" w:rsidRDefault="00D86B14" w:rsidP="00D86B14">
      <w:pPr>
        <w:widowControl w:val="0"/>
        <w:tabs>
          <w:tab w:val="left" w:pos="993"/>
        </w:tabs>
        <w:spacing w:before="43"/>
        <w:ind w:left="993" w:right="144"/>
        <w:jc w:val="center"/>
        <w:rPr>
          <w:rFonts w:cs="David"/>
          <w:b/>
          <w:bCs/>
          <w:spacing w:val="-1"/>
        </w:rPr>
      </w:pPr>
    </w:p>
    <w:p w14:paraId="189F9FC6" w14:textId="77777777" w:rsidR="00CF5045" w:rsidRPr="00EB0388" w:rsidRDefault="00CF5045" w:rsidP="00994B13"/>
    <w:p w14:paraId="13C6AF8D" w14:textId="579CCF44" w:rsidR="00CB42FA" w:rsidRPr="00EB0388" w:rsidRDefault="00D86B14" w:rsidP="00F76412">
      <w:r w:rsidRPr="00EB0388">
        <w:t xml:space="preserve">As stated in the earlier chapter, the actual transmission loss </w:t>
      </w:r>
      <w:r w:rsidR="00CF5045" w:rsidRPr="00EB0388">
        <w:t>for the Petitioner</w:t>
      </w:r>
      <w:r w:rsidRPr="00EB0388">
        <w:t xml:space="preserve"> is </w:t>
      </w:r>
      <w:r w:rsidR="00CF5045" w:rsidRPr="00EB0388">
        <w:t>less than 3.00</w:t>
      </w:r>
      <w:r w:rsidRPr="00EB0388">
        <w:t xml:space="preserve">%. The Petitioner </w:t>
      </w:r>
      <w:r w:rsidR="00CF5045" w:rsidRPr="00EB0388">
        <w:t xml:space="preserve">requests the Commission to approve the </w:t>
      </w:r>
      <w:r w:rsidRPr="00EB0388">
        <w:t xml:space="preserve">transmission loss trajectory of 3.92% stipulated by the Hon’ble Commission in </w:t>
      </w:r>
      <w:r w:rsidR="000E746E" w:rsidRPr="00EB0388">
        <w:t xml:space="preserve">Tariff </w:t>
      </w:r>
      <w:r w:rsidRPr="00EB0388">
        <w:t>Order dated March</w:t>
      </w:r>
      <w:r w:rsidR="000E746E" w:rsidRPr="00EB0388">
        <w:t xml:space="preserve"> 9</w:t>
      </w:r>
      <w:r w:rsidRPr="00EB0388">
        <w:t>, 201</w:t>
      </w:r>
      <w:r w:rsidR="00BA0A73" w:rsidRPr="00EB0388">
        <w:t>7.</w:t>
      </w:r>
      <w:r w:rsidR="00BA0A73" w:rsidRPr="00EB0388" w:rsidDel="00BA0A73">
        <w:t xml:space="preserve"> </w:t>
      </w:r>
    </w:p>
    <w:p w14:paraId="25C03222" w14:textId="77777777" w:rsidR="00073BE7" w:rsidRPr="00EB0388" w:rsidRDefault="00073BE7" w:rsidP="00CB42FA">
      <w:pPr>
        <w:sectPr w:rsidR="00073BE7" w:rsidRPr="00EB0388" w:rsidSect="001A5BA8">
          <w:pgSz w:w="11906" w:h="16838"/>
          <w:pgMar w:top="1440" w:right="1440" w:bottom="1440" w:left="1440" w:header="708" w:footer="708" w:gutter="0"/>
          <w:cols w:space="708"/>
          <w:docGrid w:linePitch="360"/>
        </w:sectPr>
      </w:pPr>
    </w:p>
    <w:p w14:paraId="48497CE7" w14:textId="465AD593" w:rsidR="00CB42FA" w:rsidRPr="00EB0388" w:rsidRDefault="00CB42FA" w:rsidP="00CB42FA"/>
    <w:p w14:paraId="46498B1A" w14:textId="77777777" w:rsidR="00CB42FA" w:rsidRPr="00EB0388" w:rsidRDefault="004F2ADD" w:rsidP="00CB42FA">
      <w:pPr>
        <w:pStyle w:val="Heading2"/>
        <w:ind w:left="0" w:firstLine="0"/>
      </w:pPr>
      <w:bookmarkStart w:id="227" w:name="_Toc499306675"/>
      <w:r w:rsidRPr="00EB0388">
        <w:t>Capital Investment Plan</w:t>
      </w:r>
      <w:bookmarkEnd w:id="227"/>
    </w:p>
    <w:p w14:paraId="0E6A2E7A" w14:textId="77777777" w:rsidR="004F2ADD" w:rsidRPr="00EB0388" w:rsidRDefault="004F2ADD" w:rsidP="004F2ADD">
      <w:r w:rsidRPr="00EB0388">
        <w:t xml:space="preserve">The Petitioner had submitted the Capital investment plan of Rs. 6081.31 Crore from FY 2015-16 to FY 2018-19 in the last year’s petition and the same was provisionally approved by </w:t>
      </w:r>
      <w:r w:rsidR="00EC4BB7" w:rsidRPr="00EB0388">
        <w:t>the Hon’ble Commission</w:t>
      </w:r>
      <w:r w:rsidRPr="00EB0388">
        <w:t xml:space="preserve"> in the Order dated 21 March 2016 in Case No. 50 of 2016. </w:t>
      </w:r>
    </w:p>
    <w:p w14:paraId="1A85C37B" w14:textId="77777777" w:rsidR="004F2ADD" w:rsidRPr="00EB0388" w:rsidRDefault="004F2ADD" w:rsidP="004F2ADD">
      <w:pPr>
        <w:widowControl w:val="0"/>
        <w:tabs>
          <w:tab w:val="left" w:pos="981"/>
        </w:tabs>
        <w:spacing w:line="276" w:lineRule="auto"/>
        <w:ind w:left="1260" w:right="135"/>
        <w:rPr>
          <w:rFonts w:cs="David"/>
        </w:rPr>
      </w:pPr>
    </w:p>
    <w:p w14:paraId="18A91243" w14:textId="2418FC62" w:rsidR="004F2ADD" w:rsidRPr="00EB0388" w:rsidRDefault="004F2ADD" w:rsidP="004F2ADD">
      <w:r w:rsidRPr="00EB0388">
        <w:t>Based on actual expenditure incurred till FY 201</w:t>
      </w:r>
      <w:r w:rsidR="00073BE7" w:rsidRPr="00EB0388">
        <w:t>6</w:t>
      </w:r>
      <w:r w:rsidRPr="00EB0388">
        <w:t>-1</w:t>
      </w:r>
      <w:r w:rsidR="00073BE7" w:rsidRPr="00EB0388">
        <w:t>7</w:t>
      </w:r>
      <w:r w:rsidRPr="00EB0388">
        <w:t xml:space="preserve"> and the progress of works, the revised Capital Investment Plan for </w:t>
      </w:r>
      <w:r w:rsidR="00AE77F0" w:rsidRPr="00EB0388">
        <w:t xml:space="preserve">FY 2016-17 and </w:t>
      </w:r>
      <w:r w:rsidRPr="00EB0388">
        <w:t>FY 2017-18 is given in following Tables.</w:t>
      </w:r>
    </w:p>
    <w:p w14:paraId="292E603E" w14:textId="77777777" w:rsidR="004F2ADD" w:rsidRPr="00EB0388" w:rsidRDefault="004F2ADD" w:rsidP="004F2ADD">
      <w:pPr>
        <w:widowControl w:val="0"/>
        <w:tabs>
          <w:tab w:val="left" w:pos="981"/>
        </w:tabs>
        <w:spacing w:before="4" w:line="276" w:lineRule="auto"/>
        <w:ind w:right="216"/>
        <w:rPr>
          <w:b/>
          <w:color w:val="FF0000"/>
          <w:spacing w:val="-1"/>
        </w:rPr>
      </w:pPr>
    </w:p>
    <w:p w14:paraId="732F046F" w14:textId="77777777" w:rsidR="00DC5FED" w:rsidRPr="00EB0388" w:rsidRDefault="00DC5FED" w:rsidP="00DC5FED">
      <w:pPr>
        <w:pStyle w:val="Heading3"/>
      </w:pPr>
      <w:bookmarkStart w:id="228" w:name="_Toc499306676"/>
      <w:r w:rsidRPr="00EB0388">
        <w:t>BRGF</w:t>
      </w:r>
      <w:bookmarkEnd w:id="228"/>
    </w:p>
    <w:p w14:paraId="6DCA1553" w14:textId="77777777" w:rsidR="00DC5FED" w:rsidRPr="00EB0388" w:rsidRDefault="00DC5FED" w:rsidP="004F2ADD">
      <w:pPr>
        <w:widowControl w:val="0"/>
        <w:tabs>
          <w:tab w:val="left" w:pos="981"/>
        </w:tabs>
        <w:spacing w:before="4" w:line="276" w:lineRule="auto"/>
        <w:ind w:right="216"/>
        <w:rPr>
          <w:b/>
          <w:color w:val="FF0000"/>
          <w:spacing w:val="-1"/>
        </w:rPr>
      </w:pPr>
    </w:p>
    <w:p w14:paraId="7CA10CDB" w14:textId="35C850E0" w:rsidR="004F2ADD" w:rsidRPr="00EB0388" w:rsidRDefault="004F2ADD" w:rsidP="004E662D">
      <w:pPr>
        <w:widowControl w:val="0"/>
        <w:tabs>
          <w:tab w:val="left" w:pos="981"/>
        </w:tabs>
        <w:spacing w:before="4" w:line="276" w:lineRule="auto"/>
        <w:ind w:right="216"/>
        <w:jc w:val="center"/>
        <w:rPr>
          <w:rFonts w:cs="David"/>
          <w:b/>
          <w:spacing w:val="-1"/>
        </w:rPr>
      </w:pPr>
      <w:bookmarkStart w:id="229" w:name="_Toc499306738"/>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3</w:t>
      </w:r>
      <w:r w:rsidRPr="00EB0388">
        <w:rPr>
          <w:b/>
          <w:noProof/>
        </w:rPr>
        <w:fldChar w:fldCharType="end"/>
      </w:r>
      <w:r w:rsidRPr="00EB0388">
        <w:rPr>
          <w:b/>
        </w:rPr>
        <w:t>:</w:t>
      </w:r>
      <w:r w:rsidRPr="00EB0388">
        <w:rPr>
          <w:rFonts w:cs="David"/>
          <w:b/>
          <w:lang w:val="en-GB"/>
        </w:rPr>
        <w:t xml:space="preserve"> </w:t>
      </w:r>
      <w:r w:rsidR="00AE77F0" w:rsidRPr="00EB0388">
        <w:rPr>
          <w:rFonts w:cs="David"/>
          <w:b/>
          <w:lang w:val="en-GB"/>
        </w:rPr>
        <w:t xml:space="preserve">Capital </w:t>
      </w:r>
      <w:r w:rsidRPr="00EB0388">
        <w:rPr>
          <w:rFonts w:cs="David"/>
          <w:b/>
          <w:spacing w:val="-1"/>
        </w:rPr>
        <w:t>Expenditure Details under BRGF Fund, Government of Bihar</w:t>
      </w:r>
      <w:r w:rsidR="00DC5FED" w:rsidRPr="00EB0388">
        <w:rPr>
          <w:rFonts w:cs="David"/>
          <w:b/>
          <w:spacing w:val="-1"/>
        </w:rPr>
        <w:t xml:space="preserve"> (Rs. </w:t>
      </w:r>
      <w:r w:rsidRPr="00EB0388">
        <w:rPr>
          <w:rFonts w:cs="David"/>
          <w:b/>
          <w:spacing w:val="-1"/>
        </w:rPr>
        <w:t>Crore)</w:t>
      </w:r>
      <w:bookmarkEnd w:id="229"/>
    </w:p>
    <w:p w14:paraId="31D40AF0" w14:textId="77777777" w:rsidR="00DA22DD" w:rsidRPr="00EB0388" w:rsidRDefault="00DA22DD" w:rsidP="00CB42FA"/>
    <w:tbl>
      <w:tblPr>
        <w:tblW w:w="5205" w:type="pct"/>
        <w:tblInd w:w="-572" w:type="dxa"/>
        <w:tblLook w:val="04A0" w:firstRow="1" w:lastRow="0" w:firstColumn="1" w:lastColumn="0" w:noHBand="0" w:noVBand="1"/>
      </w:tblPr>
      <w:tblGrid>
        <w:gridCol w:w="545"/>
        <w:gridCol w:w="3071"/>
        <w:gridCol w:w="966"/>
        <w:gridCol w:w="1248"/>
        <w:gridCol w:w="1141"/>
        <w:gridCol w:w="627"/>
        <w:gridCol w:w="801"/>
        <w:gridCol w:w="261"/>
        <w:gridCol w:w="711"/>
        <w:gridCol w:w="711"/>
        <w:gridCol w:w="1082"/>
        <w:gridCol w:w="261"/>
        <w:gridCol w:w="711"/>
        <w:gridCol w:w="1116"/>
        <w:gridCol w:w="1116"/>
      </w:tblGrid>
      <w:tr w:rsidR="00DA22DD" w:rsidRPr="00EB0388" w14:paraId="7AAD9ECE" w14:textId="77777777" w:rsidTr="00D5260D">
        <w:trPr>
          <w:trHeight w:val="330"/>
          <w:tblHeader/>
        </w:trPr>
        <w:tc>
          <w:tcPr>
            <w:tcW w:w="195"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92D7E6A" w14:textId="1F74EB0A" w:rsidR="00DA22DD" w:rsidRPr="00EB0388" w:rsidRDefault="00DA22DD" w:rsidP="00DA22DD">
            <w:pPr>
              <w:spacing w:line="240" w:lineRule="auto"/>
              <w:jc w:val="center"/>
              <w:rPr>
                <w:rFonts w:eastAsia="Times New Roman" w:cs="Calibri"/>
                <w:b/>
                <w:bCs/>
                <w:sz w:val="18"/>
                <w:szCs w:val="18"/>
                <w:lang w:val="en-GB" w:eastAsia="en-GB"/>
              </w:rPr>
            </w:pPr>
            <w:r w:rsidRPr="00EB0388">
              <w:rPr>
                <w:rFonts w:eastAsia="Times New Roman" w:cs="Calibri"/>
                <w:b/>
                <w:bCs/>
                <w:sz w:val="18"/>
                <w:szCs w:val="18"/>
                <w:lang w:val="en-GB" w:eastAsia="en-GB"/>
              </w:rPr>
              <w:t>Sr. No.</w:t>
            </w:r>
          </w:p>
        </w:tc>
        <w:tc>
          <w:tcPr>
            <w:tcW w:w="1074"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579933" w14:textId="77777777" w:rsidR="00DA22DD" w:rsidRPr="00EB0388" w:rsidRDefault="00DA22DD" w:rsidP="00DA22DD">
            <w:pPr>
              <w:spacing w:line="240" w:lineRule="auto"/>
              <w:jc w:val="left"/>
              <w:rPr>
                <w:rFonts w:eastAsia="Times New Roman" w:cs="Calibri"/>
                <w:b/>
                <w:bCs/>
                <w:sz w:val="18"/>
                <w:szCs w:val="18"/>
                <w:lang w:val="en-GB" w:eastAsia="en-GB"/>
              </w:rPr>
            </w:pPr>
            <w:r w:rsidRPr="00EB0388">
              <w:rPr>
                <w:rFonts w:eastAsia="Times New Roman" w:cs="Calibri"/>
                <w:b/>
                <w:bCs/>
                <w:sz w:val="18"/>
                <w:szCs w:val="18"/>
                <w:lang w:val="en-GB" w:eastAsia="en-GB"/>
              </w:rPr>
              <w:t xml:space="preserve">Scheme </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89D1A8F" w14:textId="77777777" w:rsidR="00DA22DD" w:rsidRPr="00EB0388" w:rsidRDefault="00DA22DD" w:rsidP="00DA22DD">
            <w:pPr>
              <w:spacing w:line="240" w:lineRule="auto"/>
              <w:jc w:val="center"/>
              <w:rPr>
                <w:rFonts w:eastAsia="Times New Roman" w:cs="Calibri"/>
                <w:b/>
                <w:bCs/>
                <w:sz w:val="18"/>
                <w:szCs w:val="18"/>
                <w:lang w:val="en-GB" w:eastAsia="en-GB"/>
              </w:rPr>
            </w:pPr>
            <w:r w:rsidRPr="00EB0388">
              <w:rPr>
                <w:rFonts w:eastAsia="Times New Roman" w:cs="Calibri"/>
                <w:b/>
                <w:bCs/>
                <w:sz w:val="18"/>
                <w:szCs w:val="18"/>
                <w:lang w:val="en-GB" w:eastAsia="en-GB"/>
              </w:rPr>
              <w:t>Name of funding agency</w:t>
            </w:r>
          </w:p>
        </w:tc>
        <w:tc>
          <w:tcPr>
            <w:tcW w:w="439"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1E10C268"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 </w:t>
            </w:r>
          </w:p>
        </w:tc>
        <w:tc>
          <w:tcPr>
            <w:tcW w:w="894"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03FEDD30"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Source of Funding</w:t>
            </w:r>
          </w:p>
        </w:tc>
        <w:tc>
          <w:tcPr>
            <w:tcW w:w="90" w:type="pct"/>
            <w:tcBorders>
              <w:top w:val="single" w:sz="4" w:space="0" w:color="auto"/>
              <w:left w:val="nil"/>
              <w:bottom w:val="single" w:sz="4" w:space="0" w:color="auto"/>
              <w:right w:val="single" w:sz="4" w:space="0" w:color="auto"/>
            </w:tcBorders>
            <w:shd w:val="clear" w:color="auto" w:fill="000000" w:themeFill="text1"/>
            <w:noWrap/>
            <w:vAlign w:val="center"/>
          </w:tcPr>
          <w:p w14:paraId="63781FE6" w14:textId="1D123FA3" w:rsidR="00DA22DD" w:rsidRPr="00EB0388" w:rsidRDefault="00DA22DD" w:rsidP="00DA22DD">
            <w:pPr>
              <w:spacing w:line="240" w:lineRule="auto"/>
              <w:jc w:val="right"/>
              <w:rPr>
                <w:rFonts w:eastAsia="Times New Roman" w:cs="Calibri"/>
                <w:b/>
                <w:bCs/>
                <w:sz w:val="18"/>
                <w:szCs w:val="18"/>
                <w:lang w:val="en-GB" w:eastAsia="en-GB"/>
              </w:rPr>
            </w:pPr>
          </w:p>
        </w:tc>
        <w:tc>
          <w:tcPr>
            <w:tcW w:w="864"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126CB3DE"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Capital Expenditure</w:t>
            </w:r>
          </w:p>
        </w:tc>
        <w:tc>
          <w:tcPr>
            <w:tcW w:w="90" w:type="pct"/>
            <w:tcBorders>
              <w:top w:val="single" w:sz="4" w:space="0" w:color="auto"/>
              <w:left w:val="nil"/>
              <w:bottom w:val="single" w:sz="4" w:space="0" w:color="auto"/>
              <w:right w:val="single" w:sz="4" w:space="0" w:color="auto"/>
            </w:tcBorders>
            <w:shd w:val="clear" w:color="auto" w:fill="000000" w:themeFill="text1"/>
            <w:noWrap/>
            <w:vAlign w:val="center"/>
            <w:hideMark/>
          </w:tcPr>
          <w:p w14:paraId="6F3D020B"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 </w:t>
            </w:r>
          </w:p>
        </w:tc>
        <w:tc>
          <w:tcPr>
            <w:tcW w:w="1013"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12845B42"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Capitalisation</w:t>
            </w:r>
          </w:p>
        </w:tc>
      </w:tr>
      <w:tr w:rsidR="00144F15" w:rsidRPr="00EB0388" w14:paraId="108B256B" w14:textId="77777777" w:rsidTr="00DA22DD">
        <w:trPr>
          <w:trHeight w:val="885"/>
          <w:tblHeader/>
        </w:trPr>
        <w:tc>
          <w:tcPr>
            <w:tcW w:w="195"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1B24F00" w14:textId="77777777" w:rsidR="00DA22DD" w:rsidRPr="00EB0388" w:rsidRDefault="00DA22DD" w:rsidP="00DA22DD">
            <w:pPr>
              <w:spacing w:line="240" w:lineRule="auto"/>
              <w:jc w:val="left"/>
              <w:rPr>
                <w:rFonts w:eastAsia="Times New Roman" w:cs="Calibri"/>
                <w:b/>
                <w:bCs/>
                <w:sz w:val="18"/>
                <w:szCs w:val="18"/>
                <w:lang w:val="en-GB" w:eastAsia="en-GB"/>
              </w:rPr>
            </w:pPr>
          </w:p>
        </w:tc>
        <w:tc>
          <w:tcPr>
            <w:tcW w:w="1074"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08DB11A" w14:textId="77777777" w:rsidR="00DA22DD" w:rsidRPr="00EB0388" w:rsidRDefault="00DA22DD" w:rsidP="00DA22DD">
            <w:pPr>
              <w:spacing w:line="240" w:lineRule="auto"/>
              <w:jc w:val="left"/>
              <w:rPr>
                <w:rFonts w:eastAsia="Times New Roman" w:cs="Calibri"/>
                <w:b/>
                <w:bCs/>
                <w:sz w:val="18"/>
                <w:szCs w:val="18"/>
                <w:lang w:val="en-GB" w:eastAsia="en-GB"/>
              </w:rPr>
            </w:pPr>
          </w:p>
        </w:tc>
        <w:tc>
          <w:tcPr>
            <w:tcW w:w="341"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6D02742" w14:textId="77777777" w:rsidR="00DA22DD" w:rsidRPr="00EB0388" w:rsidRDefault="00DA22DD" w:rsidP="00DA22DD">
            <w:pPr>
              <w:spacing w:line="240" w:lineRule="auto"/>
              <w:jc w:val="left"/>
              <w:rPr>
                <w:rFonts w:eastAsia="Times New Roman" w:cs="Calibri"/>
                <w:b/>
                <w:bCs/>
                <w:sz w:val="18"/>
                <w:szCs w:val="18"/>
                <w:lang w:val="en-GB" w:eastAsia="en-GB"/>
              </w:rPr>
            </w:pPr>
          </w:p>
        </w:tc>
        <w:tc>
          <w:tcPr>
            <w:tcW w:w="439" w:type="pct"/>
            <w:tcBorders>
              <w:top w:val="nil"/>
              <w:left w:val="nil"/>
              <w:bottom w:val="single" w:sz="4" w:space="0" w:color="auto"/>
              <w:right w:val="single" w:sz="4" w:space="0" w:color="auto"/>
            </w:tcBorders>
            <w:shd w:val="clear" w:color="auto" w:fill="FABF8F" w:themeFill="accent6" w:themeFillTint="99"/>
            <w:vAlign w:val="center"/>
            <w:hideMark/>
          </w:tcPr>
          <w:p w14:paraId="6A7EEFA2" w14:textId="426F8AD1" w:rsidR="00DA22DD" w:rsidRPr="00EB0388" w:rsidRDefault="00DA22DD" w:rsidP="00D5260D">
            <w:pPr>
              <w:spacing w:line="240" w:lineRule="auto"/>
              <w:jc w:val="center"/>
              <w:rPr>
                <w:rFonts w:eastAsia="Times New Roman" w:cs="Calibri"/>
                <w:b/>
                <w:bCs/>
                <w:sz w:val="18"/>
                <w:szCs w:val="18"/>
                <w:lang w:val="en-GB" w:eastAsia="en-GB"/>
              </w:rPr>
            </w:pPr>
            <w:r w:rsidRPr="00EB0388">
              <w:rPr>
                <w:rFonts w:eastAsia="Times New Roman" w:cs="Calibri"/>
                <w:b/>
                <w:bCs/>
                <w:sz w:val="18"/>
                <w:szCs w:val="18"/>
                <w:lang w:val="en-GB" w:eastAsia="en-GB"/>
              </w:rPr>
              <w:t>Original Project Cost</w:t>
            </w:r>
          </w:p>
        </w:tc>
        <w:tc>
          <w:tcPr>
            <w:tcW w:w="402" w:type="pct"/>
            <w:tcBorders>
              <w:top w:val="nil"/>
              <w:left w:val="nil"/>
              <w:bottom w:val="single" w:sz="4" w:space="0" w:color="auto"/>
              <w:right w:val="single" w:sz="4" w:space="0" w:color="auto"/>
            </w:tcBorders>
            <w:shd w:val="clear" w:color="auto" w:fill="FABF8F" w:themeFill="accent6" w:themeFillTint="99"/>
            <w:vAlign w:val="center"/>
            <w:hideMark/>
          </w:tcPr>
          <w:p w14:paraId="22BBFFD5" w14:textId="77777777" w:rsidR="00DA22DD" w:rsidRPr="00EB0388" w:rsidRDefault="00DA22DD" w:rsidP="00D5260D">
            <w:pPr>
              <w:spacing w:line="240" w:lineRule="auto"/>
              <w:jc w:val="center"/>
              <w:rPr>
                <w:rFonts w:eastAsia="Times New Roman" w:cs="Calibri"/>
                <w:b/>
                <w:bCs/>
                <w:sz w:val="18"/>
                <w:szCs w:val="18"/>
                <w:lang w:val="en-GB" w:eastAsia="en-GB"/>
              </w:rPr>
            </w:pPr>
            <w:r w:rsidRPr="00EB0388">
              <w:rPr>
                <w:rFonts w:eastAsia="Times New Roman" w:cs="Calibri"/>
                <w:b/>
                <w:bCs/>
                <w:sz w:val="18"/>
                <w:szCs w:val="18"/>
                <w:lang w:val="en-GB" w:eastAsia="en-GB"/>
              </w:rPr>
              <w:t>Revised Project cost</w:t>
            </w:r>
          </w:p>
        </w:tc>
        <w:tc>
          <w:tcPr>
            <w:tcW w:w="216" w:type="pct"/>
            <w:tcBorders>
              <w:top w:val="nil"/>
              <w:left w:val="nil"/>
              <w:bottom w:val="single" w:sz="4" w:space="0" w:color="auto"/>
              <w:right w:val="single" w:sz="4" w:space="0" w:color="auto"/>
            </w:tcBorders>
            <w:shd w:val="clear" w:color="auto" w:fill="FABF8F" w:themeFill="accent6" w:themeFillTint="99"/>
            <w:vAlign w:val="center"/>
            <w:hideMark/>
          </w:tcPr>
          <w:p w14:paraId="21524A06"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Loan</w:t>
            </w:r>
          </w:p>
        </w:tc>
        <w:tc>
          <w:tcPr>
            <w:tcW w:w="276" w:type="pct"/>
            <w:tcBorders>
              <w:top w:val="nil"/>
              <w:left w:val="nil"/>
              <w:bottom w:val="single" w:sz="4" w:space="0" w:color="auto"/>
              <w:right w:val="single" w:sz="4" w:space="0" w:color="auto"/>
            </w:tcBorders>
            <w:shd w:val="clear" w:color="auto" w:fill="FABF8F" w:themeFill="accent6" w:themeFillTint="99"/>
            <w:vAlign w:val="center"/>
            <w:hideMark/>
          </w:tcPr>
          <w:p w14:paraId="6CEE9222"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Equity</w:t>
            </w:r>
          </w:p>
        </w:tc>
        <w:tc>
          <w:tcPr>
            <w:tcW w:w="90" w:type="pct"/>
            <w:tcBorders>
              <w:top w:val="nil"/>
              <w:left w:val="nil"/>
              <w:bottom w:val="single" w:sz="4" w:space="0" w:color="auto"/>
              <w:right w:val="single" w:sz="4" w:space="0" w:color="auto"/>
            </w:tcBorders>
            <w:shd w:val="clear" w:color="auto" w:fill="000000" w:themeFill="text1"/>
            <w:vAlign w:val="center"/>
          </w:tcPr>
          <w:p w14:paraId="176906E8" w14:textId="602021F6" w:rsidR="00DA22DD" w:rsidRPr="00EB0388" w:rsidRDefault="00DA22DD" w:rsidP="00DA22DD">
            <w:pPr>
              <w:spacing w:line="240" w:lineRule="auto"/>
              <w:jc w:val="right"/>
              <w:rPr>
                <w:rFonts w:eastAsia="Times New Roman" w:cs="Calibri"/>
                <w:b/>
                <w:bCs/>
                <w:sz w:val="18"/>
                <w:szCs w:val="18"/>
                <w:lang w:val="en-GB" w:eastAsia="en-GB"/>
              </w:rPr>
            </w:pPr>
          </w:p>
        </w:tc>
        <w:tc>
          <w:tcPr>
            <w:tcW w:w="246" w:type="pct"/>
            <w:tcBorders>
              <w:top w:val="nil"/>
              <w:left w:val="nil"/>
              <w:bottom w:val="single" w:sz="4" w:space="0" w:color="auto"/>
              <w:right w:val="single" w:sz="4" w:space="0" w:color="auto"/>
            </w:tcBorders>
            <w:shd w:val="clear" w:color="auto" w:fill="FABF8F" w:themeFill="accent6" w:themeFillTint="99"/>
            <w:vAlign w:val="center"/>
            <w:hideMark/>
          </w:tcPr>
          <w:p w14:paraId="333AC321"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FY 2016-17</w:t>
            </w:r>
          </w:p>
        </w:tc>
        <w:tc>
          <w:tcPr>
            <w:tcW w:w="245" w:type="pct"/>
            <w:tcBorders>
              <w:top w:val="nil"/>
              <w:left w:val="nil"/>
              <w:bottom w:val="single" w:sz="4" w:space="0" w:color="auto"/>
              <w:right w:val="single" w:sz="4" w:space="0" w:color="auto"/>
            </w:tcBorders>
            <w:shd w:val="clear" w:color="auto" w:fill="FABF8F" w:themeFill="accent6" w:themeFillTint="99"/>
            <w:vAlign w:val="center"/>
            <w:hideMark/>
          </w:tcPr>
          <w:p w14:paraId="705CA273" w14:textId="5FBB29AA"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 xml:space="preserve">FY 17-18 </w:t>
            </w:r>
          </w:p>
        </w:tc>
        <w:tc>
          <w:tcPr>
            <w:tcW w:w="373" w:type="pct"/>
            <w:tcBorders>
              <w:top w:val="nil"/>
              <w:left w:val="nil"/>
              <w:bottom w:val="single" w:sz="4" w:space="0" w:color="auto"/>
              <w:right w:val="single" w:sz="4" w:space="0" w:color="auto"/>
            </w:tcBorders>
            <w:shd w:val="clear" w:color="auto" w:fill="FABF8F" w:themeFill="accent6" w:themeFillTint="99"/>
            <w:noWrap/>
            <w:vAlign w:val="center"/>
            <w:hideMark/>
          </w:tcPr>
          <w:p w14:paraId="2CD11156"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FY 2018-19</w:t>
            </w:r>
          </w:p>
        </w:tc>
        <w:tc>
          <w:tcPr>
            <w:tcW w:w="90" w:type="pct"/>
            <w:tcBorders>
              <w:top w:val="nil"/>
              <w:left w:val="nil"/>
              <w:bottom w:val="single" w:sz="4" w:space="0" w:color="auto"/>
              <w:right w:val="single" w:sz="4" w:space="0" w:color="auto"/>
            </w:tcBorders>
            <w:shd w:val="clear" w:color="auto" w:fill="000000" w:themeFill="text1"/>
            <w:vAlign w:val="center"/>
            <w:hideMark/>
          </w:tcPr>
          <w:p w14:paraId="6B92D7F2" w14:textId="45A772EE"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 </w:t>
            </w:r>
          </w:p>
        </w:tc>
        <w:tc>
          <w:tcPr>
            <w:tcW w:w="245" w:type="pct"/>
            <w:tcBorders>
              <w:top w:val="nil"/>
              <w:left w:val="nil"/>
              <w:bottom w:val="single" w:sz="4" w:space="0" w:color="auto"/>
              <w:right w:val="single" w:sz="4" w:space="0" w:color="auto"/>
            </w:tcBorders>
            <w:shd w:val="clear" w:color="auto" w:fill="FABF8F" w:themeFill="accent6" w:themeFillTint="99"/>
            <w:vAlign w:val="center"/>
            <w:hideMark/>
          </w:tcPr>
          <w:p w14:paraId="7B735898"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FY 2016-17</w:t>
            </w:r>
          </w:p>
        </w:tc>
        <w:tc>
          <w:tcPr>
            <w:tcW w:w="384" w:type="pct"/>
            <w:tcBorders>
              <w:top w:val="nil"/>
              <w:left w:val="nil"/>
              <w:bottom w:val="single" w:sz="4" w:space="0" w:color="auto"/>
              <w:right w:val="single" w:sz="4" w:space="0" w:color="auto"/>
            </w:tcBorders>
            <w:shd w:val="clear" w:color="auto" w:fill="FABF8F" w:themeFill="accent6" w:themeFillTint="99"/>
            <w:vAlign w:val="center"/>
            <w:hideMark/>
          </w:tcPr>
          <w:p w14:paraId="131ABED3" w14:textId="547B3C9D"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 xml:space="preserve">FY 17-18 </w:t>
            </w:r>
          </w:p>
        </w:tc>
        <w:tc>
          <w:tcPr>
            <w:tcW w:w="384" w:type="pct"/>
            <w:tcBorders>
              <w:top w:val="nil"/>
              <w:left w:val="nil"/>
              <w:bottom w:val="single" w:sz="4" w:space="0" w:color="auto"/>
              <w:right w:val="single" w:sz="4" w:space="0" w:color="auto"/>
            </w:tcBorders>
            <w:shd w:val="clear" w:color="auto" w:fill="FABF8F" w:themeFill="accent6" w:themeFillTint="99"/>
            <w:noWrap/>
            <w:vAlign w:val="center"/>
            <w:hideMark/>
          </w:tcPr>
          <w:p w14:paraId="04176505"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FY 2018-19</w:t>
            </w:r>
          </w:p>
        </w:tc>
      </w:tr>
      <w:tr w:rsidR="00DA22DD" w:rsidRPr="00EB0388" w14:paraId="32EB5927" w14:textId="77777777" w:rsidTr="00D5260D">
        <w:trPr>
          <w:trHeight w:val="402"/>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452740FA" w14:textId="77777777" w:rsidR="00DA22DD" w:rsidRPr="00EB0388" w:rsidRDefault="00DA22DD" w:rsidP="00DA22DD">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 </w:t>
            </w:r>
          </w:p>
        </w:tc>
        <w:tc>
          <w:tcPr>
            <w:tcW w:w="1074" w:type="pct"/>
            <w:tcBorders>
              <w:top w:val="nil"/>
              <w:left w:val="nil"/>
              <w:bottom w:val="single" w:sz="4" w:space="0" w:color="auto"/>
              <w:right w:val="single" w:sz="4" w:space="0" w:color="auto"/>
            </w:tcBorders>
            <w:shd w:val="clear" w:color="auto" w:fill="auto"/>
            <w:noWrap/>
            <w:vAlign w:val="center"/>
            <w:hideMark/>
          </w:tcPr>
          <w:p w14:paraId="0DF49F20" w14:textId="77777777" w:rsidR="00DA22DD" w:rsidRPr="00EB0388" w:rsidRDefault="00DA22DD" w:rsidP="00DA22DD">
            <w:pPr>
              <w:spacing w:line="240" w:lineRule="auto"/>
              <w:jc w:val="left"/>
              <w:rPr>
                <w:rFonts w:eastAsia="Times New Roman" w:cs="Calibri"/>
                <w:b/>
                <w:bCs/>
                <w:sz w:val="18"/>
                <w:szCs w:val="18"/>
                <w:lang w:val="en-GB" w:eastAsia="en-GB"/>
              </w:rPr>
            </w:pPr>
            <w:r w:rsidRPr="00EB0388">
              <w:rPr>
                <w:rFonts w:eastAsia="Times New Roman" w:cs="Calibri"/>
                <w:b/>
                <w:bCs/>
                <w:sz w:val="18"/>
                <w:szCs w:val="18"/>
                <w:lang w:val="en-GB" w:eastAsia="en-GB"/>
              </w:rPr>
              <w:t>BRGF SCHEMES</w:t>
            </w:r>
          </w:p>
        </w:tc>
        <w:tc>
          <w:tcPr>
            <w:tcW w:w="341" w:type="pct"/>
            <w:tcBorders>
              <w:top w:val="nil"/>
              <w:left w:val="nil"/>
              <w:bottom w:val="single" w:sz="4" w:space="0" w:color="auto"/>
              <w:right w:val="single" w:sz="4" w:space="0" w:color="auto"/>
            </w:tcBorders>
            <w:shd w:val="clear" w:color="auto" w:fill="auto"/>
            <w:noWrap/>
            <w:vAlign w:val="bottom"/>
            <w:hideMark/>
          </w:tcPr>
          <w:p w14:paraId="7C893C1A" w14:textId="77777777" w:rsidR="00DA22DD" w:rsidRPr="00EB0388" w:rsidRDefault="00DA22DD" w:rsidP="00DA22DD">
            <w:pPr>
              <w:spacing w:line="240" w:lineRule="auto"/>
              <w:jc w:val="left"/>
              <w:rPr>
                <w:rFonts w:eastAsia="Times New Roman" w:cs="Calibri"/>
                <w:b/>
                <w:bCs/>
                <w:sz w:val="18"/>
                <w:szCs w:val="18"/>
                <w:lang w:val="en-GB" w:eastAsia="en-GB"/>
              </w:rPr>
            </w:pPr>
            <w:r w:rsidRPr="00EB0388">
              <w:rPr>
                <w:rFonts w:eastAsia="Times New Roman" w:cs="Calibri"/>
                <w:b/>
                <w:bCs/>
                <w:sz w:val="18"/>
                <w:szCs w:val="18"/>
                <w:lang w:val="en-GB" w:eastAsia="en-GB"/>
              </w:rPr>
              <w:t> </w:t>
            </w:r>
          </w:p>
        </w:tc>
        <w:tc>
          <w:tcPr>
            <w:tcW w:w="439" w:type="pct"/>
            <w:tcBorders>
              <w:top w:val="nil"/>
              <w:left w:val="nil"/>
              <w:bottom w:val="single" w:sz="4" w:space="0" w:color="auto"/>
              <w:right w:val="single" w:sz="4" w:space="0" w:color="auto"/>
            </w:tcBorders>
            <w:shd w:val="clear" w:color="auto" w:fill="auto"/>
            <w:noWrap/>
            <w:vAlign w:val="center"/>
            <w:hideMark/>
          </w:tcPr>
          <w:p w14:paraId="37D3BB77"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 </w:t>
            </w:r>
          </w:p>
        </w:tc>
        <w:tc>
          <w:tcPr>
            <w:tcW w:w="402" w:type="pct"/>
            <w:tcBorders>
              <w:top w:val="nil"/>
              <w:left w:val="nil"/>
              <w:bottom w:val="single" w:sz="4" w:space="0" w:color="auto"/>
              <w:right w:val="single" w:sz="4" w:space="0" w:color="auto"/>
            </w:tcBorders>
            <w:shd w:val="clear" w:color="auto" w:fill="auto"/>
            <w:noWrap/>
            <w:vAlign w:val="center"/>
            <w:hideMark/>
          </w:tcPr>
          <w:p w14:paraId="50CB8E2F"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16" w:type="pct"/>
            <w:tcBorders>
              <w:top w:val="nil"/>
              <w:left w:val="nil"/>
              <w:bottom w:val="single" w:sz="4" w:space="0" w:color="auto"/>
              <w:right w:val="single" w:sz="4" w:space="0" w:color="auto"/>
            </w:tcBorders>
            <w:shd w:val="clear" w:color="auto" w:fill="auto"/>
            <w:noWrap/>
            <w:vAlign w:val="center"/>
            <w:hideMark/>
          </w:tcPr>
          <w:p w14:paraId="2C1A85A1"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76" w:type="pct"/>
            <w:tcBorders>
              <w:top w:val="nil"/>
              <w:left w:val="nil"/>
              <w:bottom w:val="single" w:sz="4" w:space="0" w:color="auto"/>
              <w:right w:val="single" w:sz="4" w:space="0" w:color="auto"/>
            </w:tcBorders>
            <w:shd w:val="clear" w:color="auto" w:fill="auto"/>
            <w:noWrap/>
            <w:vAlign w:val="center"/>
            <w:hideMark/>
          </w:tcPr>
          <w:p w14:paraId="10854230"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90" w:type="pct"/>
            <w:tcBorders>
              <w:top w:val="nil"/>
              <w:left w:val="nil"/>
              <w:bottom w:val="single" w:sz="4" w:space="0" w:color="auto"/>
              <w:right w:val="single" w:sz="4" w:space="0" w:color="auto"/>
            </w:tcBorders>
            <w:shd w:val="clear" w:color="000000" w:fill="000000"/>
            <w:noWrap/>
            <w:vAlign w:val="center"/>
            <w:hideMark/>
          </w:tcPr>
          <w:p w14:paraId="6348F6F7"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46" w:type="pct"/>
            <w:tcBorders>
              <w:top w:val="nil"/>
              <w:left w:val="nil"/>
              <w:bottom w:val="single" w:sz="4" w:space="0" w:color="auto"/>
              <w:right w:val="single" w:sz="4" w:space="0" w:color="auto"/>
            </w:tcBorders>
            <w:shd w:val="clear" w:color="auto" w:fill="auto"/>
            <w:noWrap/>
            <w:vAlign w:val="center"/>
            <w:hideMark/>
          </w:tcPr>
          <w:p w14:paraId="01373F2C"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45" w:type="pct"/>
            <w:tcBorders>
              <w:top w:val="nil"/>
              <w:left w:val="nil"/>
              <w:bottom w:val="single" w:sz="4" w:space="0" w:color="auto"/>
              <w:right w:val="single" w:sz="4" w:space="0" w:color="auto"/>
            </w:tcBorders>
            <w:shd w:val="clear" w:color="auto" w:fill="auto"/>
            <w:noWrap/>
            <w:vAlign w:val="center"/>
            <w:hideMark/>
          </w:tcPr>
          <w:p w14:paraId="3F7F1B81"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373" w:type="pct"/>
            <w:tcBorders>
              <w:top w:val="nil"/>
              <w:left w:val="nil"/>
              <w:bottom w:val="single" w:sz="4" w:space="0" w:color="auto"/>
              <w:right w:val="single" w:sz="4" w:space="0" w:color="auto"/>
            </w:tcBorders>
            <w:shd w:val="clear" w:color="auto" w:fill="auto"/>
            <w:noWrap/>
            <w:vAlign w:val="center"/>
            <w:hideMark/>
          </w:tcPr>
          <w:p w14:paraId="0A4EF743"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90" w:type="pct"/>
            <w:tcBorders>
              <w:top w:val="nil"/>
              <w:left w:val="nil"/>
              <w:bottom w:val="single" w:sz="4" w:space="0" w:color="auto"/>
              <w:right w:val="single" w:sz="4" w:space="0" w:color="auto"/>
            </w:tcBorders>
            <w:shd w:val="clear" w:color="000000" w:fill="000000"/>
            <w:noWrap/>
            <w:vAlign w:val="center"/>
            <w:hideMark/>
          </w:tcPr>
          <w:p w14:paraId="12708AA7" w14:textId="0F6E1511"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b/>
                <w:bCs/>
                <w:sz w:val="18"/>
                <w:szCs w:val="18"/>
                <w:lang w:val="en-GB" w:eastAsia="en-GB"/>
              </w:rPr>
              <w:t> </w:t>
            </w:r>
          </w:p>
        </w:tc>
        <w:tc>
          <w:tcPr>
            <w:tcW w:w="245" w:type="pct"/>
            <w:tcBorders>
              <w:top w:val="nil"/>
              <w:left w:val="nil"/>
              <w:bottom w:val="single" w:sz="4" w:space="0" w:color="auto"/>
              <w:right w:val="single" w:sz="4" w:space="0" w:color="auto"/>
            </w:tcBorders>
            <w:shd w:val="clear" w:color="auto" w:fill="auto"/>
            <w:noWrap/>
            <w:vAlign w:val="center"/>
            <w:hideMark/>
          </w:tcPr>
          <w:p w14:paraId="0283DCD2"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384" w:type="pct"/>
            <w:tcBorders>
              <w:top w:val="nil"/>
              <w:left w:val="nil"/>
              <w:bottom w:val="single" w:sz="4" w:space="0" w:color="auto"/>
              <w:right w:val="single" w:sz="4" w:space="0" w:color="auto"/>
            </w:tcBorders>
            <w:shd w:val="clear" w:color="auto" w:fill="auto"/>
            <w:noWrap/>
            <w:vAlign w:val="center"/>
            <w:hideMark/>
          </w:tcPr>
          <w:p w14:paraId="17BB27F4"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384" w:type="pct"/>
            <w:tcBorders>
              <w:top w:val="nil"/>
              <w:left w:val="nil"/>
              <w:bottom w:val="single" w:sz="4" w:space="0" w:color="auto"/>
              <w:right w:val="single" w:sz="4" w:space="0" w:color="auto"/>
            </w:tcBorders>
            <w:shd w:val="clear" w:color="auto" w:fill="auto"/>
            <w:noWrap/>
            <w:vAlign w:val="center"/>
            <w:hideMark/>
          </w:tcPr>
          <w:p w14:paraId="01F86FF2"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r>
      <w:tr w:rsidR="00DA22DD" w:rsidRPr="00EB0388" w14:paraId="608BBC44" w14:textId="77777777" w:rsidTr="00D5260D">
        <w:trPr>
          <w:trHeight w:val="586"/>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09C7F687" w14:textId="77777777" w:rsidR="00DA22DD" w:rsidRPr="00EB0388" w:rsidRDefault="00DA22DD" w:rsidP="00DA22DD">
            <w:pPr>
              <w:spacing w:line="240" w:lineRule="auto"/>
              <w:jc w:val="center"/>
              <w:rPr>
                <w:rFonts w:eastAsia="Times New Roman" w:cs="Calibri"/>
                <w:sz w:val="18"/>
                <w:szCs w:val="18"/>
                <w:lang w:val="en-GB" w:eastAsia="en-GB"/>
              </w:rPr>
            </w:pPr>
            <w:r w:rsidRPr="00EB0388">
              <w:rPr>
                <w:rFonts w:eastAsia="Times New Roman" w:cs="Calibri"/>
                <w:sz w:val="18"/>
                <w:szCs w:val="18"/>
                <w:lang w:val="en-GB" w:eastAsia="en-GB"/>
              </w:rPr>
              <w:t>1</w:t>
            </w:r>
          </w:p>
        </w:tc>
        <w:tc>
          <w:tcPr>
            <w:tcW w:w="1074" w:type="pct"/>
            <w:tcBorders>
              <w:top w:val="nil"/>
              <w:left w:val="nil"/>
              <w:bottom w:val="single" w:sz="4" w:space="0" w:color="auto"/>
              <w:right w:val="single" w:sz="4" w:space="0" w:color="auto"/>
            </w:tcBorders>
            <w:shd w:val="clear" w:color="auto" w:fill="auto"/>
            <w:vAlign w:val="center"/>
            <w:hideMark/>
          </w:tcPr>
          <w:p w14:paraId="57495CDA" w14:textId="77777777" w:rsidR="00DA22DD" w:rsidRPr="00EB0388" w:rsidRDefault="00DA22DD" w:rsidP="00DA22DD">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Strengthening of Sub Transmission System Phase -II Extension</w:t>
            </w:r>
          </w:p>
        </w:tc>
        <w:tc>
          <w:tcPr>
            <w:tcW w:w="341" w:type="pct"/>
            <w:tcBorders>
              <w:top w:val="nil"/>
              <w:left w:val="nil"/>
              <w:bottom w:val="single" w:sz="4" w:space="0" w:color="auto"/>
              <w:right w:val="single" w:sz="4" w:space="0" w:color="auto"/>
            </w:tcBorders>
            <w:shd w:val="clear" w:color="auto" w:fill="auto"/>
            <w:noWrap/>
            <w:vAlign w:val="bottom"/>
            <w:hideMark/>
          </w:tcPr>
          <w:p w14:paraId="347BFFCC" w14:textId="77777777" w:rsidR="00DA22DD" w:rsidRPr="00EB0388" w:rsidRDefault="00DA22DD" w:rsidP="00DA22DD">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 </w:t>
            </w:r>
          </w:p>
        </w:tc>
        <w:tc>
          <w:tcPr>
            <w:tcW w:w="439" w:type="pct"/>
            <w:tcBorders>
              <w:top w:val="nil"/>
              <w:left w:val="nil"/>
              <w:bottom w:val="single" w:sz="4" w:space="0" w:color="auto"/>
              <w:right w:val="single" w:sz="4" w:space="0" w:color="auto"/>
            </w:tcBorders>
            <w:shd w:val="clear" w:color="auto" w:fill="auto"/>
            <w:noWrap/>
            <w:vAlign w:val="center"/>
            <w:hideMark/>
          </w:tcPr>
          <w:p w14:paraId="1410FE78"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472.53</w:t>
            </w:r>
          </w:p>
        </w:tc>
        <w:tc>
          <w:tcPr>
            <w:tcW w:w="402" w:type="pct"/>
            <w:tcBorders>
              <w:top w:val="nil"/>
              <w:left w:val="nil"/>
              <w:bottom w:val="single" w:sz="4" w:space="0" w:color="auto"/>
              <w:right w:val="single" w:sz="4" w:space="0" w:color="auto"/>
            </w:tcBorders>
            <w:shd w:val="clear" w:color="auto" w:fill="auto"/>
            <w:vAlign w:val="center"/>
            <w:hideMark/>
          </w:tcPr>
          <w:p w14:paraId="6AFEEE66"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486.23</w:t>
            </w:r>
          </w:p>
        </w:tc>
        <w:tc>
          <w:tcPr>
            <w:tcW w:w="216" w:type="pct"/>
            <w:tcBorders>
              <w:top w:val="nil"/>
              <w:left w:val="nil"/>
              <w:bottom w:val="single" w:sz="4" w:space="0" w:color="auto"/>
              <w:right w:val="single" w:sz="4" w:space="0" w:color="auto"/>
            </w:tcBorders>
            <w:shd w:val="clear" w:color="auto" w:fill="auto"/>
            <w:vAlign w:val="center"/>
            <w:hideMark/>
          </w:tcPr>
          <w:p w14:paraId="510CB0B8"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76" w:type="pct"/>
            <w:tcBorders>
              <w:top w:val="nil"/>
              <w:left w:val="nil"/>
              <w:bottom w:val="single" w:sz="4" w:space="0" w:color="auto"/>
              <w:right w:val="single" w:sz="4" w:space="0" w:color="auto"/>
            </w:tcBorders>
            <w:shd w:val="clear" w:color="auto" w:fill="auto"/>
            <w:vAlign w:val="center"/>
            <w:hideMark/>
          </w:tcPr>
          <w:p w14:paraId="6EE471CF"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486.23</w:t>
            </w:r>
          </w:p>
        </w:tc>
        <w:tc>
          <w:tcPr>
            <w:tcW w:w="90" w:type="pct"/>
            <w:tcBorders>
              <w:top w:val="nil"/>
              <w:left w:val="nil"/>
              <w:bottom w:val="single" w:sz="4" w:space="0" w:color="auto"/>
              <w:right w:val="single" w:sz="4" w:space="0" w:color="auto"/>
            </w:tcBorders>
            <w:shd w:val="clear" w:color="000000" w:fill="000000"/>
            <w:vAlign w:val="center"/>
            <w:hideMark/>
          </w:tcPr>
          <w:p w14:paraId="4CEF12C7"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46" w:type="pct"/>
            <w:tcBorders>
              <w:top w:val="nil"/>
              <w:left w:val="nil"/>
              <w:bottom w:val="single" w:sz="4" w:space="0" w:color="auto"/>
              <w:right w:val="single" w:sz="4" w:space="0" w:color="auto"/>
            </w:tcBorders>
            <w:shd w:val="clear" w:color="auto" w:fill="auto"/>
            <w:vAlign w:val="center"/>
            <w:hideMark/>
          </w:tcPr>
          <w:p w14:paraId="0AB02A72"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35.35</w:t>
            </w:r>
          </w:p>
        </w:tc>
        <w:tc>
          <w:tcPr>
            <w:tcW w:w="245" w:type="pct"/>
            <w:tcBorders>
              <w:top w:val="nil"/>
              <w:left w:val="nil"/>
              <w:bottom w:val="single" w:sz="4" w:space="0" w:color="auto"/>
              <w:right w:val="single" w:sz="4" w:space="0" w:color="auto"/>
            </w:tcBorders>
            <w:shd w:val="clear" w:color="auto" w:fill="auto"/>
            <w:noWrap/>
            <w:vAlign w:val="center"/>
            <w:hideMark/>
          </w:tcPr>
          <w:p w14:paraId="23591C33"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150.66</w:t>
            </w:r>
          </w:p>
        </w:tc>
        <w:tc>
          <w:tcPr>
            <w:tcW w:w="373" w:type="pct"/>
            <w:tcBorders>
              <w:top w:val="nil"/>
              <w:left w:val="nil"/>
              <w:bottom w:val="single" w:sz="4" w:space="0" w:color="auto"/>
              <w:right w:val="single" w:sz="4" w:space="0" w:color="auto"/>
            </w:tcBorders>
            <w:shd w:val="clear" w:color="auto" w:fill="auto"/>
            <w:noWrap/>
            <w:vAlign w:val="center"/>
            <w:hideMark/>
          </w:tcPr>
          <w:p w14:paraId="2C9BA0A1"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90" w:type="pct"/>
            <w:tcBorders>
              <w:top w:val="nil"/>
              <w:left w:val="nil"/>
              <w:bottom w:val="single" w:sz="4" w:space="0" w:color="auto"/>
              <w:right w:val="single" w:sz="4" w:space="0" w:color="auto"/>
            </w:tcBorders>
            <w:shd w:val="clear" w:color="000000" w:fill="000000"/>
            <w:noWrap/>
            <w:vAlign w:val="center"/>
            <w:hideMark/>
          </w:tcPr>
          <w:p w14:paraId="696DFAA1"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45" w:type="pct"/>
            <w:tcBorders>
              <w:top w:val="nil"/>
              <w:left w:val="nil"/>
              <w:bottom w:val="single" w:sz="4" w:space="0" w:color="auto"/>
              <w:right w:val="single" w:sz="4" w:space="0" w:color="auto"/>
            </w:tcBorders>
            <w:shd w:val="clear" w:color="auto" w:fill="auto"/>
            <w:noWrap/>
            <w:vAlign w:val="center"/>
            <w:hideMark/>
          </w:tcPr>
          <w:p w14:paraId="3B34F0E5"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206.03</w:t>
            </w:r>
          </w:p>
        </w:tc>
        <w:tc>
          <w:tcPr>
            <w:tcW w:w="384" w:type="pct"/>
            <w:tcBorders>
              <w:top w:val="nil"/>
              <w:left w:val="nil"/>
              <w:bottom w:val="single" w:sz="4" w:space="0" w:color="auto"/>
              <w:right w:val="single" w:sz="4" w:space="0" w:color="auto"/>
            </w:tcBorders>
            <w:shd w:val="clear" w:color="auto" w:fill="auto"/>
            <w:noWrap/>
            <w:vAlign w:val="center"/>
            <w:hideMark/>
          </w:tcPr>
          <w:p w14:paraId="790A4513"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112.53 </w:t>
            </w:r>
          </w:p>
        </w:tc>
        <w:tc>
          <w:tcPr>
            <w:tcW w:w="384" w:type="pct"/>
            <w:tcBorders>
              <w:top w:val="nil"/>
              <w:left w:val="nil"/>
              <w:bottom w:val="single" w:sz="4" w:space="0" w:color="auto"/>
              <w:right w:val="single" w:sz="4" w:space="0" w:color="auto"/>
            </w:tcBorders>
            <w:shd w:val="clear" w:color="auto" w:fill="auto"/>
            <w:noWrap/>
            <w:vAlign w:val="center"/>
            <w:hideMark/>
          </w:tcPr>
          <w:p w14:paraId="1A08D979"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26.08 </w:t>
            </w:r>
          </w:p>
        </w:tc>
      </w:tr>
      <w:tr w:rsidR="00DA22DD" w:rsidRPr="00EB0388" w14:paraId="7C1C3263" w14:textId="77777777" w:rsidTr="00D5260D">
        <w:trPr>
          <w:trHeight w:val="552"/>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6BC25737" w14:textId="77777777" w:rsidR="00DA22DD" w:rsidRPr="00EB0388" w:rsidRDefault="00DA22DD" w:rsidP="00DA22DD">
            <w:pPr>
              <w:spacing w:line="240" w:lineRule="auto"/>
              <w:jc w:val="center"/>
              <w:rPr>
                <w:rFonts w:eastAsia="Times New Roman" w:cs="Calibri"/>
                <w:sz w:val="18"/>
                <w:szCs w:val="18"/>
                <w:lang w:val="en-GB" w:eastAsia="en-GB"/>
              </w:rPr>
            </w:pPr>
            <w:r w:rsidRPr="00EB0388">
              <w:rPr>
                <w:rFonts w:eastAsia="Times New Roman" w:cs="Calibri"/>
                <w:sz w:val="18"/>
                <w:szCs w:val="18"/>
                <w:lang w:val="en-GB" w:eastAsia="en-GB"/>
              </w:rPr>
              <w:lastRenderedPageBreak/>
              <w:t>2</w:t>
            </w:r>
          </w:p>
        </w:tc>
        <w:tc>
          <w:tcPr>
            <w:tcW w:w="1074" w:type="pct"/>
            <w:tcBorders>
              <w:top w:val="nil"/>
              <w:left w:val="nil"/>
              <w:bottom w:val="single" w:sz="4" w:space="0" w:color="auto"/>
              <w:right w:val="single" w:sz="4" w:space="0" w:color="auto"/>
            </w:tcBorders>
            <w:shd w:val="clear" w:color="auto" w:fill="auto"/>
            <w:vAlign w:val="center"/>
            <w:hideMark/>
          </w:tcPr>
          <w:p w14:paraId="1998C302" w14:textId="77777777" w:rsidR="00DA22DD" w:rsidRPr="00EB0388" w:rsidRDefault="00DA22DD" w:rsidP="00DA22DD">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Strengthening of Sub Transmission System Phase -III Part-I</w:t>
            </w:r>
          </w:p>
        </w:tc>
        <w:tc>
          <w:tcPr>
            <w:tcW w:w="341" w:type="pct"/>
            <w:tcBorders>
              <w:top w:val="nil"/>
              <w:left w:val="nil"/>
              <w:bottom w:val="single" w:sz="4" w:space="0" w:color="auto"/>
              <w:right w:val="single" w:sz="4" w:space="0" w:color="auto"/>
            </w:tcBorders>
            <w:shd w:val="clear" w:color="auto" w:fill="auto"/>
            <w:noWrap/>
            <w:vAlign w:val="bottom"/>
            <w:hideMark/>
          </w:tcPr>
          <w:p w14:paraId="147DD81B" w14:textId="77777777" w:rsidR="00DA22DD" w:rsidRPr="00EB0388" w:rsidRDefault="00DA22DD" w:rsidP="00DA22DD">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 </w:t>
            </w:r>
          </w:p>
        </w:tc>
        <w:tc>
          <w:tcPr>
            <w:tcW w:w="439" w:type="pct"/>
            <w:tcBorders>
              <w:top w:val="nil"/>
              <w:left w:val="nil"/>
              <w:bottom w:val="single" w:sz="4" w:space="0" w:color="auto"/>
              <w:right w:val="single" w:sz="4" w:space="0" w:color="auto"/>
            </w:tcBorders>
            <w:shd w:val="clear" w:color="auto" w:fill="auto"/>
            <w:noWrap/>
            <w:vAlign w:val="center"/>
            <w:hideMark/>
          </w:tcPr>
          <w:p w14:paraId="3AD83603"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1620.02</w:t>
            </w:r>
          </w:p>
        </w:tc>
        <w:tc>
          <w:tcPr>
            <w:tcW w:w="402" w:type="pct"/>
            <w:tcBorders>
              <w:top w:val="nil"/>
              <w:left w:val="nil"/>
              <w:bottom w:val="single" w:sz="4" w:space="0" w:color="auto"/>
              <w:right w:val="single" w:sz="4" w:space="0" w:color="auto"/>
            </w:tcBorders>
            <w:shd w:val="clear" w:color="auto" w:fill="auto"/>
            <w:vAlign w:val="center"/>
            <w:hideMark/>
          </w:tcPr>
          <w:p w14:paraId="139CDF65"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1818.06</w:t>
            </w:r>
          </w:p>
        </w:tc>
        <w:tc>
          <w:tcPr>
            <w:tcW w:w="216" w:type="pct"/>
            <w:tcBorders>
              <w:top w:val="nil"/>
              <w:left w:val="nil"/>
              <w:bottom w:val="single" w:sz="4" w:space="0" w:color="auto"/>
              <w:right w:val="single" w:sz="4" w:space="0" w:color="auto"/>
            </w:tcBorders>
            <w:shd w:val="clear" w:color="auto" w:fill="auto"/>
            <w:vAlign w:val="center"/>
            <w:hideMark/>
          </w:tcPr>
          <w:p w14:paraId="0432D20E"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76" w:type="pct"/>
            <w:tcBorders>
              <w:top w:val="nil"/>
              <w:left w:val="nil"/>
              <w:bottom w:val="single" w:sz="4" w:space="0" w:color="auto"/>
              <w:right w:val="single" w:sz="4" w:space="0" w:color="auto"/>
            </w:tcBorders>
            <w:shd w:val="clear" w:color="auto" w:fill="auto"/>
            <w:vAlign w:val="center"/>
            <w:hideMark/>
          </w:tcPr>
          <w:p w14:paraId="2CB10495"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1818.06</w:t>
            </w:r>
          </w:p>
        </w:tc>
        <w:tc>
          <w:tcPr>
            <w:tcW w:w="90" w:type="pct"/>
            <w:tcBorders>
              <w:top w:val="nil"/>
              <w:left w:val="nil"/>
              <w:bottom w:val="single" w:sz="4" w:space="0" w:color="auto"/>
              <w:right w:val="single" w:sz="4" w:space="0" w:color="auto"/>
            </w:tcBorders>
            <w:shd w:val="clear" w:color="000000" w:fill="000000"/>
            <w:vAlign w:val="center"/>
            <w:hideMark/>
          </w:tcPr>
          <w:p w14:paraId="1E098306"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46" w:type="pct"/>
            <w:tcBorders>
              <w:top w:val="nil"/>
              <w:left w:val="nil"/>
              <w:bottom w:val="single" w:sz="4" w:space="0" w:color="auto"/>
              <w:right w:val="single" w:sz="4" w:space="0" w:color="auto"/>
            </w:tcBorders>
            <w:shd w:val="clear" w:color="auto" w:fill="auto"/>
            <w:vAlign w:val="center"/>
            <w:hideMark/>
          </w:tcPr>
          <w:p w14:paraId="6DF44E2D"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472.89</w:t>
            </w:r>
          </w:p>
        </w:tc>
        <w:tc>
          <w:tcPr>
            <w:tcW w:w="245" w:type="pct"/>
            <w:tcBorders>
              <w:top w:val="nil"/>
              <w:left w:val="nil"/>
              <w:bottom w:val="single" w:sz="4" w:space="0" w:color="auto"/>
              <w:right w:val="single" w:sz="4" w:space="0" w:color="auto"/>
            </w:tcBorders>
            <w:shd w:val="clear" w:color="auto" w:fill="auto"/>
            <w:noWrap/>
            <w:vAlign w:val="center"/>
            <w:hideMark/>
          </w:tcPr>
          <w:p w14:paraId="5067FBBF"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240.02</w:t>
            </w:r>
          </w:p>
        </w:tc>
        <w:tc>
          <w:tcPr>
            <w:tcW w:w="373" w:type="pct"/>
            <w:tcBorders>
              <w:top w:val="nil"/>
              <w:left w:val="nil"/>
              <w:bottom w:val="single" w:sz="4" w:space="0" w:color="auto"/>
              <w:right w:val="single" w:sz="4" w:space="0" w:color="auto"/>
            </w:tcBorders>
            <w:shd w:val="clear" w:color="auto" w:fill="auto"/>
            <w:noWrap/>
            <w:vAlign w:val="center"/>
            <w:hideMark/>
          </w:tcPr>
          <w:p w14:paraId="4031C1B4"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40.00</w:t>
            </w:r>
          </w:p>
        </w:tc>
        <w:tc>
          <w:tcPr>
            <w:tcW w:w="90" w:type="pct"/>
            <w:tcBorders>
              <w:top w:val="nil"/>
              <w:left w:val="nil"/>
              <w:bottom w:val="single" w:sz="4" w:space="0" w:color="auto"/>
              <w:right w:val="single" w:sz="4" w:space="0" w:color="auto"/>
            </w:tcBorders>
            <w:shd w:val="clear" w:color="000000" w:fill="000000"/>
            <w:noWrap/>
            <w:vAlign w:val="center"/>
            <w:hideMark/>
          </w:tcPr>
          <w:p w14:paraId="4FE0DEC5"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45" w:type="pct"/>
            <w:tcBorders>
              <w:top w:val="nil"/>
              <w:left w:val="nil"/>
              <w:bottom w:val="single" w:sz="4" w:space="0" w:color="auto"/>
              <w:right w:val="single" w:sz="4" w:space="0" w:color="auto"/>
            </w:tcBorders>
            <w:shd w:val="clear" w:color="auto" w:fill="auto"/>
            <w:noWrap/>
            <w:vAlign w:val="center"/>
            <w:hideMark/>
          </w:tcPr>
          <w:p w14:paraId="00CF173E"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422.31</w:t>
            </w:r>
          </w:p>
        </w:tc>
        <w:tc>
          <w:tcPr>
            <w:tcW w:w="384" w:type="pct"/>
            <w:tcBorders>
              <w:top w:val="nil"/>
              <w:left w:val="nil"/>
              <w:bottom w:val="single" w:sz="4" w:space="0" w:color="auto"/>
              <w:right w:val="single" w:sz="4" w:space="0" w:color="auto"/>
            </w:tcBorders>
            <w:shd w:val="clear" w:color="auto" w:fill="auto"/>
            <w:noWrap/>
            <w:vAlign w:val="center"/>
            <w:hideMark/>
          </w:tcPr>
          <w:p w14:paraId="23BB59AD" w14:textId="60D36DCD"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1,</w:t>
            </w:r>
            <w:r w:rsidR="008A53DB" w:rsidRPr="00EB0388">
              <w:rPr>
                <w:rFonts w:eastAsia="Times New Roman" w:cs="Calibri"/>
                <w:sz w:val="18"/>
                <w:szCs w:val="18"/>
                <w:lang w:val="en-GB" w:eastAsia="en-GB"/>
              </w:rPr>
              <w:t>081.54</w:t>
            </w:r>
            <w:r w:rsidRPr="00EB0388">
              <w:rPr>
                <w:rFonts w:eastAsia="Times New Roman" w:cs="Calibri"/>
                <w:sz w:val="18"/>
                <w:szCs w:val="18"/>
                <w:lang w:val="en-GB" w:eastAsia="en-GB"/>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14:paraId="656C0582"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275.00 </w:t>
            </w:r>
          </w:p>
        </w:tc>
      </w:tr>
      <w:tr w:rsidR="00DA22DD" w:rsidRPr="00EB0388" w14:paraId="65B57C90" w14:textId="77777777" w:rsidTr="00D5260D">
        <w:trPr>
          <w:trHeight w:val="141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60C60689" w14:textId="77777777" w:rsidR="00DA22DD" w:rsidRPr="00EB0388" w:rsidRDefault="00DA22DD" w:rsidP="00DA22DD">
            <w:pPr>
              <w:spacing w:line="240" w:lineRule="auto"/>
              <w:jc w:val="center"/>
              <w:rPr>
                <w:rFonts w:eastAsia="Times New Roman" w:cs="Calibri"/>
                <w:sz w:val="18"/>
                <w:szCs w:val="18"/>
                <w:lang w:val="en-GB" w:eastAsia="en-GB"/>
              </w:rPr>
            </w:pPr>
            <w:r w:rsidRPr="00EB0388">
              <w:rPr>
                <w:rFonts w:eastAsia="Times New Roman" w:cs="Calibri"/>
                <w:sz w:val="18"/>
                <w:szCs w:val="18"/>
                <w:lang w:val="en-GB" w:eastAsia="en-GB"/>
              </w:rPr>
              <w:t>3</w:t>
            </w:r>
          </w:p>
        </w:tc>
        <w:tc>
          <w:tcPr>
            <w:tcW w:w="1074" w:type="pct"/>
            <w:tcBorders>
              <w:top w:val="nil"/>
              <w:left w:val="nil"/>
              <w:bottom w:val="single" w:sz="4" w:space="0" w:color="auto"/>
              <w:right w:val="single" w:sz="4" w:space="0" w:color="auto"/>
            </w:tcBorders>
            <w:shd w:val="clear" w:color="auto" w:fill="auto"/>
            <w:vAlign w:val="center"/>
            <w:hideMark/>
          </w:tcPr>
          <w:p w14:paraId="27F5984D" w14:textId="77777777" w:rsidR="00DA22DD" w:rsidRPr="00EB0388" w:rsidRDefault="00DA22DD" w:rsidP="00DA22DD">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Construction of 220/132/33 KV G.S.S. Kishanganj with associated 220KV,132KV &amp; 33 KV Lines for evacuation of power from 400/220 GSS Kishanganj(PGCIL) Phase III Part-II</w:t>
            </w:r>
          </w:p>
        </w:tc>
        <w:tc>
          <w:tcPr>
            <w:tcW w:w="341" w:type="pct"/>
            <w:tcBorders>
              <w:top w:val="nil"/>
              <w:left w:val="nil"/>
              <w:bottom w:val="single" w:sz="4" w:space="0" w:color="auto"/>
              <w:right w:val="single" w:sz="4" w:space="0" w:color="auto"/>
            </w:tcBorders>
            <w:shd w:val="clear" w:color="auto" w:fill="auto"/>
            <w:noWrap/>
            <w:vAlign w:val="bottom"/>
            <w:hideMark/>
          </w:tcPr>
          <w:p w14:paraId="13E09658" w14:textId="77777777" w:rsidR="00DA22DD" w:rsidRPr="00EB0388" w:rsidRDefault="00DA22DD" w:rsidP="00DA22DD">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 </w:t>
            </w:r>
          </w:p>
        </w:tc>
        <w:tc>
          <w:tcPr>
            <w:tcW w:w="439" w:type="pct"/>
            <w:tcBorders>
              <w:top w:val="nil"/>
              <w:left w:val="nil"/>
              <w:bottom w:val="single" w:sz="4" w:space="0" w:color="auto"/>
              <w:right w:val="single" w:sz="4" w:space="0" w:color="auto"/>
            </w:tcBorders>
            <w:shd w:val="clear" w:color="auto" w:fill="auto"/>
            <w:noWrap/>
            <w:vAlign w:val="center"/>
            <w:hideMark/>
          </w:tcPr>
          <w:p w14:paraId="29F475AD"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391.10</w:t>
            </w:r>
          </w:p>
        </w:tc>
        <w:tc>
          <w:tcPr>
            <w:tcW w:w="402" w:type="pct"/>
            <w:tcBorders>
              <w:top w:val="nil"/>
              <w:left w:val="nil"/>
              <w:bottom w:val="single" w:sz="4" w:space="0" w:color="auto"/>
              <w:right w:val="single" w:sz="4" w:space="0" w:color="auto"/>
            </w:tcBorders>
            <w:shd w:val="clear" w:color="auto" w:fill="auto"/>
            <w:vAlign w:val="center"/>
            <w:hideMark/>
          </w:tcPr>
          <w:p w14:paraId="2253412C"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434.92</w:t>
            </w:r>
          </w:p>
        </w:tc>
        <w:tc>
          <w:tcPr>
            <w:tcW w:w="216" w:type="pct"/>
            <w:tcBorders>
              <w:top w:val="nil"/>
              <w:left w:val="nil"/>
              <w:bottom w:val="single" w:sz="4" w:space="0" w:color="auto"/>
              <w:right w:val="single" w:sz="4" w:space="0" w:color="auto"/>
            </w:tcBorders>
            <w:shd w:val="clear" w:color="auto" w:fill="auto"/>
            <w:vAlign w:val="center"/>
            <w:hideMark/>
          </w:tcPr>
          <w:p w14:paraId="6EF7E7DC"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76" w:type="pct"/>
            <w:tcBorders>
              <w:top w:val="nil"/>
              <w:left w:val="nil"/>
              <w:bottom w:val="single" w:sz="4" w:space="0" w:color="auto"/>
              <w:right w:val="single" w:sz="4" w:space="0" w:color="auto"/>
            </w:tcBorders>
            <w:shd w:val="clear" w:color="auto" w:fill="auto"/>
            <w:vAlign w:val="center"/>
            <w:hideMark/>
          </w:tcPr>
          <w:p w14:paraId="3786C993"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434.92</w:t>
            </w:r>
          </w:p>
        </w:tc>
        <w:tc>
          <w:tcPr>
            <w:tcW w:w="90" w:type="pct"/>
            <w:tcBorders>
              <w:top w:val="nil"/>
              <w:left w:val="nil"/>
              <w:bottom w:val="single" w:sz="4" w:space="0" w:color="auto"/>
              <w:right w:val="single" w:sz="4" w:space="0" w:color="auto"/>
            </w:tcBorders>
            <w:shd w:val="clear" w:color="000000" w:fill="000000"/>
            <w:vAlign w:val="center"/>
            <w:hideMark/>
          </w:tcPr>
          <w:p w14:paraId="48EFE08C"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46" w:type="pct"/>
            <w:tcBorders>
              <w:top w:val="nil"/>
              <w:left w:val="nil"/>
              <w:bottom w:val="single" w:sz="4" w:space="0" w:color="auto"/>
              <w:right w:val="single" w:sz="4" w:space="0" w:color="auto"/>
            </w:tcBorders>
            <w:shd w:val="clear" w:color="auto" w:fill="auto"/>
            <w:vAlign w:val="center"/>
            <w:hideMark/>
          </w:tcPr>
          <w:p w14:paraId="35863406"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171.83</w:t>
            </w:r>
          </w:p>
        </w:tc>
        <w:tc>
          <w:tcPr>
            <w:tcW w:w="245" w:type="pct"/>
            <w:tcBorders>
              <w:top w:val="nil"/>
              <w:left w:val="nil"/>
              <w:bottom w:val="single" w:sz="4" w:space="0" w:color="auto"/>
              <w:right w:val="single" w:sz="4" w:space="0" w:color="auto"/>
            </w:tcBorders>
            <w:shd w:val="clear" w:color="auto" w:fill="auto"/>
            <w:noWrap/>
            <w:vAlign w:val="center"/>
            <w:hideMark/>
          </w:tcPr>
          <w:p w14:paraId="7886A9DC"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38.22</w:t>
            </w:r>
          </w:p>
        </w:tc>
        <w:tc>
          <w:tcPr>
            <w:tcW w:w="373" w:type="pct"/>
            <w:tcBorders>
              <w:top w:val="nil"/>
              <w:left w:val="nil"/>
              <w:bottom w:val="single" w:sz="4" w:space="0" w:color="auto"/>
              <w:right w:val="single" w:sz="4" w:space="0" w:color="auto"/>
            </w:tcBorders>
            <w:shd w:val="clear" w:color="auto" w:fill="auto"/>
            <w:noWrap/>
            <w:vAlign w:val="center"/>
            <w:hideMark/>
          </w:tcPr>
          <w:p w14:paraId="612F5B66"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90" w:type="pct"/>
            <w:tcBorders>
              <w:top w:val="nil"/>
              <w:left w:val="nil"/>
              <w:bottom w:val="single" w:sz="4" w:space="0" w:color="auto"/>
              <w:right w:val="single" w:sz="4" w:space="0" w:color="auto"/>
            </w:tcBorders>
            <w:shd w:val="clear" w:color="000000" w:fill="000000"/>
            <w:noWrap/>
            <w:vAlign w:val="center"/>
            <w:hideMark/>
          </w:tcPr>
          <w:p w14:paraId="70D24945"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45" w:type="pct"/>
            <w:tcBorders>
              <w:top w:val="nil"/>
              <w:left w:val="nil"/>
              <w:bottom w:val="single" w:sz="4" w:space="0" w:color="auto"/>
              <w:right w:val="single" w:sz="4" w:space="0" w:color="auto"/>
            </w:tcBorders>
            <w:shd w:val="clear" w:color="auto" w:fill="auto"/>
            <w:noWrap/>
            <w:vAlign w:val="center"/>
            <w:hideMark/>
          </w:tcPr>
          <w:p w14:paraId="4E51C783"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85.84</w:t>
            </w:r>
          </w:p>
        </w:tc>
        <w:tc>
          <w:tcPr>
            <w:tcW w:w="384" w:type="pct"/>
            <w:tcBorders>
              <w:top w:val="nil"/>
              <w:left w:val="nil"/>
              <w:bottom w:val="single" w:sz="4" w:space="0" w:color="auto"/>
              <w:right w:val="single" w:sz="4" w:space="0" w:color="auto"/>
            </w:tcBorders>
            <w:shd w:val="clear" w:color="auto" w:fill="auto"/>
            <w:noWrap/>
            <w:vAlign w:val="center"/>
            <w:hideMark/>
          </w:tcPr>
          <w:p w14:paraId="325FD8B6"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296.29 </w:t>
            </w:r>
          </w:p>
        </w:tc>
        <w:tc>
          <w:tcPr>
            <w:tcW w:w="384" w:type="pct"/>
            <w:tcBorders>
              <w:top w:val="nil"/>
              <w:left w:val="nil"/>
              <w:bottom w:val="single" w:sz="4" w:space="0" w:color="auto"/>
              <w:right w:val="single" w:sz="4" w:space="0" w:color="auto"/>
            </w:tcBorders>
            <w:shd w:val="clear" w:color="auto" w:fill="auto"/>
            <w:noWrap/>
            <w:vAlign w:val="center"/>
            <w:hideMark/>
          </w:tcPr>
          <w:p w14:paraId="22099C14"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52.79 </w:t>
            </w:r>
          </w:p>
        </w:tc>
      </w:tr>
      <w:tr w:rsidR="00DA22DD" w:rsidRPr="00EB0388" w14:paraId="03AB477B" w14:textId="77777777" w:rsidTr="00D5260D">
        <w:trPr>
          <w:trHeight w:val="836"/>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7E787D38" w14:textId="77777777" w:rsidR="00DA22DD" w:rsidRPr="00EB0388" w:rsidRDefault="00DA22DD" w:rsidP="00DA22DD">
            <w:pPr>
              <w:spacing w:line="240" w:lineRule="auto"/>
              <w:jc w:val="center"/>
              <w:rPr>
                <w:rFonts w:eastAsia="Times New Roman" w:cs="Calibri"/>
                <w:sz w:val="18"/>
                <w:szCs w:val="18"/>
                <w:lang w:val="en-GB" w:eastAsia="en-GB"/>
              </w:rPr>
            </w:pPr>
            <w:r w:rsidRPr="00EB0388">
              <w:rPr>
                <w:rFonts w:eastAsia="Times New Roman" w:cs="Calibri"/>
                <w:sz w:val="18"/>
                <w:szCs w:val="18"/>
                <w:lang w:val="en-GB" w:eastAsia="en-GB"/>
              </w:rPr>
              <w:t>4</w:t>
            </w:r>
          </w:p>
        </w:tc>
        <w:tc>
          <w:tcPr>
            <w:tcW w:w="1074" w:type="pct"/>
            <w:tcBorders>
              <w:top w:val="nil"/>
              <w:left w:val="nil"/>
              <w:bottom w:val="single" w:sz="4" w:space="0" w:color="auto"/>
              <w:right w:val="single" w:sz="4" w:space="0" w:color="auto"/>
            </w:tcBorders>
            <w:shd w:val="clear" w:color="auto" w:fill="auto"/>
            <w:vAlign w:val="center"/>
            <w:hideMark/>
          </w:tcPr>
          <w:p w14:paraId="6F68D689" w14:textId="77777777" w:rsidR="00DA22DD" w:rsidRPr="00EB0388" w:rsidRDefault="00DA22DD" w:rsidP="00DA22DD">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Strengthening of Sub Transmission System Under BRGF(Special Plan) (N-1) Scheme</w:t>
            </w:r>
          </w:p>
        </w:tc>
        <w:tc>
          <w:tcPr>
            <w:tcW w:w="341" w:type="pct"/>
            <w:tcBorders>
              <w:top w:val="nil"/>
              <w:left w:val="nil"/>
              <w:bottom w:val="single" w:sz="4" w:space="0" w:color="auto"/>
              <w:right w:val="single" w:sz="4" w:space="0" w:color="auto"/>
            </w:tcBorders>
            <w:shd w:val="clear" w:color="auto" w:fill="auto"/>
            <w:noWrap/>
            <w:vAlign w:val="bottom"/>
            <w:hideMark/>
          </w:tcPr>
          <w:p w14:paraId="23FB3617" w14:textId="77777777" w:rsidR="00DA22DD" w:rsidRPr="00EB0388" w:rsidRDefault="00DA22DD" w:rsidP="00DA22DD">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 </w:t>
            </w:r>
          </w:p>
        </w:tc>
        <w:tc>
          <w:tcPr>
            <w:tcW w:w="439" w:type="pct"/>
            <w:tcBorders>
              <w:top w:val="nil"/>
              <w:left w:val="nil"/>
              <w:bottom w:val="single" w:sz="4" w:space="0" w:color="auto"/>
              <w:right w:val="single" w:sz="4" w:space="0" w:color="auto"/>
            </w:tcBorders>
            <w:shd w:val="clear" w:color="auto" w:fill="auto"/>
            <w:noWrap/>
            <w:vAlign w:val="center"/>
            <w:hideMark/>
          </w:tcPr>
          <w:p w14:paraId="7756CE9E"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371.98</w:t>
            </w:r>
          </w:p>
        </w:tc>
        <w:tc>
          <w:tcPr>
            <w:tcW w:w="402" w:type="pct"/>
            <w:tcBorders>
              <w:top w:val="nil"/>
              <w:left w:val="nil"/>
              <w:bottom w:val="single" w:sz="4" w:space="0" w:color="auto"/>
              <w:right w:val="single" w:sz="4" w:space="0" w:color="auto"/>
            </w:tcBorders>
            <w:shd w:val="clear" w:color="auto" w:fill="auto"/>
            <w:vAlign w:val="center"/>
            <w:hideMark/>
          </w:tcPr>
          <w:p w14:paraId="5841816D"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392.56</w:t>
            </w:r>
          </w:p>
        </w:tc>
        <w:tc>
          <w:tcPr>
            <w:tcW w:w="216" w:type="pct"/>
            <w:tcBorders>
              <w:top w:val="nil"/>
              <w:left w:val="nil"/>
              <w:bottom w:val="single" w:sz="4" w:space="0" w:color="auto"/>
              <w:right w:val="single" w:sz="4" w:space="0" w:color="auto"/>
            </w:tcBorders>
            <w:shd w:val="clear" w:color="auto" w:fill="auto"/>
            <w:vAlign w:val="center"/>
            <w:hideMark/>
          </w:tcPr>
          <w:p w14:paraId="640F2084"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76" w:type="pct"/>
            <w:tcBorders>
              <w:top w:val="nil"/>
              <w:left w:val="nil"/>
              <w:bottom w:val="single" w:sz="4" w:space="0" w:color="auto"/>
              <w:right w:val="single" w:sz="4" w:space="0" w:color="auto"/>
            </w:tcBorders>
            <w:shd w:val="clear" w:color="auto" w:fill="auto"/>
            <w:vAlign w:val="center"/>
            <w:hideMark/>
          </w:tcPr>
          <w:p w14:paraId="335F53B3"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392.56</w:t>
            </w:r>
          </w:p>
        </w:tc>
        <w:tc>
          <w:tcPr>
            <w:tcW w:w="90" w:type="pct"/>
            <w:tcBorders>
              <w:top w:val="nil"/>
              <w:left w:val="nil"/>
              <w:bottom w:val="single" w:sz="4" w:space="0" w:color="auto"/>
              <w:right w:val="single" w:sz="4" w:space="0" w:color="auto"/>
            </w:tcBorders>
            <w:shd w:val="clear" w:color="000000" w:fill="000000"/>
            <w:vAlign w:val="center"/>
            <w:hideMark/>
          </w:tcPr>
          <w:p w14:paraId="6B1ADB82"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46" w:type="pct"/>
            <w:tcBorders>
              <w:top w:val="nil"/>
              <w:left w:val="nil"/>
              <w:bottom w:val="single" w:sz="4" w:space="0" w:color="auto"/>
              <w:right w:val="single" w:sz="4" w:space="0" w:color="auto"/>
            </w:tcBorders>
            <w:shd w:val="clear" w:color="auto" w:fill="auto"/>
            <w:vAlign w:val="center"/>
            <w:hideMark/>
          </w:tcPr>
          <w:p w14:paraId="0063F022"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110.79</w:t>
            </w:r>
          </w:p>
        </w:tc>
        <w:tc>
          <w:tcPr>
            <w:tcW w:w="245" w:type="pct"/>
            <w:tcBorders>
              <w:top w:val="nil"/>
              <w:left w:val="nil"/>
              <w:bottom w:val="single" w:sz="4" w:space="0" w:color="auto"/>
              <w:right w:val="single" w:sz="4" w:space="0" w:color="auto"/>
            </w:tcBorders>
            <w:shd w:val="clear" w:color="auto" w:fill="auto"/>
            <w:noWrap/>
            <w:vAlign w:val="center"/>
            <w:hideMark/>
          </w:tcPr>
          <w:p w14:paraId="14FFFD07"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60.35</w:t>
            </w:r>
          </w:p>
        </w:tc>
        <w:tc>
          <w:tcPr>
            <w:tcW w:w="373" w:type="pct"/>
            <w:tcBorders>
              <w:top w:val="nil"/>
              <w:left w:val="nil"/>
              <w:bottom w:val="single" w:sz="4" w:space="0" w:color="auto"/>
              <w:right w:val="single" w:sz="4" w:space="0" w:color="auto"/>
            </w:tcBorders>
            <w:shd w:val="clear" w:color="auto" w:fill="auto"/>
            <w:noWrap/>
            <w:vAlign w:val="center"/>
            <w:hideMark/>
          </w:tcPr>
          <w:p w14:paraId="3B9AC39F"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8.04</w:t>
            </w:r>
          </w:p>
        </w:tc>
        <w:tc>
          <w:tcPr>
            <w:tcW w:w="90" w:type="pct"/>
            <w:tcBorders>
              <w:top w:val="nil"/>
              <w:left w:val="nil"/>
              <w:bottom w:val="single" w:sz="4" w:space="0" w:color="auto"/>
              <w:right w:val="single" w:sz="4" w:space="0" w:color="auto"/>
            </w:tcBorders>
            <w:shd w:val="clear" w:color="000000" w:fill="000000"/>
            <w:noWrap/>
            <w:vAlign w:val="center"/>
            <w:hideMark/>
          </w:tcPr>
          <w:p w14:paraId="3B4F76F2"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45" w:type="pct"/>
            <w:tcBorders>
              <w:top w:val="nil"/>
              <w:left w:val="nil"/>
              <w:bottom w:val="single" w:sz="4" w:space="0" w:color="auto"/>
              <w:right w:val="single" w:sz="4" w:space="0" w:color="auto"/>
            </w:tcBorders>
            <w:shd w:val="clear" w:color="auto" w:fill="auto"/>
            <w:noWrap/>
            <w:vAlign w:val="center"/>
            <w:hideMark/>
          </w:tcPr>
          <w:p w14:paraId="7292F934"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46.23</w:t>
            </w:r>
          </w:p>
        </w:tc>
        <w:tc>
          <w:tcPr>
            <w:tcW w:w="384" w:type="pct"/>
            <w:tcBorders>
              <w:top w:val="nil"/>
              <w:left w:val="nil"/>
              <w:bottom w:val="single" w:sz="4" w:space="0" w:color="auto"/>
              <w:right w:val="single" w:sz="4" w:space="0" w:color="auto"/>
            </w:tcBorders>
            <w:shd w:val="clear" w:color="auto" w:fill="auto"/>
            <w:noWrap/>
            <w:vAlign w:val="center"/>
            <w:hideMark/>
          </w:tcPr>
          <w:p w14:paraId="0B6F3130"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333.65 </w:t>
            </w:r>
          </w:p>
        </w:tc>
        <w:tc>
          <w:tcPr>
            <w:tcW w:w="384" w:type="pct"/>
            <w:tcBorders>
              <w:top w:val="nil"/>
              <w:left w:val="nil"/>
              <w:bottom w:val="single" w:sz="4" w:space="0" w:color="auto"/>
              <w:right w:val="single" w:sz="4" w:space="0" w:color="auto"/>
            </w:tcBorders>
            <w:shd w:val="clear" w:color="auto" w:fill="auto"/>
            <w:noWrap/>
            <w:vAlign w:val="center"/>
            <w:hideMark/>
          </w:tcPr>
          <w:p w14:paraId="43BEA420"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12.68 </w:t>
            </w:r>
          </w:p>
        </w:tc>
      </w:tr>
      <w:tr w:rsidR="00DA22DD" w:rsidRPr="00EB0388" w14:paraId="49BAA305" w14:textId="77777777" w:rsidTr="00D5260D">
        <w:trPr>
          <w:trHeight w:val="422"/>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5CE1E3B8" w14:textId="77777777" w:rsidR="00DA22DD" w:rsidRPr="00EB0388" w:rsidRDefault="00DA22DD" w:rsidP="00DA22DD">
            <w:pPr>
              <w:spacing w:line="240" w:lineRule="auto"/>
              <w:jc w:val="center"/>
              <w:rPr>
                <w:rFonts w:eastAsia="Times New Roman" w:cs="Calibri"/>
                <w:sz w:val="18"/>
                <w:szCs w:val="18"/>
                <w:lang w:val="en-GB" w:eastAsia="en-GB"/>
              </w:rPr>
            </w:pPr>
            <w:r w:rsidRPr="00EB0388">
              <w:rPr>
                <w:rFonts w:eastAsia="Times New Roman" w:cs="Calibri"/>
                <w:sz w:val="18"/>
                <w:szCs w:val="18"/>
                <w:lang w:val="en-GB" w:eastAsia="en-GB"/>
              </w:rPr>
              <w:t> </w:t>
            </w:r>
          </w:p>
        </w:tc>
        <w:tc>
          <w:tcPr>
            <w:tcW w:w="1074" w:type="pct"/>
            <w:tcBorders>
              <w:top w:val="nil"/>
              <w:left w:val="nil"/>
              <w:bottom w:val="single" w:sz="4" w:space="0" w:color="auto"/>
              <w:right w:val="single" w:sz="4" w:space="0" w:color="auto"/>
            </w:tcBorders>
            <w:shd w:val="clear" w:color="auto" w:fill="auto"/>
            <w:vAlign w:val="center"/>
            <w:hideMark/>
          </w:tcPr>
          <w:p w14:paraId="60E9DFDC" w14:textId="77777777" w:rsidR="00DA22DD" w:rsidRPr="00EB0388" w:rsidRDefault="00DA22DD" w:rsidP="00DA22DD">
            <w:pPr>
              <w:spacing w:line="240" w:lineRule="auto"/>
              <w:jc w:val="left"/>
              <w:rPr>
                <w:rFonts w:eastAsia="Times New Roman" w:cs="Calibri"/>
                <w:b/>
                <w:bCs/>
                <w:sz w:val="18"/>
                <w:szCs w:val="18"/>
                <w:lang w:val="en-GB" w:eastAsia="en-GB"/>
              </w:rPr>
            </w:pPr>
            <w:r w:rsidRPr="00EB0388">
              <w:rPr>
                <w:rFonts w:eastAsia="Times New Roman" w:cs="Calibri"/>
                <w:b/>
                <w:bCs/>
                <w:sz w:val="18"/>
                <w:szCs w:val="18"/>
                <w:lang w:val="en-GB" w:eastAsia="en-GB"/>
              </w:rPr>
              <w:t>Grand Total</w:t>
            </w:r>
          </w:p>
        </w:tc>
        <w:tc>
          <w:tcPr>
            <w:tcW w:w="341" w:type="pct"/>
            <w:tcBorders>
              <w:top w:val="nil"/>
              <w:left w:val="nil"/>
              <w:bottom w:val="single" w:sz="4" w:space="0" w:color="auto"/>
              <w:right w:val="single" w:sz="4" w:space="0" w:color="auto"/>
            </w:tcBorders>
            <w:shd w:val="clear" w:color="auto" w:fill="auto"/>
            <w:noWrap/>
            <w:vAlign w:val="bottom"/>
            <w:hideMark/>
          </w:tcPr>
          <w:p w14:paraId="073DE8D8" w14:textId="77777777" w:rsidR="00DA22DD" w:rsidRPr="00EB0388" w:rsidRDefault="00DA22DD" w:rsidP="00DA22DD">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 </w:t>
            </w:r>
          </w:p>
        </w:tc>
        <w:tc>
          <w:tcPr>
            <w:tcW w:w="439" w:type="pct"/>
            <w:tcBorders>
              <w:top w:val="nil"/>
              <w:left w:val="nil"/>
              <w:bottom w:val="single" w:sz="4" w:space="0" w:color="auto"/>
              <w:right w:val="single" w:sz="4" w:space="0" w:color="auto"/>
            </w:tcBorders>
            <w:shd w:val="clear" w:color="auto" w:fill="auto"/>
            <w:noWrap/>
            <w:vAlign w:val="center"/>
            <w:hideMark/>
          </w:tcPr>
          <w:p w14:paraId="6D1A6BDA"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2855.63</w:t>
            </w:r>
          </w:p>
        </w:tc>
        <w:tc>
          <w:tcPr>
            <w:tcW w:w="402" w:type="pct"/>
            <w:tcBorders>
              <w:top w:val="nil"/>
              <w:left w:val="nil"/>
              <w:bottom w:val="single" w:sz="4" w:space="0" w:color="auto"/>
              <w:right w:val="single" w:sz="4" w:space="0" w:color="auto"/>
            </w:tcBorders>
            <w:shd w:val="clear" w:color="auto" w:fill="auto"/>
            <w:vAlign w:val="center"/>
            <w:hideMark/>
          </w:tcPr>
          <w:p w14:paraId="29A86BAE"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3131.77</w:t>
            </w:r>
          </w:p>
        </w:tc>
        <w:tc>
          <w:tcPr>
            <w:tcW w:w="216" w:type="pct"/>
            <w:tcBorders>
              <w:top w:val="nil"/>
              <w:left w:val="nil"/>
              <w:bottom w:val="single" w:sz="4" w:space="0" w:color="auto"/>
              <w:right w:val="single" w:sz="4" w:space="0" w:color="auto"/>
            </w:tcBorders>
            <w:shd w:val="clear" w:color="auto" w:fill="auto"/>
            <w:vAlign w:val="center"/>
            <w:hideMark/>
          </w:tcPr>
          <w:p w14:paraId="3D37B1D3"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76" w:type="pct"/>
            <w:tcBorders>
              <w:top w:val="nil"/>
              <w:left w:val="nil"/>
              <w:bottom w:val="single" w:sz="4" w:space="0" w:color="auto"/>
              <w:right w:val="single" w:sz="4" w:space="0" w:color="auto"/>
            </w:tcBorders>
            <w:shd w:val="clear" w:color="auto" w:fill="auto"/>
            <w:vAlign w:val="center"/>
            <w:hideMark/>
          </w:tcPr>
          <w:p w14:paraId="1CADCDA9"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3131.77</w:t>
            </w:r>
          </w:p>
        </w:tc>
        <w:tc>
          <w:tcPr>
            <w:tcW w:w="90" w:type="pct"/>
            <w:tcBorders>
              <w:top w:val="nil"/>
              <w:left w:val="nil"/>
              <w:bottom w:val="single" w:sz="4" w:space="0" w:color="auto"/>
              <w:right w:val="single" w:sz="4" w:space="0" w:color="auto"/>
            </w:tcBorders>
            <w:shd w:val="clear" w:color="000000" w:fill="000000"/>
            <w:vAlign w:val="center"/>
            <w:hideMark/>
          </w:tcPr>
          <w:p w14:paraId="52B79659" w14:textId="77777777" w:rsidR="00DA22DD" w:rsidRPr="00EB0388" w:rsidRDefault="00DA22DD" w:rsidP="00DA22DD">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46" w:type="pct"/>
            <w:tcBorders>
              <w:top w:val="nil"/>
              <w:left w:val="nil"/>
              <w:bottom w:val="single" w:sz="4" w:space="0" w:color="auto"/>
              <w:right w:val="single" w:sz="4" w:space="0" w:color="auto"/>
            </w:tcBorders>
            <w:shd w:val="clear" w:color="auto" w:fill="auto"/>
            <w:vAlign w:val="center"/>
            <w:hideMark/>
          </w:tcPr>
          <w:p w14:paraId="680FB8E2"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790.86</w:t>
            </w:r>
          </w:p>
        </w:tc>
        <w:tc>
          <w:tcPr>
            <w:tcW w:w="245" w:type="pct"/>
            <w:tcBorders>
              <w:top w:val="nil"/>
              <w:left w:val="nil"/>
              <w:bottom w:val="single" w:sz="4" w:space="0" w:color="auto"/>
              <w:right w:val="single" w:sz="4" w:space="0" w:color="auto"/>
            </w:tcBorders>
            <w:shd w:val="clear" w:color="auto" w:fill="auto"/>
            <w:vAlign w:val="center"/>
            <w:hideMark/>
          </w:tcPr>
          <w:p w14:paraId="3E34AD2A"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489.25</w:t>
            </w:r>
          </w:p>
        </w:tc>
        <w:tc>
          <w:tcPr>
            <w:tcW w:w="373" w:type="pct"/>
            <w:tcBorders>
              <w:top w:val="nil"/>
              <w:left w:val="nil"/>
              <w:bottom w:val="single" w:sz="4" w:space="0" w:color="auto"/>
              <w:right w:val="single" w:sz="4" w:space="0" w:color="auto"/>
            </w:tcBorders>
            <w:shd w:val="clear" w:color="auto" w:fill="auto"/>
            <w:vAlign w:val="center"/>
            <w:hideMark/>
          </w:tcPr>
          <w:p w14:paraId="05E3EFCA"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48.04</w:t>
            </w:r>
          </w:p>
        </w:tc>
        <w:tc>
          <w:tcPr>
            <w:tcW w:w="90" w:type="pct"/>
            <w:tcBorders>
              <w:top w:val="nil"/>
              <w:left w:val="nil"/>
              <w:bottom w:val="single" w:sz="4" w:space="0" w:color="auto"/>
              <w:right w:val="single" w:sz="4" w:space="0" w:color="auto"/>
            </w:tcBorders>
            <w:shd w:val="clear" w:color="000000" w:fill="000000"/>
            <w:vAlign w:val="center"/>
            <w:hideMark/>
          </w:tcPr>
          <w:p w14:paraId="1472CF75"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 </w:t>
            </w:r>
          </w:p>
        </w:tc>
        <w:tc>
          <w:tcPr>
            <w:tcW w:w="245" w:type="pct"/>
            <w:tcBorders>
              <w:top w:val="nil"/>
              <w:left w:val="nil"/>
              <w:bottom w:val="single" w:sz="4" w:space="0" w:color="auto"/>
              <w:right w:val="single" w:sz="4" w:space="0" w:color="auto"/>
            </w:tcBorders>
            <w:shd w:val="clear" w:color="auto" w:fill="auto"/>
            <w:noWrap/>
            <w:vAlign w:val="center"/>
            <w:hideMark/>
          </w:tcPr>
          <w:p w14:paraId="138D8264"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760.41</w:t>
            </w:r>
          </w:p>
        </w:tc>
        <w:tc>
          <w:tcPr>
            <w:tcW w:w="384" w:type="pct"/>
            <w:tcBorders>
              <w:top w:val="nil"/>
              <w:left w:val="nil"/>
              <w:bottom w:val="single" w:sz="4" w:space="0" w:color="auto"/>
              <w:right w:val="single" w:sz="4" w:space="0" w:color="auto"/>
            </w:tcBorders>
            <w:shd w:val="clear" w:color="auto" w:fill="auto"/>
            <w:noWrap/>
            <w:vAlign w:val="center"/>
            <w:hideMark/>
          </w:tcPr>
          <w:p w14:paraId="36CFE35C" w14:textId="2A2835CE"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 xml:space="preserve">      1,</w:t>
            </w:r>
            <w:r w:rsidR="00427AFA" w:rsidRPr="00EB0388">
              <w:rPr>
                <w:rFonts w:eastAsia="Times New Roman" w:cs="Calibri"/>
                <w:b/>
                <w:bCs/>
                <w:sz w:val="18"/>
                <w:szCs w:val="18"/>
                <w:lang w:val="en-GB" w:eastAsia="en-GB"/>
              </w:rPr>
              <w:t>828.94</w:t>
            </w:r>
            <w:r w:rsidRPr="00EB0388">
              <w:rPr>
                <w:rFonts w:eastAsia="Times New Roman" w:cs="Calibri"/>
                <w:b/>
                <w:bCs/>
                <w:sz w:val="18"/>
                <w:szCs w:val="18"/>
                <w:lang w:val="en-GB" w:eastAsia="en-GB"/>
              </w:rPr>
              <w:t xml:space="preserve"> </w:t>
            </w:r>
          </w:p>
        </w:tc>
        <w:tc>
          <w:tcPr>
            <w:tcW w:w="384" w:type="pct"/>
            <w:tcBorders>
              <w:top w:val="nil"/>
              <w:left w:val="nil"/>
              <w:bottom w:val="single" w:sz="4" w:space="0" w:color="auto"/>
              <w:right w:val="single" w:sz="4" w:space="0" w:color="auto"/>
            </w:tcBorders>
            <w:shd w:val="clear" w:color="auto" w:fill="auto"/>
            <w:vAlign w:val="center"/>
            <w:hideMark/>
          </w:tcPr>
          <w:p w14:paraId="605220A1" w14:textId="77777777" w:rsidR="00DA22DD" w:rsidRPr="00EB0388" w:rsidRDefault="00DA22DD" w:rsidP="00DA22DD">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366.56</w:t>
            </w:r>
          </w:p>
        </w:tc>
      </w:tr>
    </w:tbl>
    <w:p w14:paraId="68D8AEF1" w14:textId="345C9D13" w:rsidR="00073BE7" w:rsidRPr="00EB0388" w:rsidRDefault="00073BE7" w:rsidP="00CB42FA"/>
    <w:p w14:paraId="6002B7B2" w14:textId="77777777" w:rsidR="00073BE7" w:rsidRPr="00EB0388" w:rsidRDefault="00073BE7" w:rsidP="00CB42FA"/>
    <w:p w14:paraId="31B30109" w14:textId="77777777" w:rsidR="00DC5FED" w:rsidRPr="00EB0388" w:rsidRDefault="00DC5FED" w:rsidP="00DC5FED">
      <w:pPr>
        <w:pStyle w:val="Heading3"/>
      </w:pPr>
      <w:bookmarkStart w:id="230" w:name="_Toc499306677"/>
      <w:bookmarkStart w:id="231" w:name="_Toc440633433"/>
      <w:r w:rsidRPr="00EB0388">
        <w:t>ADB Funded Scheme</w:t>
      </w:r>
      <w:bookmarkEnd w:id="230"/>
    </w:p>
    <w:p w14:paraId="3B3B8731" w14:textId="77777777" w:rsidR="00DC5FED" w:rsidRPr="00EB0388" w:rsidRDefault="00DC5FED" w:rsidP="00DC5FED"/>
    <w:p w14:paraId="75BE433B" w14:textId="77777777" w:rsidR="00DC5FED" w:rsidRPr="00EB0388" w:rsidRDefault="00DC5FED" w:rsidP="00DC5FED">
      <w:r w:rsidRPr="00EB0388">
        <w:t xml:space="preserve">ADB has provided loans to BSPTCL under Bihar Power System Improvement Project. The schemes classified as old projects were sanctioned by ADB in FY 2012-13 and rest of the projects are being awarded in FY 2016-17. The </w:t>
      </w:r>
      <w:r w:rsidR="00AE77F0" w:rsidRPr="00EB0388">
        <w:t xml:space="preserve">Capital Expenditure under ADB Funded Schemes is given </w:t>
      </w:r>
      <w:r w:rsidRPr="00EB0388">
        <w:t>in the table below:</w:t>
      </w:r>
    </w:p>
    <w:p w14:paraId="7ABB38F8" w14:textId="77777777" w:rsidR="00B9395D" w:rsidRPr="00EB0388" w:rsidRDefault="00DC5FED" w:rsidP="00DC5FED">
      <w:pPr>
        <w:widowControl w:val="0"/>
        <w:tabs>
          <w:tab w:val="left" w:pos="1276"/>
        </w:tabs>
        <w:spacing w:before="43" w:line="276" w:lineRule="auto"/>
        <w:ind w:left="1276" w:right="144" w:hanging="1276"/>
        <w:rPr>
          <w:b/>
        </w:rPr>
      </w:pPr>
      <w:bookmarkStart w:id="232" w:name="_bookmark40"/>
      <w:bookmarkEnd w:id="232"/>
      <w:r w:rsidRPr="00EB0388">
        <w:rPr>
          <w:b/>
        </w:rPr>
        <w:tab/>
      </w:r>
    </w:p>
    <w:p w14:paraId="1F2625DF" w14:textId="63A4DBA0" w:rsidR="00DC5FED" w:rsidRPr="00EB0388" w:rsidRDefault="00DC5FED" w:rsidP="00DC5FED">
      <w:pPr>
        <w:widowControl w:val="0"/>
        <w:tabs>
          <w:tab w:val="left" w:pos="1276"/>
        </w:tabs>
        <w:spacing w:before="43" w:line="276" w:lineRule="auto"/>
        <w:ind w:left="1276" w:right="144" w:hanging="1276"/>
        <w:rPr>
          <w:rFonts w:cs="David"/>
          <w:b/>
          <w:lang w:val="en-GB"/>
        </w:rPr>
      </w:pPr>
      <w:bookmarkStart w:id="233" w:name="_Toc499306739"/>
      <w:r w:rsidRPr="00EB0388">
        <w:rPr>
          <w:b/>
        </w:rPr>
        <w:lastRenderedPageBreak/>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4</w:t>
      </w:r>
      <w:r w:rsidRPr="00EB0388">
        <w:rPr>
          <w:b/>
          <w:noProof/>
        </w:rPr>
        <w:fldChar w:fldCharType="end"/>
      </w:r>
      <w:r w:rsidRPr="00EB0388">
        <w:rPr>
          <w:b/>
        </w:rPr>
        <w:t>:</w:t>
      </w:r>
      <w:r w:rsidRPr="00EB0388">
        <w:rPr>
          <w:rFonts w:cs="David"/>
          <w:b/>
          <w:lang w:val="en-GB"/>
        </w:rPr>
        <w:t xml:space="preserve"> </w:t>
      </w:r>
      <w:r w:rsidR="00AE77F0" w:rsidRPr="00EB0388">
        <w:rPr>
          <w:rFonts w:cs="David"/>
          <w:b/>
          <w:lang w:val="en-GB"/>
        </w:rPr>
        <w:t xml:space="preserve">Capital Expenditure </w:t>
      </w:r>
      <w:r w:rsidRPr="00EB0388">
        <w:rPr>
          <w:rFonts w:cs="David"/>
          <w:b/>
          <w:lang w:val="en-GB"/>
        </w:rPr>
        <w:t>ADB Funded schemes (Rs. Crore)</w:t>
      </w:r>
      <w:bookmarkEnd w:id="233"/>
    </w:p>
    <w:tbl>
      <w:tblPr>
        <w:tblW w:w="5000" w:type="pct"/>
        <w:tblLook w:val="04A0" w:firstRow="1" w:lastRow="0" w:firstColumn="1" w:lastColumn="0" w:noHBand="0" w:noVBand="1"/>
      </w:tblPr>
      <w:tblGrid>
        <w:gridCol w:w="509"/>
        <w:gridCol w:w="3700"/>
        <w:gridCol w:w="881"/>
        <w:gridCol w:w="911"/>
        <w:gridCol w:w="942"/>
        <w:gridCol w:w="786"/>
        <w:gridCol w:w="261"/>
        <w:gridCol w:w="633"/>
        <w:gridCol w:w="633"/>
        <w:gridCol w:w="1076"/>
        <w:gridCol w:w="261"/>
        <w:gridCol w:w="633"/>
        <w:gridCol w:w="1288"/>
        <w:gridCol w:w="1288"/>
      </w:tblGrid>
      <w:tr w:rsidR="00710AB4" w:rsidRPr="00EB0388" w14:paraId="61A779CD" w14:textId="77777777" w:rsidTr="00710AB4">
        <w:trPr>
          <w:trHeight w:val="330"/>
          <w:tblHeader/>
        </w:trPr>
        <w:tc>
          <w:tcPr>
            <w:tcW w:w="261"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B0420E" w14:textId="594EEB2C"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Sr.</w:t>
            </w:r>
            <w:r w:rsidR="00427AFA" w:rsidRPr="00EB0388">
              <w:rPr>
                <w:rFonts w:eastAsia="Times New Roman" w:cs="Calibri"/>
                <w:b/>
                <w:bCs/>
                <w:color w:val="000000"/>
                <w:sz w:val="18"/>
                <w:szCs w:val="18"/>
                <w:lang w:val="en-GB" w:eastAsia="en-GB"/>
              </w:rPr>
              <w:t xml:space="preserve"> </w:t>
            </w:r>
            <w:r w:rsidRPr="00EB0388">
              <w:rPr>
                <w:rFonts w:eastAsia="Times New Roman" w:cs="Calibri"/>
                <w:b/>
                <w:bCs/>
                <w:color w:val="000000"/>
                <w:sz w:val="18"/>
                <w:szCs w:val="18"/>
                <w:lang w:val="en-GB" w:eastAsia="en-GB"/>
              </w:rPr>
              <w:t>No.</w:t>
            </w:r>
          </w:p>
        </w:tc>
        <w:tc>
          <w:tcPr>
            <w:tcW w:w="1310"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0E2DE17"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Scheme </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A6EEB61"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Name of funding agency</w:t>
            </w:r>
          </w:p>
        </w:tc>
        <w:tc>
          <w:tcPr>
            <w:tcW w:w="323" w:type="pct"/>
            <w:vMerge w:val="restart"/>
            <w:tcBorders>
              <w:top w:val="single" w:sz="4" w:space="0" w:color="auto"/>
              <w:left w:val="nil"/>
              <w:right w:val="single" w:sz="4" w:space="0" w:color="auto"/>
            </w:tcBorders>
            <w:shd w:val="clear" w:color="auto" w:fill="FABF8F" w:themeFill="accent6" w:themeFillTint="99"/>
            <w:vAlign w:val="center"/>
            <w:hideMark/>
          </w:tcPr>
          <w:p w14:paraId="00414E30"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p w14:paraId="5C48A59A" w14:textId="64614015"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Original Project Cost</w:t>
            </w:r>
          </w:p>
        </w:tc>
        <w:tc>
          <w:tcPr>
            <w:tcW w:w="613"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6A05FC14"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Source of Funding</w:t>
            </w:r>
          </w:p>
        </w:tc>
        <w:tc>
          <w:tcPr>
            <w:tcW w:w="93" w:type="pct"/>
            <w:tcBorders>
              <w:top w:val="single" w:sz="4" w:space="0" w:color="auto"/>
              <w:left w:val="nil"/>
              <w:bottom w:val="single" w:sz="4" w:space="0" w:color="auto"/>
              <w:right w:val="single" w:sz="4" w:space="0" w:color="auto"/>
            </w:tcBorders>
            <w:shd w:val="clear" w:color="auto" w:fill="000000" w:themeFill="text1"/>
            <w:noWrap/>
            <w:vAlign w:val="center"/>
            <w:hideMark/>
          </w:tcPr>
          <w:p w14:paraId="02A48421"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85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7C6D98F0"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Capital Expenditure</w:t>
            </w:r>
          </w:p>
        </w:tc>
        <w:tc>
          <w:tcPr>
            <w:tcW w:w="93" w:type="pct"/>
            <w:tcBorders>
              <w:top w:val="single" w:sz="4" w:space="0" w:color="auto"/>
              <w:left w:val="nil"/>
              <w:bottom w:val="single" w:sz="4" w:space="0" w:color="auto"/>
              <w:right w:val="single" w:sz="4" w:space="0" w:color="auto"/>
            </w:tcBorders>
            <w:shd w:val="clear" w:color="auto" w:fill="000000" w:themeFill="text1"/>
            <w:noWrap/>
            <w:vAlign w:val="center"/>
            <w:hideMark/>
          </w:tcPr>
          <w:p w14:paraId="13911CD0"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1137"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410B1813"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Capitalisation</w:t>
            </w:r>
          </w:p>
        </w:tc>
      </w:tr>
      <w:tr w:rsidR="00710AB4" w:rsidRPr="00EB0388" w14:paraId="795900B1" w14:textId="77777777" w:rsidTr="00710AB4">
        <w:trPr>
          <w:trHeight w:val="885"/>
          <w:tblHeader/>
        </w:trPr>
        <w:tc>
          <w:tcPr>
            <w:tcW w:w="261"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0F892B3" w14:textId="77777777" w:rsidR="00710AB4" w:rsidRPr="00EB0388" w:rsidRDefault="00710AB4" w:rsidP="00DA22DD">
            <w:pPr>
              <w:spacing w:line="240" w:lineRule="auto"/>
              <w:jc w:val="left"/>
              <w:rPr>
                <w:rFonts w:eastAsia="Times New Roman" w:cs="Calibri"/>
                <w:b/>
                <w:bCs/>
                <w:color w:val="000000"/>
                <w:sz w:val="18"/>
                <w:szCs w:val="18"/>
                <w:lang w:val="en-GB" w:eastAsia="en-GB"/>
              </w:rPr>
            </w:pPr>
          </w:p>
        </w:tc>
        <w:tc>
          <w:tcPr>
            <w:tcW w:w="1310"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B20C615" w14:textId="77777777" w:rsidR="00710AB4" w:rsidRPr="00EB0388" w:rsidRDefault="00710AB4" w:rsidP="00DA22DD">
            <w:pPr>
              <w:spacing w:line="240" w:lineRule="auto"/>
              <w:jc w:val="left"/>
              <w:rPr>
                <w:rFonts w:eastAsia="Times New Roman" w:cs="Calibri"/>
                <w:b/>
                <w:bCs/>
                <w:color w:val="000000"/>
                <w:sz w:val="18"/>
                <w:szCs w:val="18"/>
                <w:lang w:val="en-GB" w:eastAsia="en-GB"/>
              </w:rPr>
            </w:pPr>
          </w:p>
        </w:tc>
        <w:tc>
          <w:tcPr>
            <w:tcW w:w="313"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35BBA39" w14:textId="77777777" w:rsidR="00710AB4" w:rsidRPr="00EB0388" w:rsidRDefault="00710AB4" w:rsidP="00DA22DD">
            <w:pPr>
              <w:spacing w:line="240" w:lineRule="auto"/>
              <w:jc w:val="left"/>
              <w:rPr>
                <w:rFonts w:eastAsia="Times New Roman" w:cs="Calibri"/>
                <w:b/>
                <w:bCs/>
                <w:color w:val="000000"/>
                <w:sz w:val="18"/>
                <w:szCs w:val="18"/>
                <w:lang w:val="en-GB" w:eastAsia="en-GB"/>
              </w:rPr>
            </w:pPr>
          </w:p>
        </w:tc>
        <w:tc>
          <w:tcPr>
            <w:tcW w:w="323" w:type="pct"/>
            <w:vMerge/>
            <w:tcBorders>
              <w:left w:val="nil"/>
              <w:bottom w:val="single" w:sz="4" w:space="0" w:color="auto"/>
              <w:right w:val="single" w:sz="4" w:space="0" w:color="auto"/>
            </w:tcBorders>
            <w:shd w:val="clear" w:color="auto" w:fill="FABF8F" w:themeFill="accent6" w:themeFillTint="99"/>
            <w:vAlign w:val="center"/>
            <w:hideMark/>
          </w:tcPr>
          <w:p w14:paraId="7103BEB9" w14:textId="6024D662" w:rsidR="00710AB4" w:rsidRPr="00EB0388" w:rsidRDefault="00710AB4" w:rsidP="00DA22DD">
            <w:pPr>
              <w:spacing w:line="240" w:lineRule="auto"/>
              <w:jc w:val="center"/>
              <w:rPr>
                <w:rFonts w:eastAsia="Times New Roman" w:cs="Calibri"/>
                <w:b/>
                <w:bCs/>
                <w:color w:val="000000"/>
                <w:sz w:val="18"/>
                <w:szCs w:val="18"/>
                <w:lang w:val="en-GB" w:eastAsia="en-GB"/>
              </w:rPr>
            </w:pPr>
          </w:p>
        </w:tc>
        <w:tc>
          <w:tcPr>
            <w:tcW w:w="334" w:type="pct"/>
            <w:tcBorders>
              <w:top w:val="nil"/>
              <w:left w:val="nil"/>
              <w:bottom w:val="single" w:sz="4" w:space="0" w:color="auto"/>
              <w:right w:val="single" w:sz="4" w:space="0" w:color="auto"/>
            </w:tcBorders>
            <w:shd w:val="clear" w:color="auto" w:fill="FABF8F" w:themeFill="accent6" w:themeFillTint="99"/>
            <w:vAlign w:val="center"/>
            <w:hideMark/>
          </w:tcPr>
          <w:p w14:paraId="37B8AAE1"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Revised Project cost</w:t>
            </w:r>
          </w:p>
        </w:tc>
        <w:tc>
          <w:tcPr>
            <w:tcW w:w="279" w:type="pct"/>
            <w:tcBorders>
              <w:top w:val="nil"/>
              <w:left w:val="nil"/>
              <w:bottom w:val="single" w:sz="4" w:space="0" w:color="auto"/>
              <w:right w:val="single" w:sz="4" w:space="0" w:color="auto"/>
            </w:tcBorders>
            <w:shd w:val="clear" w:color="auto" w:fill="FABF8F" w:themeFill="accent6" w:themeFillTint="99"/>
            <w:vAlign w:val="center"/>
            <w:hideMark/>
          </w:tcPr>
          <w:p w14:paraId="42805454"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Loan</w:t>
            </w:r>
          </w:p>
        </w:tc>
        <w:tc>
          <w:tcPr>
            <w:tcW w:w="93" w:type="pct"/>
            <w:tcBorders>
              <w:top w:val="nil"/>
              <w:left w:val="nil"/>
              <w:bottom w:val="single" w:sz="4" w:space="0" w:color="auto"/>
              <w:right w:val="single" w:sz="4" w:space="0" w:color="auto"/>
            </w:tcBorders>
            <w:shd w:val="clear" w:color="auto" w:fill="000000" w:themeFill="text1"/>
            <w:vAlign w:val="center"/>
            <w:hideMark/>
          </w:tcPr>
          <w:p w14:paraId="502FE525"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FABF8F" w:themeFill="accent6" w:themeFillTint="99"/>
            <w:vAlign w:val="center"/>
            <w:hideMark/>
          </w:tcPr>
          <w:p w14:paraId="587692FB"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FY 2016-17</w:t>
            </w:r>
          </w:p>
        </w:tc>
        <w:tc>
          <w:tcPr>
            <w:tcW w:w="251" w:type="pct"/>
            <w:tcBorders>
              <w:top w:val="nil"/>
              <w:left w:val="nil"/>
              <w:bottom w:val="single" w:sz="4" w:space="0" w:color="auto"/>
              <w:right w:val="single" w:sz="4" w:space="0" w:color="auto"/>
            </w:tcBorders>
            <w:shd w:val="clear" w:color="auto" w:fill="FABF8F" w:themeFill="accent6" w:themeFillTint="99"/>
            <w:vAlign w:val="center"/>
            <w:hideMark/>
          </w:tcPr>
          <w:p w14:paraId="57F19F84" w14:textId="5CB2B659"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17-18 </w:t>
            </w:r>
          </w:p>
        </w:tc>
        <w:tc>
          <w:tcPr>
            <w:tcW w:w="381" w:type="pct"/>
            <w:tcBorders>
              <w:top w:val="nil"/>
              <w:left w:val="nil"/>
              <w:bottom w:val="single" w:sz="4" w:space="0" w:color="auto"/>
              <w:right w:val="single" w:sz="4" w:space="0" w:color="auto"/>
            </w:tcBorders>
            <w:shd w:val="clear" w:color="auto" w:fill="FABF8F" w:themeFill="accent6" w:themeFillTint="99"/>
            <w:noWrap/>
            <w:vAlign w:val="center"/>
            <w:hideMark/>
          </w:tcPr>
          <w:p w14:paraId="6B818037"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FY 2018-19</w:t>
            </w:r>
          </w:p>
        </w:tc>
        <w:tc>
          <w:tcPr>
            <w:tcW w:w="93" w:type="pct"/>
            <w:tcBorders>
              <w:top w:val="nil"/>
              <w:left w:val="nil"/>
              <w:bottom w:val="single" w:sz="4" w:space="0" w:color="auto"/>
              <w:right w:val="single" w:sz="4" w:space="0" w:color="auto"/>
            </w:tcBorders>
            <w:shd w:val="clear" w:color="auto" w:fill="000000" w:themeFill="text1"/>
            <w:hideMark/>
          </w:tcPr>
          <w:p w14:paraId="6220A215"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FABF8F" w:themeFill="accent6" w:themeFillTint="99"/>
            <w:vAlign w:val="center"/>
            <w:hideMark/>
          </w:tcPr>
          <w:p w14:paraId="18F6F33F"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2016-17 </w:t>
            </w:r>
          </w:p>
        </w:tc>
        <w:tc>
          <w:tcPr>
            <w:tcW w:w="456" w:type="pct"/>
            <w:tcBorders>
              <w:top w:val="nil"/>
              <w:left w:val="nil"/>
              <w:bottom w:val="single" w:sz="4" w:space="0" w:color="auto"/>
              <w:right w:val="single" w:sz="4" w:space="0" w:color="auto"/>
            </w:tcBorders>
            <w:shd w:val="clear" w:color="auto" w:fill="FABF8F" w:themeFill="accent6" w:themeFillTint="99"/>
            <w:vAlign w:val="center"/>
            <w:hideMark/>
          </w:tcPr>
          <w:p w14:paraId="54DE75C7" w14:textId="04CCC1C4"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17-18 </w:t>
            </w:r>
          </w:p>
        </w:tc>
        <w:tc>
          <w:tcPr>
            <w:tcW w:w="456" w:type="pct"/>
            <w:tcBorders>
              <w:top w:val="nil"/>
              <w:left w:val="nil"/>
              <w:bottom w:val="single" w:sz="4" w:space="0" w:color="auto"/>
              <w:right w:val="single" w:sz="4" w:space="0" w:color="auto"/>
            </w:tcBorders>
            <w:shd w:val="clear" w:color="auto" w:fill="FABF8F" w:themeFill="accent6" w:themeFillTint="99"/>
            <w:noWrap/>
            <w:vAlign w:val="center"/>
            <w:hideMark/>
          </w:tcPr>
          <w:p w14:paraId="75592E7A" w14:textId="77777777" w:rsidR="00710AB4" w:rsidRPr="00EB0388" w:rsidRDefault="00710AB4"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FY 2018-19</w:t>
            </w:r>
          </w:p>
        </w:tc>
      </w:tr>
      <w:tr w:rsidR="00710AB4" w:rsidRPr="00EB0388" w14:paraId="05274D13" w14:textId="77777777" w:rsidTr="00710AB4">
        <w:trPr>
          <w:trHeight w:val="402"/>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14:paraId="667C8899"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1310" w:type="pct"/>
            <w:tcBorders>
              <w:top w:val="nil"/>
              <w:left w:val="nil"/>
              <w:bottom w:val="single" w:sz="4" w:space="0" w:color="auto"/>
              <w:right w:val="single" w:sz="4" w:space="0" w:color="auto"/>
            </w:tcBorders>
            <w:shd w:val="clear" w:color="auto" w:fill="auto"/>
            <w:noWrap/>
            <w:vAlign w:val="bottom"/>
            <w:hideMark/>
          </w:tcPr>
          <w:p w14:paraId="529150FD" w14:textId="77777777" w:rsidR="00DA22DD" w:rsidRPr="00EB0388" w:rsidRDefault="00DA22DD" w:rsidP="00DA22DD">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ADB SCHEMES</w:t>
            </w:r>
          </w:p>
        </w:tc>
        <w:tc>
          <w:tcPr>
            <w:tcW w:w="313" w:type="pct"/>
            <w:tcBorders>
              <w:top w:val="nil"/>
              <w:left w:val="nil"/>
              <w:bottom w:val="single" w:sz="4" w:space="0" w:color="auto"/>
              <w:right w:val="single" w:sz="4" w:space="0" w:color="auto"/>
            </w:tcBorders>
            <w:shd w:val="clear" w:color="auto" w:fill="auto"/>
            <w:noWrap/>
            <w:vAlign w:val="bottom"/>
            <w:hideMark/>
          </w:tcPr>
          <w:p w14:paraId="2BDCD9F8" w14:textId="77777777" w:rsidR="00DA22DD" w:rsidRPr="00EB0388" w:rsidRDefault="00DA22DD" w:rsidP="00DA22DD">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323" w:type="pct"/>
            <w:tcBorders>
              <w:top w:val="nil"/>
              <w:left w:val="nil"/>
              <w:bottom w:val="single" w:sz="4" w:space="0" w:color="auto"/>
              <w:right w:val="single" w:sz="4" w:space="0" w:color="auto"/>
            </w:tcBorders>
            <w:shd w:val="clear" w:color="auto" w:fill="auto"/>
            <w:noWrap/>
            <w:vAlign w:val="bottom"/>
            <w:hideMark/>
          </w:tcPr>
          <w:p w14:paraId="52A2D3B0" w14:textId="77777777" w:rsidR="00DA22DD" w:rsidRPr="00EB0388" w:rsidRDefault="00DA22DD" w:rsidP="00DA22DD">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334" w:type="pct"/>
            <w:tcBorders>
              <w:top w:val="nil"/>
              <w:left w:val="nil"/>
              <w:bottom w:val="single" w:sz="4" w:space="0" w:color="auto"/>
              <w:right w:val="single" w:sz="4" w:space="0" w:color="auto"/>
            </w:tcBorders>
            <w:shd w:val="clear" w:color="auto" w:fill="auto"/>
            <w:noWrap/>
            <w:vAlign w:val="center"/>
            <w:hideMark/>
          </w:tcPr>
          <w:p w14:paraId="4B9FE38C"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9" w:type="pct"/>
            <w:tcBorders>
              <w:top w:val="nil"/>
              <w:left w:val="nil"/>
              <w:bottom w:val="single" w:sz="4" w:space="0" w:color="auto"/>
              <w:right w:val="single" w:sz="4" w:space="0" w:color="auto"/>
            </w:tcBorders>
            <w:shd w:val="clear" w:color="auto" w:fill="auto"/>
            <w:noWrap/>
            <w:vAlign w:val="center"/>
            <w:hideMark/>
          </w:tcPr>
          <w:p w14:paraId="4FE95F2E"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3" w:type="pct"/>
            <w:tcBorders>
              <w:top w:val="nil"/>
              <w:left w:val="nil"/>
              <w:bottom w:val="single" w:sz="4" w:space="0" w:color="auto"/>
              <w:right w:val="single" w:sz="4" w:space="0" w:color="auto"/>
            </w:tcBorders>
            <w:shd w:val="clear" w:color="000000" w:fill="000000"/>
            <w:noWrap/>
            <w:vAlign w:val="center"/>
            <w:hideMark/>
          </w:tcPr>
          <w:p w14:paraId="46F54213"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49F4AEFD"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1" w:type="pct"/>
            <w:tcBorders>
              <w:top w:val="nil"/>
              <w:left w:val="nil"/>
              <w:bottom w:val="single" w:sz="4" w:space="0" w:color="auto"/>
              <w:right w:val="single" w:sz="4" w:space="0" w:color="auto"/>
            </w:tcBorders>
            <w:shd w:val="clear" w:color="auto" w:fill="auto"/>
            <w:noWrap/>
            <w:vAlign w:val="center"/>
            <w:hideMark/>
          </w:tcPr>
          <w:p w14:paraId="4AEA02D1"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81" w:type="pct"/>
            <w:tcBorders>
              <w:top w:val="nil"/>
              <w:left w:val="nil"/>
              <w:bottom w:val="single" w:sz="4" w:space="0" w:color="auto"/>
              <w:right w:val="single" w:sz="4" w:space="0" w:color="auto"/>
            </w:tcBorders>
            <w:shd w:val="clear" w:color="auto" w:fill="auto"/>
            <w:noWrap/>
            <w:vAlign w:val="center"/>
            <w:hideMark/>
          </w:tcPr>
          <w:p w14:paraId="0E7ADCC7"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3" w:type="pct"/>
            <w:tcBorders>
              <w:top w:val="nil"/>
              <w:left w:val="nil"/>
              <w:bottom w:val="single" w:sz="4" w:space="0" w:color="auto"/>
              <w:right w:val="single" w:sz="4" w:space="0" w:color="auto"/>
            </w:tcBorders>
            <w:shd w:val="clear" w:color="000000" w:fill="000000"/>
            <w:noWrap/>
            <w:vAlign w:val="center"/>
            <w:hideMark/>
          </w:tcPr>
          <w:p w14:paraId="1A747166"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002F04E4"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56" w:type="pct"/>
            <w:tcBorders>
              <w:top w:val="nil"/>
              <w:left w:val="nil"/>
              <w:bottom w:val="single" w:sz="4" w:space="0" w:color="auto"/>
              <w:right w:val="single" w:sz="4" w:space="0" w:color="auto"/>
            </w:tcBorders>
            <w:shd w:val="clear" w:color="auto" w:fill="auto"/>
            <w:noWrap/>
            <w:vAlign w:val="center"/>
            <w:hideMark/>
          </w:tcPr>
          <w:p w14:paraId="26DB4019"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56" w:type="pct"/>
            <w:tcBorders>
              <w:top w:val="nil"/>
              <w:left w:val="nil"/>
              <w:bottom w:val="single" w:sz="4" w:space="0" w:color="auto"/>
              <w:right w:val="single" w:sz="4" w:space="0" w:color="auto"/>
            </w:tcBorders>
            <w:shd w:val="clear" w:color="auto" w:fill="auto"/>
            <w:noWrap/>
            <w:vAlign w:val="center"/>
            <w:hideMark/>
          </w:tcPr>
          <w:p w14:paraId="4436CB6F"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710AB4" w:rsidRPr="00EB0388" w14:paraId="7D84D092" w14:textId="77777777" w:rsidTr="00710AB4">
        <w:trPr>
          <w:trHeight w:val="402"/>
        </w:trPr>
        <w:tc>
          <w:tcPr>
            <w:tcW w:w="261" w:type="pct"/>
            <w:tcBorders>
              <w:top w:val="nil"/>
              <w:left w:val="single" w:sz="4" w:space="0" w:color="auto"/>
              <w:bottom w:val="single" w:sz="4" w:space="0" w:color="auto"/>
              <w:right w:val="single" w:sz="4" w:space="0" w:color="auto"/>
            </w:tcBorders>
            <w:shd w:val="clear" w:color="auto" w:fill="auto"/>
            <w:noWrap/>
            <w:vAlign w:val="bottom"/>
            <w:hideMark/>
          </w:tcPr>
          <w:p w14:paraId="4FC48D05" w14:textId="77777777" w:rsidR="00DA22DD" w:rsidRPr="00EB0388" w:rsidRDefault="00DA22DD" w:rsidP="00DA22DD">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w:t>
            </w:r>
          </w:p>
        </w:tc>
        <w:tc>
          <w:tcPr>
            <w:tcW w:w="1310" w:type="pct"/>
            <w:tcBorders>
              <w:top w:val="nil"/>
              <w:left w:val="nil"/>
              <w:bottom w:val="single" w:sz="4" w:space="0" w:color="auto"/>
              <w:right w:val="single" w:sz="4" w:space="0" w:color="auto"/>
            </w:tcBorders>
            <w:shd w:val="clear" w:color="auto" w:fill="auto"/>
            <w:noWrap/>
            <w:vAlign w:val="bottom"/>
            <w:hideMark/>
          </w:tcPr>
          <w:p w14:paraId="4262DEB8" w14:textId="77777777" w:rsidR="00DA22DD" w:rsidRPr="00EB0388" w:rsidRDefault="00DA22DD" w:rsidP="00DA22DD">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Bihar Power Systems improvement project</w:t>
            </w:r>
          </w:p>
        </w:tc>
        <w:tc>
          <w:tcPr>
            <w:tcW w:w="313" w:type="pct"/>
            <w:tcBorders>
              <w:top w:val="nil"/>
              <w:left w:val="nil"/>
              <w:bottom w:val="single" w:sz="4" w:space="0" w:color="auto"/>
              <w:right w:val="single" w:sz="4" w:space="0" w:color="auto"/>
            </w:tcBorders>
            <w:shd w:val="clear" w:color="auto" w:fill="auto"/>
            <w:noWrap/>
            <w:vAlign w:val="bottom"/>
            <w:hideMark/>
          </w:tcPr>
          <w:p w14:paraId="660713E1" w14:textId="77777777" w:rsidR="00DA22DD" w:rsidRPr="00EB0388" w:rsidRDefault="00DA22DD" w:rsidP="00DA22DD">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323" w:type="pct"/>
            <w:tcBorders>
              <w:top w:val="nil"/>
              <w:left w:val="nil"/>
              <w:bottom w:val="single" w:sz="4" w:space="0" w:color="auto"/>
              <w:right w:val="single" w:sz="4" w:space="0" w:color="auto"/>
            </w:tcBorders>
            <w:shd w:val="clear" w:color="auto" w:fill="auto"/>
            <w:noWrap/>
            <w:vAlign w:val="bottom"/>
            <w:hideMark/>
          </w:tcPr>
          <w:p w14:paraId="3892932D" w14:textId="77777777" w:rsidR="00DA22DD" w:rsidRPr="00EB0388" w:rsidRDefault="00DA22DD" w:rsidP="00DA22DD">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334" w:type="pct"/>
            <w:tcBorders>
              <w:top w:val="nil"/>
              <w:left w:val="nil"/>
              <w:bottom w:val="single" w:sz="4" w:space="0" w:color="auto"/>
              <w:right w:val="single" w:sz="4" w:space="0" w:color="auto"/>
            </w:tcBorders>
            <w:shd w:val="clear" w:color="auto" w:fill="auto"/>
            <w:noWrap/>
            <w:vAlign w:val="center"/>
            <w:hideMark/>
          </w:tcPr>
          <w:p w14:paraId="6A250986"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9" w:type="pct"/>
            <w:tcBorders>
              <w:top w:val="nil"/>
              <w:left w:val="nil"/>
              <w:bottom w:val="single" w:sz="4" w:space="0" w:color="auto"/>
              <w:right w:val="single" w:sz="4" w:space="0" w:color="auto"/>
            </w:tcBorders>
            <w:shd w:val="clear" w:color="auto" w:fill="auto"/>
            <w:noWrap/>
            <w:vAlign w:val="center"/>
            <w:hideMark/>
          </w:tcPr>
          <w:p w14:paraId="29EB5444"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3" w:type="pct"/>
            <w:tcBorders>
              <w:top w:val="nil"/>
              <w:left w:val="nil"/>
              <w:bottom w:val="single" w:sz="4" w:space="0" w:color="auto"/>
              <w:right w:val="single" w:sz="4" w:space="0" w:color="auto"/>
            </w:tcBorders>
            <w:shd w:val="clear" w:color="000000" w:fill="000000"/>
            <w:noWrap/>
            <w:vAlign w:val="center"/>
            <w:hideMark/>
          </w:tcPr>
          <w:p w14:paraId="440C6E79"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2BF6F385"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1" w:type="pct"/>
            <w:tcBorders>
              <w:top w:val="nil"/>
              <w:left w:val="nil"/>
              <w:bottom w:val="single" w:sz="4" w:space="0" w:color="auto"/>
              <w:right w:val="single" w:sz="4" w:space="0" w:color="auto"/>
            </w:tcBorders>
            <w:shd w:val="clear" w:color="auto" w:fill="auto"/>
            <w:noWrap/>
            <w:vAlign w:val="center"/>
            <w:hideMark/>
          </w:tcPr>
          <w:p w14:paraId="3BE90DCF"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81" w:type="pct"/>
            <w:tcBorders>
              <w:top w:val="nil"/>
              <w:left w:val="nil"/>
              <w:bottom w:val="single" w:sz="4" w:space="0" w:color="auto"/>
              <w:right w:val="single" w:sz="4" w:space="0" w:color="auto"/>
            </w:tcBorders>
            <w:shd w:val="clear" w:color="auto" w:fill="auto"/>
            <w:noWrap/>
            <w:vAlign w:val="center"/>
            <w:hideMark/>
          </w:tcPr>
          <w:p w14:paraId="76C38587"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3" w:type="pct"/>
            <w:tcBorders>
              <w:top w:val="nil"/>
              <w:left w:val="nil"/>
              <w:bottom w:val="single" w:sz="4" w:space="0" w:color="auto"/>
              <w:right w:val="single" w:sz="4" w:space="0" w:color="auto"/>
            </w:tcBorders>
            <w:shd w:val="clear" w:color="000000" w:fill="000000"/>
            <w:noWrap/>
            <w:vAlign w:val="center"/>
            <w:hideMark/>
          </w:tcPr>
          <w:p w14:paraId="45E68940"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382C23CF"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56" w:type="pct"/>
            <w:tcBorders>
              <w:top w:val="nil"/>
              <w:left w:val="nil"/>
              <w:bottom w:val="single" w:sz="4" w:space="0" w:color="auto"/>
              <w:right w:val="single" w:sz="4" w:space="0" w:color="auto"/>
            </w:tcBorders>
            <w:shd w:val="clear" w:color="auto" w:fill="auto"/>
            <w:noWrap/>
            <w:vAlign w:val="center"/>
            <w:hideMark/>
          </w:tcPr>
          <w:p w14:paraId="10668196"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56" w:type="pct"/>
            <w:tcBorders>
              <w:top w:val="nil"/>
              <w:left w:val="nil"/>
              <w:bottom w:val="single" w:sz="4" w:space="0" w:color="auto"/>
              <w:right w:val="single" w:sz="4" w:space="0" w:color="auto"/>
            </w:tcBorders>
            <w:shd w:val="clear" w:color="auto" w:fill="auto"/>
            <w:noWrap/>
            <w:vAlign w:val="center"/>
            <w:hideMark/>
          </w:tcPr>
          <w:p w14:paraId="4786129C"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710AB4" w:rsidRPr="00EB0388" w14:paraId="6DF4BDA4" w14:textId="77777777" w:rsidTr="00710AB4">
        <w:trPr>
          <w:trHeight w:val="600"/>
        </w:trPr>
        <w:tc>
          <w:tcPr>
            <w:tcW w:w="261" w:type="pct"/>
            <w:tcBorders>
              <w:top w:val="nil"/>
              <w:left w:val="single" w:sz="4" w:space="0" w:color="auto"/>
              <w:bottom w:val="single" w:sz="4" w:space="0" w:color="auto"/>
              <w:right w:val="single" w:sz="4" w:space="0" w:color="auto"/>
            </w:tcBorders>
            <w:shd w:val="clear" w:color="000000" w:fill="FFFFFF"/>
            <w:vAlign w:val="bottom"/>
            <w:hideMark/>
          </w:tcPr>
          <w:p w14:paraId="6B427270"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a)</w:t>
            </w:r>
          </w:p>
        </w:tc>
        <w:tc>
          <w:tcPr>
            <w:tcW w:w="1310" w:type="pct"/>
            <w:tcBorders>
              <w:top w:val="nil"/>
              <w:left w:val="nil"/>
              <w:bottom w:val="single" w:sz="4" w:space="0" w:color="auto"/>
              <w:right w:val="single" w:sz="4" w:space="0" w:color="auto"/>
            </w:tcBorders>
            <w:shd w:val="clear" w:color="000000" w:fill="FFFFFF"/>
            <w:vAlign w:val="bottom"/>
            <w:hideMark/>
          </w:tcPr>
          <w:p w14:paraId="6F2D2733"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ICB No 33/Package M-1/ BSPTCL/ADB/2016</w:t>
            </w:r>
          </w:p>
        </w:tc>
        <w:tc>
          <w:tcPr>
            <w:tcW w:w="313" w:type="pct"/>
            <w:tcBorders>
              <w:top w:val="nil"/>
              <w:left w:val="nil"/>
              <w:bottom w:val="single" w:sz="4" w:space="0" w:color="auto"/>
              <w:right w:val="single" w:sz="4" w:space="0" w:color="auto"/>
            </w:tcBorders>
            <w:shd w:val="clear" w:color="000000" w:fill="FFFFFF"/>
            <w:vAlign w:val="bottom"/>
            <w:hideMark/>
          </w:tcPr>
          <w:p w14:paraId="3245BAC0"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3" w:type="pct"/>
            <w:vMerge w:val="restart"/>
            <w:tcBorders>
              <w:top w:val="nil"/>
              <w:left w:val="single" w:sz="4" w:space="0" w:color="auto"/>
              <w:bottom w:val="single" w:sz="4" w:space="0" w:color="000000"/>
              <w:right w:val="single" w:sz="4" w:space="0" w:color="auto"/>
            </w:tcBorders>
            <w:shd w:val="clear" w:color="auto" w:fill="auto"/>
            <w:vAlign w:val="center"/>
            <w:hideMark/>
          </w:tcPr>
          <w:p w14:paraId="381A2EE4"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572.37</w:t>
            </w:r>
          </w:p>
        </w:tc>
        <w:tc>
          <w:tcPr>
            <w:tcW w:w="334" w:type="pct"/>
            <w:tcBorders>
              <w:top w:val="nil"/>
              <w:left w:val="nil"/>
              <w:bottom w:val="single" w:sz="4" w:space="0" w:color="auto"/>
              <w:right w:val="single" w:sz="4" w:space="0" w:color="auto"/>
            </w:tcBorders>
            <w:shd w:val="clear" w:color="auto" w:fill="auto"/>
            <w:vAlign w:val="center"/>
            <w:hideMark/>
          </w:tcPr>
          <w:p w14:paraId="5F85C42E"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40.86</w:t>
            </w:r>
          </w:p>
        </w:tc>
        <w:tc>
          <w:tcPr>
            <w:tcW w:w="279" w:type="pct"/>
            <w:tcBorders>
              <w:top w:val="nil"/>
              <w:left w:val="nil"/>
              <w:bottom w:val="single" w:sz="4" w:space="0" w:color="auto"/>
              <w:right w:val="single" w:sz="4" w:space="0" w:color="auto"/>
            </w:tcBorders>
            <w:shd w:val="clear" w:color="000000" w:fill="FFFFFF"/>
            <w:vAlign w:val="center"/>
            <w:hideMark/>
          </w:tcPr>
          <w:p w14:paraId="29C4135F" w14:textId="77777777" w:rsidR="00DA22DD" w:rsidRPr="00EB0388" w:rsidRDefault="00DA22DD" w:rsidP="00D5260D">
            <w:pPr>
              <w:spacing w:line="240" w:lineRule="auto"/>
              <w:ind w:left="-104"/>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40.86</w:t>
            </w:r>
          </w:p>
        </w:tc>
        <w:tc>
          <w:tcPr>
            <w:tcW w:w="93" w:type="pct"/>
            <w:tcBorders>
              <w:top w:val="nil"/>
              <w:left w:val="nil"/>
              <w:bottom w:val="single" w:sz="4" w:space="0" w:color="auto"/>
              <w:right w:val="single" w:sz="4" w:space="0" w:color="auto"/>
            </w:tcBorders>
            <w:shd w:val="clear" w:color="000000" w:fill="000000"/>
            <w:vAlign w:val="center"/>
            <w:hideMark/>
          </w:tcPr>
          <w:p w14:paraId="6227E43F"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vAlign w:val="center"/>
            <w:hideMark/>
          </w:tcPr>
          <w:p w14:paraId="2F6C42B1"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1" w:type="pct"/>
            <w:tcBorders>
              <w:top w:val="nil"/>
              <w:left w:val="nil"/>
              <w:bottom w:val="single" w:sz="4" w:space="0" w:color="auto"/>
              <w:right w:val="single" w:sz="4" w:space="0" w:color="auto"/>
            </w:tcBorders>
            <w:shd w:val="clear" w:color="auto" w:fill="auto"/>
            <w:noWrap/>
            <w:vAlign w:val="center"/>
            <w:hideMark/>
          </w:tcPr>
          <w:p w14:paraId="6747592A"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40.86</w:t>
            </w:r>
          </w:p>
        </w:tc>
        <w:tc>
          <w:tcPr>
            <w:tcW w:w="381" w:type="pct"/>
            <w:tcBorders>
              <w:top w:val="nil"/>
              <w:left w:val="nil"/>
              <w:bottom w:val="single" w:sz="4" w:space="0" w:color="auto"/>
              <w:right w:val="single" w:sz="4" w:space="0" w:color="auto"/>
            </w:tcBorders>
            <w:shd w:val="clear" w:color="auto" w:fill="auto"/>
            <w:noWrap/>
            <w:vAlign w:val="center"/>
            <w:hideMark/>
          </w:tcPr>
          <w:p w14:paraId="37348A6F"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93" w:type="pct"/>
            <w:tcBorders>
              <w:top w:val="nil"/>
              <w:left w:val="nil"/>
              <w:bottom w:val="single" w:sz="4" w:space="0" w:color="auto"/>
              <w:right w:val="single" w:sz="4" w:space="0" w:color="auto"/>
            </w:tcBorders>
            <w:shd w:val="clear" w:color="000000" w:fill="000000"/>
            <w:noWrap/>
            <w:vAlign w:val="center"/>
            <w:hideMark/>
          </w:tcPr>
          <w:p w14:paraId="75AF868F"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69CA0BAA"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56" w:type="pct"/>
            <w:tcBorders>
              <w:top w:val="nil"/>
              <w:left w:val="nil"/>
              <w:bottom w:val="single" w:sz="4" w:space="0" w:color="auto"/>
              <w:right w:val="single" w:sz="4" w:space="0" w:color="auto"/>
            </w:tcBorders>
            <w:shd w:val="clear" w:color="auto" w:fill="auto"/>
            <w:noWrap/>
            <w:vAlign w:val="center"/>
            <w:hideMark/>
          </w:tcPr>
          <w:p w14:paraId="072E725F"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               40.86 </w:t>
            </w:r>
          </w:p>
        </w:tc>
        <w:tc>
          <w:tcPr>
            <w:tcW w:w="456" w:type="pct"/>
            <w:tcBorders>
              <w:top w:val="nil"/>
              <w:left w:val="nil"/>
              <w:bottom w:val="single" w:sz="4" w:space="0" w:color="auto"/>
              <w:right w:val="single" w:sz="4" w:space="0" w:color="auto"/>
            </w:tcBorders>
            <w:shd w:val="clear" w:color="auto" w:fill="auto"/>
            <w:noWrap/>
            <w:vAlign w:val="center"/>
            <w:hideMark/>
          </w:tcPr>
          <w:p w14:paraId="1BE6526C"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710AB4" w:rsidRPr="00EB0388" w14:paraId="6A607DB1" w14:textId="77777777" w:rsidTr="00710AB4">
        <w:trPr>
          <w:trHeight w:val="600"/>
        </w:trPr>
        <w:tc>
          <w:tcPr>
            <w:tcW w:w="261" w:type="pct"/>
            <w:tcBorders>
              <w:top w:val="nil"/>
              <w:left w:val="single" w:sz="4" w:space="0" w:color="auto"/>
              <w:bottom w:val="single" w:sz="4" w:space="0" w:color="auto"/>
              <w:right w:val="single" w:sz="4" w:space="0" w:color="auto"/>
            </w:tcBorders>
            <w:shd w:val="clear" w:color="000000" w:fill="FFFFFF"/>
            <w:vAlign w:val="bottom"/>
            <w:hideMark/>
          </w:tcPr>
          <w:p w14:paraId="611C368F"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b)</w:t>
            </w:r>
          </w:p>
        </w:tc>
        <w:tc>
          <w:tcPr>
            <w:tcW w:w="1310" w:type="pct"/>
            <w:tcBorders>
              <w:top w:val="nil"/>
              <w:left w:val="nil"/>
              <w:bottom w:val="single" w:sz="4" w:space="0" w:color="auto"/>
              <w:right w:val="single" w:sz="4" w:space="0" w:color="auto"/>
            </w:tcBorders>
            <w:shd w:val="clear" w:color="000000" w:fill="FFFFFF"/>
            <w:vAlign w:val="bottom"/>
            <w:hideMark/>
          </w:tcPr>
          <w:p w14:paraId="12660111"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ICB No 31/Package K-1/ BSPTCL/ADB/2016</w:t>
            </w:r>
          </w:p>
        </w:tc>
        <w:tc>
          <w:tcPr>
            <w:tcW w:w="313" w:type="pct"/>
            <w:tcBorders>
              <w:top w:val="nil"/>
              <w:left w:val="nil"/>
              <w:bottom w:val="single" w:sz="4" w:space="0" w:color="auto"/>
              <w:right w:val="single" w:sz="4" w:space="0" w:color="auto"/>
            </w:tcBorders>
            <w:shd w:val="clear" w:color="000000" w:fill="FFFFFF"/>
            <w:vAlign w:val="bottom"/>
            <w:hideMark/>
          </w:tcPr>
          <w:p w14:paraId="6E4398FA"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3" w:type="pct"/>
            <w:vMerge/>
            <w:tcBorders>
              <w:top w:val="nil"/>
              <w:left w:val="single" w:sz="4" w:space="0" w:color="auto"/>
              <w:bottom w:val="single" w:sz="4" w:space="0" w:color="000000"/>
              <w:right w:val="single" w:sz="4" w:space="0" w:color="auto"/>
            </w:tcBorders>
            <w:vAlign w:val="center"/>
            <w:hideMark/>
          </w:tcPr>
          <w:p w14:paraId="3250AAAE" w14:textId="77777777" w:rsidR="00DA22DD" w:rsidRPr="00EB0388" w:rsidRDefault="00DA22DD" w:rsidP="00DA22DD">
            <w:pPr>
              <w:spacing w:line="240" w:lineRule="auto"/>
              <w:jc w:val="left"/>
              <w:rPr>
                <w:rFonts w:eastAsia="Times New Roman" w:cs="Calibri"/>
                <w:color w:val="000000"/>
                <w:sz w:val="18"/>
                <w:szCs w:val="18"/>
                <w:lang w:val="en-GB" w:eastAsia="en-GB"/>
              </w:rPr>
            </w:pPr>
          </w:p>
        </w:tc>
        <w:tc>
          <w:tcPr>
            <w:tcW w:w="334" w:type="pct"/>
            <w:tcBorders>
              <w:top w:val="nil"/>
              <w:left w:val="nil"/>
              <w:bottom w:val="single" w:sz="4" w:space="0" w:color="auto"/>
              <w:right w:val="single" w:sz="4" w:space="0" w:color="auto"/>
            </w:tcBorders>
            <w:shd w:val="clear" w:color="auto" w:fill="auto"/>
            <w:vAlign w:val="center"/>
            <w:hideMark/>
          </w:tcPr>
          <w:p w14:paraId="5BB0926D"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44.00</w:t>
            </w:r>
          </w:p>
        </w:tc>
        <w:tc>
          <w:tcPr>
            <w:tcW w:w="279" w:type="pct"/>
            <w:tcBorders>
              <w:top w:val="nil"/>
              <w:left w:val="nil"/>
              <w:bottom w:val="single" w:sz="4" w:space="0" w:color="auto"/>
              <w:right w:val="single" w:sz="4" w:space="0" w:color="auto"/>
            </w:tcBorders>
            <w:shd w:val="clear" w:color="000000" w:fill="FFFFFF"/>
            <w:vAlign w:val="center"/>
            <w:hideMark/>
          </w:tcPr>
          <w:p w14:paraId="1FEE48CD" w14:textId="77777777" w:rsidR="00DA22DD" w:rsidRPr="00EB0388" w:rsidRDefault="00DA22DD" w:rsidP="00D5260D">
            <w:pPr>
              <w:spacing w:line="240" w:lineRule="auto"/>
              <w:ind w:left="-104"/>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44.00</w:t>
            </w:r>
          </w:p>
        </w:tc>
        <w:tc>
          <w:tcPr>
            <w:tcW w:w="93" w:type="pct"/>
            <w:tcBorders>
              <w:top w:val="nil"/>
              <w:left w:val="nil"/>
              <w:bottom w:val="single" w:sz="4" w:space="0" w:color="auto"/>
              <w:right w:val="single" w:sz="4" w:space="0" w:color="auto"/>
            </w:tcBorders>
            <w:shd w:val="clear" w:color="000000" w:fill="000000"/>
            <w:vAlign w:val="center"/>
            <w:hideMark/>
          </w:tcPr>
          <w:p w14:paraId="136B94DA"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vAlign w:val="center"/>
            <w:hideMark/>
          </w:tcPr>
          <w:p w14:paraId="213A2166"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1" w:type="pct"/>
            <w:tcBorders>
              <w:top w:val="nil"/>
              <w:left w:val="nil"/>
              <w:bottom w:val="single" w:sz="4" w:space="0" w:color="auto"/>
              <w:right w:val="single" w:sz="4" w:space="0" w:color="auto"/>
            </w:tcBorders>
            <w:shd w:val="clear" w:color="auto" w:fill="auto"/>
            <w:noWrap/>
            <w:vAlign w:val="center"/>
            <w:hideMark/>
          </w:tcPr>
          <w:p w14:paraId="4E20145B"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44.00</w:t>
            </w:r>
          </w:p>
        </w:tc>
        <w:tc>
          <w:tcPr>
            <w:tcW w:w="381" w:type="pct"/>
            <w:tcBorders>
              <w:top w:val="nil"/>
              <w:left w:val="nil"/>
              <w:bottom w:val="single" w:sz="4" w:space="0" w:color="auto"/>
              <w:right w:val="single" w:sz="4" w:space="0" w:color="auto"/>
            </w:tcBorders>
            <w:shd w:val="clear" w:color="auto" w:fill="auto"/>
            <w:noWrap/>
            <w:vAlign w:val="center"/>
            <w:hideMark/>
          </w:tcPr>
          <w:p w14:paraId="3FB9B9C8"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93" w:type="pct"/>
            <w:tcBorders>
              <w:top w:val="nil"/>
              <w:left w:val="nil"/>
              <w:bottom w:val="single" w:sz="4" w:space="0" w:color="auto"/>
              <w:right w:val="single" w:sz="4" w:space="0" w:color="auto"/>
            </w:tcBorders>
            <w:shd w:val="clear" w:color="000000" w:fill="000000"/>
            <w:noWrap/>
            <w:vAlign w:val="center"/>
            <w:hideMark/>
          </w:tcPr>
          <w:p w14:paraId="5318F583"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7F8F83D8"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56" w:type="pct"/>
            <w:tcBorders>
              <w:top w:val="nil"/>
              <w:left w:val="nil"/>
              <w:bottom w:val="single" w:sz="4" w:space="0" w:color="auto"/>
              <w:right w:val="single" w:sz="4" w:space="0" w:color="auto"/>
            </w:tcBorders>
            <w:shd w:val="clear" w:color="auto" w:fill="auto"/>
            <w:noWrap/>
            <w:vAlign w:val="center"/>
            <w:hideMark/>
          </w:tcPr>
          <w:p w14:paraId="3FC1ECD4"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               44.00 </w:t>
            </w:r>
          </w:p>
        </w:tc>
        <w:tc>
          <w:tcPr>
            <w:tcW w:w="456" w:type="pct"/>
            <w:tcBorders>
              <w:top w:val="nil"/>
              <w:left w:val="nil"/>
              <w:bottom w:val="single" w:sz="4" w:space="0" w:color="auto"/>
              <w:right w:val="single" w:sz="4" w:space="0" w:color="auto"/>
            </w:tcBorders>
            <w:shd w:val="clear" w:color="auto" w:fill="auto"/>
            <w:noWrap/>
            <w:vAlign w:val="center"/>
            <w:hideMark/>
          </w:tcPr>
          <w:p w14:paraId="0DA7687F"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710AB4" w:rsidRPr="00EB0388" w14:paraId="24F587AA" w14:textId="77777777" w:rsidTr="00710AB4">
        <w:trPr>
          <w:trHeight w:val="600"/>
        </w:trPr>
        <w:tc>
          <w:tcPr>
            <w:tcW w:w="261" w:type="pct"/>
            <w:tcBorders>
              <w:top w:val="nil"/>
              <w:left w:val="single" w:sz="4" w:space="0" w:color="auto"/>
              <w:bottom w:val="single" w:sz="4" w:space="0" w:color="auto"/>
              <w:right w:val="single" w:sz="4" w:space="0" w:color="auto"/>
            </w:tcBorders>
            <w:shd w:val="clear" w:color="000000" w:fill="FFFFFF"/>
            <w:vAlign w:val="bottom"/>
            <w:hideMark/>
          </w:tcPr>
          <w:p w14:paraId="12C2D9ED"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c)</w:t>
            </w:r>
          </w:p>
        </w:tc>
        <w:tc>
          <w:tcPr>
            <w:tcW w:w="1310" w:type="pct"/>
            <w:tcBorders>
              <w:top w:val="nil"/>
              <w:left w:val="nil"/>
              <w:bottom w:val="single" w:sz="4" w:space="0" w:color="auto"/>
              <w:right w:val="single" w:sz="4" w:space="0" w:color="auto"/>
            </w:tcBorders>
            <w:shd w:val="clear" w:color="000000" w:fill="FFFFFF"/>
            <w:vAlign w:val="bottom"/>
            <w:hideMark/>
          </w:tcPr>
          <w:p w14:paraId="582F1EC8"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ICB No 32/Package L-1/ BSPTCL/ADB/2016</w:t>
            </w:r>
          </w:p>
        </w:tc>
        <w:tc>
          <w:tcPr>
            <w:tcW w:w="313" w:type="pct"/>
            <w:tcBorders>
              <w:top w:val="nil"/>
              <w:left w:val="nil"/>
              <w:bottom w:val="single" w:sz="4" w:space="0" w:color="auto"/>
              <w:right w:val="single" w:sz="4" w:space="0" w:color="auto"/>
            </w:tcBorders>
            <w:shd w:val="clear" w:color="000000" w:fill="FFFFFF"/>
            <w:vAlign w:val="bottom"/>
            <w:hideMark/>
          </w:tcPr>
          <w:p w14:paraId="22BCB5A6"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3" w:type="pct"/>
            <w:vMerge/>
            <w:tcBorders>
              <w:top w:val="nil"/>
              <w:left w:val="single" w:sz="4" w:space="0" w:color="auto"/>
              <w:bottom w:val="single" w:sz="4" w:space="0" w:color="000000"/>
              <w:right w:val="single" w:sz="4" w:space="0" w:color="auto"/>
            </w:tcBorders>
            <w:vAlign w:val="center"/>
            <w:hideMark/>
          </w:tcPr>
          <w:p w14:paraId="3C9176B9" w14:textId="77777777" w:rsidR="00DA22DD" w:rsidRPr="00EB0388" w:rsidRDefault="00DA22DD" w:rsidP="00DA22DD">
            <w:pPr>
              <w:spacing w:line="240" w:lineRule="auto"/>
              <w:jc w:val="left"/>
              <w:rPr>
                <w:rFonts w:eastAsia="Times New Roman" w:cs="Calibri"/>
                <w:color w:val="000000"/>
                <w:sz w:val="18"/>
                <w:szCs w:val="18"/>
                <w:lang w:val="en-GB" w:eastAsia="en-GB"/>
              </w:rPr>
            </w:pPr>
          </w:p>
        </w:tc>
        <w:tc>
          <w:tcPr>
            <w:tcW w:w="334" w:type="pct"/>
            <w:tcBorders>
              <w:top w:val="nil"/>
              <w:left w:val="nil"/>
              <w:bottom w:val="single" w:sz="4" w:space="0" w:color="auto"/>
              <w:right w:val="single" w:sz="4" w:space="0" w:color="auto"/>
            </w:tcBorders>
            <w:shd w:val="clear" w:color="auto" w:fill="auto"/>
            <w:vAlign w:val="center"/>
            <w:hideMark/>
          </w:tcPr>
          <w:p w14:paraId="338473BF"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35.46</w:t>
            </w:r>
          </w:p>
        </w:tc>
        <w:tc>
          <w:tcPr>
            <w:tcW w:w="279" w:type="pct"/>
            <w:tcBorders>
              <w:top w:val="nil"/>
              <w:left w:val="nil"/>
              <w:bottom w:val="single" w:sz="4" w:space="0" w:color="auto"/>
              <w:right w:val="single" w:sz="4" w:space="0" w:color="auto"/>
            </w:tcBorders>
            <w:shd w:val="clear" w:color="000000" w:fill="FFFFFF"/>
            <w:vAlign w:val="center"/>
            <w:hideMark/>
          </w:tcPr>
          <w:p w14:paraId="7B59265F" w14:textId="77777777" w:rsidR="00DA22DD" w:rsidRPr="00EB0388" w:rsidRDefault="00DA22DD" w:rsidP="00D5260D">
            <w:pPr>
              <w:spacing w:line="240" w:lineRule="auto"/>
              <w:ind w:left="-104"/>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35.46</w:t>
            </w:r>
          </w:p>
        </w:tc>
        <w:tc>
          <w:tcPr>
            <w:tcW w:w="93" w:type="pct"/>
            <w:tcBorders>
              <w:top w:val="nil"/>
              <w:left w:val="nil"/>
              <w:bottom w:val="single" w:sz="4" w:space="0" w:color="auto"/>
              <w:right w:val="single" w:sz="4" w:space="0" w:color="auto"/>
            </w:tcBorders>
            <w:shd w:val="clear" w:color="000000" w:fill="000000"/>
            <w:vAlign w:val="center"/>
            <w:hideMark/>
          </w:tcPr>
          <w:p w14:paraId="26220F5D"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vAlign w:val="center"/>
            <w:hideMark/>
          </w:tcPr>
          <w:p w14:paraId="03B41837"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1" w:type="pct"/>
            <w:tcBorders>
              <w:top w:val="nil"/>
              <w:left w:val="nil"/>
              <w:bottom w:val="single" w:sz="4" w:space="0" w:color="auto"/>
              <w:right w:val="single" w:sz="4" w:space="0" w:color="auto"/>
            </w:tcBorders>
            <w:shd w:val="clear" w:color="auto" w:fill="auto"/>
            <w:noWrap/>
            <w:vAlign w:val="center"/>
            <w:hideMark/>
          </w:tcPr>
          <w:p w14:paraId="2F1196A7"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35.46</w:t>
            </w:r>
          </w:p>
        </w:tc>
        <w:tc>
          <w:tcPr>
            <w:tcW w:w="381" w:type="pct"/>
            <w:tcBorders>
              <w:top w:val="nil"/>
              <w:left w:val="nil"/>
              <w:bottom w:val="single" w:sz="4" w:space="0" w:color="auto"/>
              <w:right w:val="single" w:sz="4" w:space="0" w:color="auto"/>
            </w:tcBorders>
            <w:shd w:val="clear" w:color="auto" w:fill="auto"/>
            <w:noWrap/>
            <w:vAlign w:val="center"/>
            <w:hideMark/>
          </w:tcPr>
          <w:p w14:paraId="50CD3FA3"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93" w:type="pct"/>
            <w:tcBorders>
              <w:top w:val="nil"/>
              <w:left w:val="nil"/>
              <w:bottom w:val="single" w:sz="4" w:space="0" w:color="auto"/>
              <w:right w:val="single" w:sz="4" w:space="0" w:color="auto"/>
            </w:tcBorders>
            <w:shd w:val="clear" w:color="000000" w:fill="000000"/>
            <w:noWrap/>
            <w:vAlign w:val="center"/>
            <w:hideMark/>
          </w:tcPr>
          <w:p w14:paraId="6D0F282E"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79854FFD"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56" w:type="pct"/>
            <w:tcBorders>
              <w:top w:val="nil"/>
              <w:left w:val="nil"/>
              <w:bottom w:val="single" w:sz="4" w:space="0" w:color="auto"/>
              <w:right w:val="single" w:sz="4" w:space="0" w:color="auto"/>
            </w:tcBorders>
            <w:shd w:val="clear" w:color="auto" w:fill="auto"/>
            <w:noWrap/>
            <w:vAlign w:val="center"/>
            <w:hideMark/>
          </w:tcPr>
          <w:p w14:paraId="0A5A90AE"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               35.46 </w:t>
            </w:r>
          </w:p>
        </w:tc>
        <w:tc>
          <w:tcPr>
            <w:tcW w:w="456" w:type="pct"/>
            <w:tcBorders>
              <w:top w:val="nil"/>
              <w:left w:val="nil"/>
              <w:bottom w:val="single" w:sz="4" w:space="0" w:color="auto"/>
              <w:right w:val="single" w:sz="4" w:space="0" w:color="auto"/>
            </w:tcBorders>
            <w:shd w:val="clear" w:color="auto" w:fill="auto"/>
            <w:noWrap/>
            <w:vAlign w:val="center"/>
            <w:hideMark/>
          </w:tcPr>
          <w:p w14:paraId="4F6D08C0"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710AB4" w:rsidRPr="00EB0388" w14:paraId="53F58B10" w14:textId="77777777" w:rsidTr="00710AB4">
        <w:trPr>
          <w:trHeight w:val="600"/>
        </w:trPr>
        <w:tc>
          <w:tcPr>
            <w:tcW w:w="261" w:type="pct"/>
            <w:tcBorders>
              <w:top w:val="nil"/>
              <w:left w:val="single" w:sz="4" w:space="0" w:color="auto"/>
              <w:bottom w:val="single" w:sz="4" w:space="0" w:color="auto"/>
              <w:right w:val="single" w:sz="4" w:space="0" w:color="auto"/>
            </w:tcBorders>
            <w:shd w:val="clear" w:color="000000" w:fill="FFFFFF"/>
            <w:vAlign w:val="bottom"/>
            <w:hideMark/>
          </w:tcPr>
          <w:p w14:paraId="7A625D65"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d)</w:t>
            </w:r>
          </w:p>
        </w:tc>
        <w:tc>
          <w:tcPr>
            <w:tcW w:w="1310" w:type="pct"/>
            <w:tcBorders>
              <w:top w:val="nil"/>
              <w:left w:val="nil"/>
              <w:bottom w:val="single" w:sz="4" w:space="0" w:color="auto"/>
              <w:right w:val="single" w:sz="4" w:space="0" w:color="auto"/>
            </w:tcBorders>
            <w:shd w:val="clear" w:color="000000" w:fill="FFFFFF"/>
            <w:vAlign w:val="bottom"/>
            <w:hideMark/>
          </w:tcPr>
          <w:p w14:paraId="2AA5E753"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ICB No 30/Package J-1/BSPTCL/ADB/ 2016</w:t>
            </w:r>
          </w:p>
        </w:tc>
        <w:tc>
          <w:tcPr>
            <w:tcW w:w="313" w:type="pct"/>
            <w:tcBorders>
              <w:top w:val="nil"/>
              <w:left w:val="nil"/>
              <w:bottom w:val="single" w:sz="4" w:space="0" w:color="auto"/>
              <w:right w:val="single" w:sz="4" w:space="0" w:color="auto"/>
            </w:tcBorders>
            <w:shd w:val="clear" w:color="000000" w:fill="FFFFFF"/>
            <w:vAlign w:val="bottom"/>
            <w:hideMark/>
          </w:tcPr>
          <w:p w14:paraId="39A829E7"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3" w:type="pct"/>
            <w:vMerge/>
            <w:tcBorders>
              <w:top w:val="nil"/>
              <w:left w:val="single" w:sz="4" w:space="0" w:color="auto"/>
              <w:bottom w:val="single" w:sz="4" w:space="0" w:color="000000"/>
              <w:right w:val="single" w:sz="4" w:space="0" w:color="auto"/>
            </w:tcBorders>
            <w:vAlign w:val="center"/>
            <w:hideMark/>
          </w:tcPr>
          <w:p w14:paraId="035C5917" w14:textId="77777777" w:rsidR="00DA22DD" w:rsidRPr="00EB0388" w:rsidRDefault="00DA22DD" w:rsidP="00DA22DD">
            <w:pPr>
              <w:spacing w:line="240" w:lineRule="auto"/>
              <w:jc w:val="left"/>
              <w:rPr>
                <w:rFonts w:eastAsia="Times New Roman" w:cs="Calibri"/>
                <w:color w:val="000000"/>
                <w:sz w:val="18"/>
                <w:szCs w:val="18"/>
                <w:lang w:val="en-GB" w:eastAsia="en-GB"/>
              </w:rPr>
            </w:pPr>
          </w:p>
        </w:tc>
        <w:tc>
          <w:tcPr>
            <w:tcW w:w="334" w:type="pct"/>
            <w:tcBorders>
              <w:top w:val="nil"/>
              <w:left w:val="nil"/>
              <w:bottom w:val="single" w:sz="4" w:space="0" w:color="auto"/>
              <w:right w:val="single" w:sz="4" w:space="0" w:color="auto"/>
            </w:tcBorders>
            <w:shd w:val="clear" w:color="auto" w:fill="auto"/>
            <w:vAlign w:val="center"/>
            <w:hideMark/>
          </w:tcPr>
          <w:p w14:paraId="08D2767D"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66.80</w:t>
            </w:r>
          </w:p>
        </w:tc>
        <w:tc>
          <w:tcPr>
            <w:tcW w:w="279" w:type="pct"/>
            <w:tcBorders>
              <w:top w:val="nil"/>
              <w:left w:val="nil"/>
              <w:bottom w:val="single" w:sz="4" w:space="0" w:color="auto"/>
              <w:right w:val="single" w:sz="4" w:space="0" w:color="auto"/>
            </w:tcBorders>
            <w:shd w:val="clear" w:color="000000" w:fill="FFFFFF"/>
            <w:vAlign w:val="center"/>
            <w:hideMark/>
          </w:tcPr>
          <w:p w14:paraId="0D18568E" w14:textId="77777777" w:rsidR="00DA22DD" w:rsidRPr="00EB0388" w:rsidRDefault="00DA22DD" w:rsidP="00D5260D">
            <w:pPr>
              <w:spacing w:line="240" w:lineRule="auto"/>
              <w:ind w:left="-104"/>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66.80</w:t>
            </w:r>
          </w:p>
        </w:tc>
        <w:tc>
          <w:tcPr>
            <w:tcW w:w="93" w:type="pct"/>
            <w:tcBorders>
              <w:top w:val="nil"/>
              <w:left w:val="nil"/>
              <w:bottom w:val="single" w:sz="4" w:space="0" w:color="auto"/>
              <w:right w:val="single" w:sz="4" w:space="0" w:color="auto"/>
            </w:tcBorders>
            <w:shd w:val="clear" w:color="000000" w:fill="000000"/>
            <w:vAlign w:val="center"/>
            <w:hideMark/>
          </w:tcPr>
          <w:p w14:paraId="79BD4173"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vAlign w:val="center"/>
            <w:hideMark/>
          </w:tcPr>
          <w:p w14:paraId="6C84DDFF"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1" w:type="pct"/>
            <w:tcBorders>
              <w:top w:val="nil"/>
              <w:left w:val="nil"/>
              <w:bottom w:val="single" w:sz="4" w:space="0" w:color="auto"/>
              <w:right w:val="single" w:sz="4" w:space="0" w:color="auto"/>
            </w:tcBorders>
            <w:shd w:val="clear" w:color="auto" w:fill="auto"/>
            <w:noWrap/>
            <w:vAlign w:val="center"/>
            <w:hideMark/>
          </w:tcPr>
          <w:p w14:paraId="40457E57"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66.80</w:t>
            </w:r>
          </w:p>
        </w:tc>
        <w:tc>
          <w:tcPr>
            <w:tcW w:w="381" w:type="pct"/>
            <w:tcBorders>
              <w:top w:val="nil"/>
              <w:left w:val="nil"/>
              <w:bottom w:val="single" w:sz="4" w:space="0" w:color="auto"/>
              <w:right w:val="single" w:sz="4" w:space="0" w:color="auto"/>
            </w:tcBorders>
            <w:shd w:val="clear" w:color="auto" w:fill="auto"/>
            <w:noWrap/>
            <w:vAlign w:val="center"/>
            <w:hideMark/>
          </w:tcPr>
          <w:p w14:paraId="450CAF70"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93" w:type="pct"/>
            <w:tcBorders>
              <w:top w:val="nil"/>
              <w:left w:val="nil"/>
              <w:bottom w:val="single" w:sz="4" w:space="0" w:color="auto"/>
              <w:right w:val="single" w:sz="4" w:space="0" w:color="auto"/>
            </w:tcBorders>
            <w:shd w:val="clear" w:color="000000" w:fill="000000"/>
            <w:noWrap/>
            <w:vAlign w:val="center"/>
            <w:hideMark/>
          </w:tcPr>
          <w:p w14:paraId="12B341BE"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01EDD8A4"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56" w:type="pct"/>
            <w:tcBorders>
              <w:top w:val="nil"/>
              <w:left w:val="nil"/>
              <w:bottom w:val="single" w:sz="4" w:space="0" w:color="auto"/>
              <w:right w:val="single" w:sz="4" w:space="0" w:color="auto"/>
            </w:tcBorders>
            <w:shd w:val="clear" w:color="auto" w:fill="auto"/>
            <w:noWrap/>
            <w:vAlign w:val="center"/>
            <w:hideMark/>
          </w:tcPr>
          <w:p w14:paraId="1C9CAB0D"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               66.80 </w:t>
            </w:r>
          </w:p>
        </w:tc>
        <w:tc>
          <w:tcPr>
            <w:tcW w:w="456" w:type="pct"/>
            <w:tcBorders>
              <w:top w:val="nil"/>
              <w:left w:val="nil"/>
              <w:bottom w:val="single" w:sz="4" w:space="0" w:color="auto"/>
              <w:right w:val="single" w:sz="4" w:space="0" w:color="auto"/>
            </w:tcBorders>
            <w:shd w:val="clear" w:color="auto" w:fill="auto"/>
            <w:noWrap/>
            <w:vAlign w:val="center"/>
            <w:hideMark/>
          </w:tcPr>
          <w:p w14:paraId="415AD04A"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710AB4" w:rsidRPr="00EB0388" w14:paraId="59318D0E" w14:textId="77777777" w:rsidTr="00710AB4">
        <w:trPr>
          <w:trHeight w:val="600"/>
        </w:trPr>
        <w:tc>
          <w:tcPr>
            <w:tcW w:w="261" w:type="pct"/>
            <w:tcBorders>
              <w:top w:val="nil"/>
              <w:left w:val="single" w:sz="4" w:space="0" w:color="auto"/>
              <w:bottom w:val="single" w:sz="4" w:space="0" w:color="auto"/>
              <w:right w:val="single" w:sz="4" w:space="0" w:color="auto"/>
            </w:tcBorders>
            <w:shd w:val="clear" w:color="000000" w:fill="FFFFFF"/>
            <w:vAlign w:val="bottom"/>
            <w:hideMark/>
          </w:tcPr>
          <w:p w14:paraId="0DE4B909"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e)</w:t>
            </w:r>
          </w:p>
        </w:tc>
        <w:tc>
          <w:tcPr>
            <w:tcW w:w="1310" w:type="pct"/>
            <w:tcBorders>
              <w:top w:val="nil"/>
              <w:left w:val="nil"/>
              <w:bottom w:val="single" w:sz="4" w:space="0" w:color="auto"/>
              <w:right w:val="single" w:sz="4" w:space="0" w:color="auto"/>
            </w:tcBorders>
            <w:shd w:val="clear" w:color="000000" w:fill="FFFFFF"/>
            <w:vAlign w:val="bottom"/>
            <w:hideMark/>
          </w:tcPr>
          <w:p w14:paraId="1A9B480B"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ICBNo 24/Package D-1/ BSPTCL/ADB/ 2016</w:t>
            </w:r>
          </w:p>
        </w:tc>
        <w:tc>
          <w:tcPr>
            <w:tcW w:w="313" w:type="pct"/>
            <w:tcBorders>
              <w:top w:val="nil"/>
              <w:left w:val="nil"/>
              <w:bottom w:val="single" w:sz="4" w:space="0" w:color="auto"/>
              <w:right w:val="single" w:sz="4" w:space="0" w:color="auto"/>
            </w:tcBorders>
            <w:shd w:val="clear" w:color="000000" w:fill="FFFFFF"/>
            <w:vAlign w:val="bottom"/>
            <w:hideMark/>
          </w:tcPr>
          <w:p w14:paraId="52278332"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3" w:type="pct"/>
            <w:vMerge/>
            <w:tcBorders>
              <w:top w:val="nil"/>
              <w:left w:val="single" w:sz="4" w:space="0" w:color="auto"/>
              <w:bottom w:val="single" w:sz="4" w:space="0" w:color="000000"/>
              <w:right w:val="single" w:sz="4" w:space="0" w:color="auto"/>
            </w:tcBorders>
            <w:vAlign w:val="center"/>
            <w:hideMark/>
          </w:tcPr>
          <w:p w14:paraId="50E0EDA7" w14:textId="77777777" w:rsidR="00DA22DD" w:rsidRPr="00EB0388" w:rsidRDefault="00DA22DD" w:rsidP="00DA22DD">
            <w:pPr>
              <w:spacing w:line="240" w:lineRule="auto"/>
              <w:jc w:val="left"/>
              <w:rPr>
                <w:rFonts w:eastAsia="Times New Roman" w:cs="Calibri"/>
                <w:color w:val="000000"/>
                <w:sz w:val="18"/>
                <w:szCs w:val="18"/>
                <w:lang w:val="en-GB" w:eastAsia="en-GB"/>
              </w:rPr>
            </w:pPr>
          </w:p>
        </w:tc>
        <w:tc>
          <w:tcPr>
            <w:tcW w:w="334" w:type="pct"/>
            <w:tcBorders>
              <w:top w:val="nil"/>
              <w:left w:val="nil"/>
              <w:bottom w:val="single" w:sz="4" w:space="0" w:color="auto"/>
              <w:right w:val="single" w:sz="4" w:space="0" w:color="auto"/>
            </w:tcBorders>
            <w:shd w:val="clear" w:color="auto" w:fill="auto"/>
            <w:vAlign w:val="center"/>
            <w:hideMark/>
          </w:tcPr>
          <w:p w14:paraId="600A0D5D"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18.91</w:t>
            </w:r>
          </w:p>
        </w:tc>
        <w:tc>
          <w:tcPr>
            <w:tcW w:w="279" w:type="pct"/>
            <w:tcBorders>
              <w:top w:val="nil"/>
              <w:left w:val="nil"/>
              <w:bottom w:val="single" w:sz="4" w:space="0" w:color="auto"/>
              <w:right w:val="single" w:sz="4" w:space="0" w:color="auto"/>
            </w:tcBorders>
            <w:shd w:val="clear" w:color="000000" w:fill="FFFFFF"/>
            <w:vAlign w:val="center"/>
            <w:hideMark/>
          </w:tcPr>
          <w:p w14:paraId="7CAF7FA0" w14:textId="77777777" w:rsidR="00DA22DD" w:rsidRPr="00EB0388" w:rsidRDefault="00DA22DD" w:rsidP="00D5260D">
            <w:pPr>
              <w:spacing w:line="240" w:lineRule="auto"/>
              <w:ind w:left="-104"/>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18.91</w:t>
            </w:r>
          </w:p>
        </w:tc>
        <w:tc>
          <w:tcPr>
            <w:tcW w:w="93" w:type="pct"/>
            <w:tcBorders>
              <w:top w:val="nil"/>
              <w:left w:val="nil"/>
              <w:bottom w:val="single" w:sz="4" w:space="0" w:color="auto"/>
              <w:right w:val="single" w:sz="4" w:space="0" w:color="auto"/>
            </w:tcBorders>
            <w:shd w:val="clear" w:color="000000" w:fill="000000"/>
            <w:vAlign w:val="center"/>
            <w:hideMark/>
          </w:tcPr>
          <w:p w14:paraId="73C00AF8"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vAlign w:val="center"/>
            <w:hideMark/>
          </w:tcPr>
          <w:p w14:paraId="2971B106"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1" w:type="pct"/>
            <w:tcBorders>
              <w:top w:val="nil"/>
              <w:left w:val="nil"/>
              <w:bottom w:val="single" w:sz="4" w:space="0" w:color="auto"/>
              <w:right w:val="single" w:sz="4" w:space="0" w:color="auto"/>
            </w:tcBorders>
            <w:shd w:val="clear" w:color="auto" w:fill="auto"/>
            <w:noWrap/>
            <w:vAlign w:val="center"/>
            <w:hideMark/>
          </w:tcPr>
          <w:p w14:paraId="09A1006F"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18.91</w:t>
            </w:r>
          </w:p>
        </w:tc>
        <w:tc>
          <w:tcPr>
            <w:tcW w:w="381" w:type="pct"/>
            <w:tcBorders>
              <w:top w:val="nil"/>
              <w:left w:val="nil"/>
              <w:bottom w:val="single" w:sz="4" w:space="0" w:color="auto"/>
              <w:right w:val="single" w:sz="4" w:space="0" w:color="auto"/>
            </w:tcBorders>
            <w:shd w:val="clear" w:color="auto" w:fill="auto"/>
            <w:noWrap/>
            <w:vAlign w:val="center"/>
            <w:hideMark/>
          </w:tcPr>
          <w:p w14:paraId="009A6038"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93" w:type="pct"/>
            <w:tcBorders>
              <w:top w:val="nil"/>
              <w:left w:val="nil"/>
              <w:bottom w:val="single" w:sz="4" w:space="0" w:color="auto"/>
              <w:right w:val="single" w:sz="4" w:space="0" w:color="auto"/>
            </w:tcBorders>
            <w:shd w:val="clear" w:color="000000" w:fill="000000"/>
            <w:noWrap/>
            <w:vAlign w:val="center"/>
            <w:hideMark/>
          </w:tcPr>
          <w:p w14:paraId="3D69F92B"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2588C2A3"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56" w:type="pct"/>
            <w:tcBorders>
              <w:top w:val="nil"/>
              <w:left w:val="nil"/>
              <w:bottom w:val="single" w:sz="4" w:space="0" w:color="auto"/>
              <w:right w:val="single" w:sz="4" w:space="0" w:color="auto"/>
            </w:tcBorders>
            <w:shd w:val="clear" w:color="auto" w:fill="auto"/>
            <w:noWrap/>
            <w:vAlign w:val="center"/>
            <w:hideMark/>
          </w:tcPr>
          <w:p w14:paraId="0A9FA842"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               18.91 </w:t>
            </w:r>
          </w:p>
        </w:tc>
        <w:tc>
          <w:tcPr>
            <w:tcW w:w="456" w:type="pct"/>
            <w:tcBorders>
              <w:top w:val="nil"/>
              <w:left w:val="nil"/>
              <w:bottom w:val="single" w:sz="4" w:space="0" w:color="auto"/>
              <w:right w:val="single" w:sz="4" w:space="0" w:color="auto"/>
            </w:tcBorders>
            <w:shd w:val="clear" w:color="auto" w:fill="auto"/>
            <w:noWrap/>
            <w:vAlign w:val="center"/>
            <w:hideMark/>
          </w:tcPr>
          <w:p w14:paraId="2A069291"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710AB4" w:rsidRPr="00EB0388" w14:paraId="70F95718" w14:textId="77777777" w:rsidTr="00710AB4">
        <w:trPr>
          <w:trHeight w:val="600"/>
        </w:trPr>
        <w:tc>
          <w:tcPr>
            <w:tcW w:w="261" w:type="pct"/>
            <w:tcBorders>
              <w:top w:val="nil"/>
              <w:left w:val="single" w:sz="4" w:space="0" w:color="auto"/>
              <w:bottom w:val="single" w:sz="4" w:space="0" w:color="auto"/>
              <w:right w:val="single" w:sz="4" w:space="0" w:color="auto"/>
            </w:tcBorders>
            <w:shd w:val="clear" w:color="000000" w:fill="FFFFFF"/>
            <w:vAlign w:val="bottom"/>
            <w:hideMark/>
          </w:tcPr>
          <w:p w14:paraId="5CFD3DC2"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f)</w:t>
            </w:r>
          </w:p>
        </w:tc>
        <w:tc>
          <w:tcPr>
            <w:tcW w:w="1310" w:type="pct"/>
            <w:tcBorders>
              <w:top w:val="nil"/>
              <w:left w:val="nil"/>
              <w:bottom w:val="single" w:sz="4" w:space="0" w:color="auto"/>
              <w:right w:val="single" w:sz="4" w:space="0" w:color="auto"/>
            </w:tcBorders>
            <w:shd w:val="clear" w:color="000000" w:fill="FFFFFF"/>
            <w:vAlign w:val="bottom"/>
            <w:hideMark/>
          </w:tcPr>
          <w:p w14:paraId="7A3715FD"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ICBNo 27/Package G-1/ BSPTCL/ADB/ 2016 </w:t>
            </w:r>
          </w:p>
        </w:tc>
        <w:tc>
          <w:tcPr>
            <w:tcW w:w="313" w:type="pct"/>
            <w:tcBorders>
              <w:top w:val="nil"/>
              <w:left w:val="nil"/>
              <w:bottom w:val="single" w:sz="4" w:space="0" w:color="auto"/>
              <w:right w:val="single" w:sz="4" w:space="0" w:color="auto"/>
            </w:tcBorders>
            <w:shd w:val="clear" w:color="000000" w:fill="FFFFFF"/>
            <w:vAlign w:val="bottom"/>
            <w:hideMark/>
          </w:tcPr>
          <w:p w14:paraId="2E5374EF"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3" w:type="pct"/>
            <w:vMerge/>
            <w:tcBorders>
              <w:top w:val="nil"/>
              <w:left w:val="single" w:sz="4" w:space="0" w:color="auto"/>
              <w:bottom w:val="single" w:sz="4" w:space="0" w:color="000000"/>
              <w:right w:val="single" w:sz="4" w:space="0" w:color="auto"/>
            </w:tcBorders>
            <w:vAlign w:val="center"/>
            <w:hideMark/>
          </w:tcPr>
          <w:p w14:paraId="52B9CF90" w14:textId="77777777" w:rsidR="00DA22DD" w:rsidRPr="00EB0388" w:rsidRDefault="00DA22DD" w:rsidP="00DA22DD">
            <w:pPr>
              <w:spacing w:line="240" w:lineRule="auto"/>
              <w:jc w:val="left"/>
              <w:rPr>
                <w:rFonts w:eastAsia="Times New Roman" w:cs="Calibri"/>
                <w:color w:val="000000"/>
                <w:sz w:val="18"/>
                <w:szCs w:val="18"/>
                <w:lang w:val="en-GB" w:eastAsia="en-GB"/>
              </w:rPr>
            </w:pPr>
          </w:p>
        </w:tc>
        <w:tc>
          <w:tcPr>
            <w:tcW w:w="334" w:type="pct"/>
            <w:tcBorders>
              <w:top w:val="nil"/>
              <w:left w:val="nil"/>
              <w:bottom w:val="single" w:sz="4" w:space="0" w:color="auto"/>
              <w:right w:val="single" w:sz="4" w:space="0" w:color="auto"/>
            </w:tcBorders>
            <w:shd w:val="clear" w:color="auto" w:fill="auto"/>
            <w:vAlign w:val="center"/>
            <w:hideMark/>
          </w:tcPr>
          <w:p w14:paraId="3D5C9FE1"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33.02</w:t>
            </w:r>
          </w:p>
        </w:tc>
        <w:tc>
          <w:tcPr>
            <w:tcW w:w="279" w:type="pct"/>
            <w:tcBorders>
              <w:top w:val="nil"/>
              <w:left w:val="nil"/>
              <w:bottom w:val="single" w:sz="4" w:space="0" w:color="auto"/>
              <w:right w:val="single" w:sz="4" w:space="0" w:color="auto"/>
            </w:tcBorders>
            <w:shd w:val="clear" w:color="000000" w:fill="FFFFFF"/>
            <w:vAlign w:val="center"/>
            <w:hideMark/>
          </w:tcPr>
          <w:p w14:paraId="256E490A" w14:textId="77777777" w:rsidR="00DA22DD" w:rsidRPr="00EB0388" w:rsidRDefault="00DA22DD" w:rsidP="00D5260D">
            <w:pPr>
              <w:spacing w:line="240" w:lineRule="auto"/>
              <w:ind w:left="-104"/>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33.02</w:t>
            </w:r>
          </w:p>
        </w:tc>
        <w:tc>
          <w:tcPr>
            <w:tcW w:w="93" w:type="pct"/>
            <w:tcBorders>
              <w:top w:val="nil"/>
              <w:left w:val="nil"/>
              <w:bottom w:val="single" w:sz="4" w:space="0" w:color="auto"/>
              <w:right w:val="single" w:sz="4" w:space="0" w:color="auto"/>
            </w:tcBorders>
            <w:shd w:val="clear" w:color="000000" w:fill="000000"/>
            <w:vAlign w:val="center"/>
            <w:hideMark/>
          </w:tcPr>
          <w:p w14:paraId="12F4D75B"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vAlign w:val="center"/>
            <w:hideMark/>
          </w:tcPr>
          <w:p w14:paraId="55F685EA"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1" w:type="pct"/>
            <w:tcBorders>
              <w:top w:val="nil"/>
              <w:left w:val="nil"/>
              <w:bottom w:val="single" w:sz="4" w:space="0" w:color="auto"/>
              <w:right w:val="single" w:sz="4" w:space="0" w:color="auto"/>
            </w:tcBorders>
            <w:shd w:val="clear" w:color="auto" w:fill="auto"/>
            <w:noWrap/>
            <w:vAlign w:val="center"/>
            <w:hideMark/>
          </w:tcPr>
          <w:p w14:paraId="6D7C4343"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33.02</w:t>
            </w:r>
          </w:p>
        </w:tc>
        <w:tc>
          <w:tcPr>
            <w:tcW w:w="381" w:type="pct"/>
            <w:tcBorders>
              <w:top w:val="nil"/>
              <w:left w:val="nil"/>
              <w:bottom w:val="single" w:sz="4" w:space="0" w:color="auto"/>
              <w:right w:val="single" w:sz="4" w:space="0" w:color="auto"/>
            </w:tcBorders>
            <w:shd w:val="clear" w:color="auto" w:fill="auto"/>
            <w:noWrap/>
            <w:vAlign w:val="center"/>
            <w:hideMark/>
          </w:tcPr>
          <w:p w14:paraId="532D58B3"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93" w:type="pct"/>
            <w:tcBorders>
              <w:top w:val="nil"/>
              <w:left w:val="nil"/>
              <w:bottom w:val="single" w:sz="4" w:space="0" w:color="auto"/>
              <w:right w:val="single" w:sz="4" w:space="0" w:color="auto"/>
            </w:tcBorders>
            <w:shd w:val="clear" w:color="000000" w:fill="000000"/>
            <w:noWrap/>
            <w:vAlign w:val="center"/>
            <w:hideMark/>
          </w:tcPr>
          <w:p w14:paraId="0DB0B282"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4EBCD2C8"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56" w:type="pct"/>
            <w:tcBorders>
              <w:top w:val="nil"/>
              <w:left w:val="nil"/>
              <w:bottom w:val="single" w:sz="4" w:space="0" w:color="auto"/>
              <w:right w:val="single" w:sz="4" w:space="0" w:color="auto"/>
            </w:tcBorders>
            <w:shd w:val="clear" w:color="auto" w:fill="auto"/>
            <w:noWrap/>
            <w:vAlign w:val="center"/>
            <w:hideMark/>
          </w:tcPr>
          <w:p w14:paraId="3CEF2D48"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               33.02 </w:t>
            </w:r>
          </w:p>
        </w:tc>
        <w:tc>
          <w:tcPr>
            <w:tcW w:w="456" w:type="pct"/>
            <w:tcBorders>
              <w:top w:val="nil"/>
              <w:left w:val="nil"/>
              <w:bottom w:val="single" w:sz="4" w:space="0" w:color="auto"/>
              <w:right w:val="single" w:sz="4" w:space="0" w:color="auto"/>
            </w:tcBorders>
            <w:shd w:val="clear" w:color="auto" w:fill="auto"/>
            <w:noWrap/>
            <w:vAlign w:val="center"/>
            <w:hideMark/>
          </w:tcPr>
          <w:p w14:paraId="3EA8E8D7"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710AB4" w:rsidRPr="00EB0388" w14:paraId="4DAA4993" w14:textId="77777777" w:rsidTr="00710AB4">
        <w:trPr>
          <w:trHeight w:val="600"/>
        </w:trPr>
        <w:tc>
          <w:tcPr>
            <w:tcW w:w="261" w:type="pct"/>
            <w:tcBorders>
              <w:top w:val="nil"/>
              <w:left w:val="single" w:sz="4" w:space="0" w:color="auto"/>
              <w:bottom w:val="single" w:sz="4" w:space="0" w:color="auto"/>
              <w:right w:val="single" w:sz="4" w:space="0" w:color="auto"/>
            </w:tcBorders>
            <w:shd w:val="clear" w:color="000000" w:fill="FFFFFF"/>
            <w:vAlign w:val="bottom"/>
            <w:hideMark/>
          </w:tcPr>
          <w:p w14:paraId="288F2F81"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g)</w:t>
            </w:r>
          </w:p>
        </w:tc>
        <w:tc>
          <w:tcPr>
            <w:tcW w:w="1310" w:type="pct"/>
            <w:tcBorders>
              <w:top w:val="nil"/>
              <w:left w:val="nil"/>
              <w:bottom w:val="single" w:sz="4" w:space="0" w:color="auto"/>
              <w:right w:val="single" w:sz="4" w:space="0" w:color="auto"/>
            </w:tcBorders>
            <w:shd w:val="clear" w:color="000000" w:fill="FFFFFF"/>
            <w:vAlign w:val="bottom"/>
            <w:hideMark/>
          </w:tcPr>
          <w:p w14:paraId="181E1E0A"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ICBNo 28/Package H-1/ BSPTCL/ADB/ 2016 </w:t>
            </w:r>
          </w:p>
        </w:tc>
        <w:tc>
          <w:tcPr>
            <w:tcW w:w="313" w:type="pct"/>
            <w:tcBorders>
              <w:top w:val="nil"/>
              <w:left w:val="nil"/>
              <w:bottom w:val="single" w:sz="4" w:space="0" w:color="auto"/>
              <w:right w:val="single" w:sz="4" w:space="0" w:color="auto"/>
            </w:tcBorders>
            <w:shd w:val="clear" w:color="000000" w:fill="FFFFFF"/>
            <w:vAlign w:val="bottom"/>
            <w:hideMark/>
          </w:tcPr>
          <w:p w14:paraId="5673259F"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3" w:type="pct"/>
            <w:vMerge/>
            <w:tcBorders>
              <w:top w:val="nil"/>
              <w:left w:val="single" w:sz="4" w:space="0" w:color="auto"/>
              <w:bottom w:val="single" w:sz="4" w:space="0" w:color="000000"/>
              <w:right w:val="single" w:sz="4" w:space="0" w:color="auto"/>
            </w:tcBorders>
            <w:vAlign w:val="center"/>
            <w:hideMark/>
          </w:tcPr>
          <w:p w14:paraId="1A772340" w14:textId="77777777" w:rsidR="00DA22DD" w:rsidRPr="00EB0388" w:rsidRDefault="00DA22DD" w:rsidP="00DA22DD">
            <w:pPr>
              <w:spacing w:line="240" w:lineRule="auto"/>
              <w:jc w:val="left"/>
              <w:rPr>
                <w:rFonts w:eastAsia="Times New Roman" w:cs="Calibri"/>
                <w:color w:val="000000"/>
                <w:sz w:val="18"/>
                <w:szCs w:val="18"/>
                <w:lang w:val="en-GB" w:eastAsia="en-GB"/>
              </w:rPr>
            </w:pPr>
          </w:p>
        </w:tc>
        <w:tc>
          <w:tcPr>
            <w:tcW w:w="334" w:type="pct"/>
            <w:tcBorders>
              <w:top w:val="nil"/>
              <w:left w:val="nil"/>
              <w:bottom w:val="single" w:sz="4" w:space="0" w:color="auto"/>
              <w:right w:val="single" w:sz="4" w:space="0" w:color="auto"/>
            </w:tcBorders>
            <w:shd w:val="clear" w:color="auto" w:fill="auto"/>
            <w:vAlign w:val="center"/>
            <w:hideMark/>
          </w:tcPr>
          <w:p w14:paraId="67900399"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40.26</w:t>
            </w:r>
          </w:p>
        </w:tc>
        <w:tc>
          <w:tcPr>
            <w:tcW w:w="279" w:type="pct"/>
            <w:tcBorders>
              <w:top w:val="nil"/>
              <w:left w:val="nil"/>
              <w:bottom w:val="single" w:sz="4" w:space="0" w:color="auto"/>
              <w:right w:val="single" w:sz="4" w:space="0" w:color="auto"/>
            </w:tcBorders>
            <w:shd w:val="clear" w:color="000000" w:fill="FFFFFF"/>
            <w:vAlign w:val="center"/>
            <w:hideMark/>
          </w:tcPr>
          <w:p w14:paraId="1AE6EB03" w14:textId="77777777" w:rsidR="00DA22DD" w:rsidRPr="00EB0388" w:rsidRDefault="00DA22DD" w:rsidP="00D5260D">
            <w:pPr>
              <w:spacing w:line="240" w:lineRule="auto"/>
              <w:ind w:left="-104"/>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40.26</w:t>
            </w:r>
          </w:p>
        </w:tc>
        <w:tc>
          <w:tcPr>
            <w:tcW w:w="93" w:type="pct"/>
            <w:tcBorders>
              <w:top w:val="nil"/>
              <w:left w:val="nil"/>
              <w:bottom w:val="single" w:sz="4" w:space="0" w:color="auto"/>
              <w:right w:val="single" w:sz="4" w:space="0" w:color="auto"/>
            </w:tcBorders>
            <w:shd w:val="clear" w:color="000000" w:fill="000000"/>
            <w:vAlign w:val="center"/>
            <w:hideMark/>
          </w:tcPr>
          <w:p w14:paraId="27D2912E"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vAlign w:val="center"/>
            <w:hideMark/>
          </w:tcPr>
          <w:p w14:paraId="5418694D"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1" w:type="pct"/>
            <w:tcBorders>
              <w:top w:val="nil"/>
              <w:left w:val="nil"/>
              <w:bottom w:val="single" w:sz="4" w:space="0" w:color="auto"/>
              <w:right w:val="single" w:sz="4" w:space="0" w:color="auto"/>
            </w:tcBorders>
            <w:shd w:val="clear" w:color="auto" w:fill="auto"/>
            <w:noWrap/>
            <w:vAlign w:val="center"/>
            <w:hideMark/>
          </w:tcPr>
          <w:p w14:paraId="478C95C6"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40.26</w:t>
            </w:r>
          </w:p>
        </w:tc>
        <w:tc>
          <w:tcPr>
            <w:tcW w:w="381" w:type="pct"/>
            <w:tcBorders>
              <w:top w:val="nil"/>
              <w:left w:val="nil"/>
              <w:bottom w:val="single" w:sz="4" w:space="0" w:color="auto"/>
              <w:right w:val="single" w:sz="4" w:space="0" w:color="auto"/>
            </w:tcBorders>
            <w:shd w:val="clear" w:color="auto" w:fill="auto"/>
            <w:noWrap/>
            <w:vAlign w:val="center"/>
            <w:hideMark/>
          </w:tcPr>
          <w:p w14:paraId="775AAEDC"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93" w:type="pct"/>
            <w:tcBorders>
              <w:top w:val="nil"/>
              <w:left w:val="nil"/>
              <w:bottom w:val="single" w:sz="4" w:space="0" w:color="auto"/>
              <w:right w:val="single" w:sz="4" w:space="0" w:color="auto"/>
            </w:tcBorders>
            <w:shd w:val="clear" w:color="000000" w:fill="000000"/>
            <w:noWrap/>
            <w:vAlign w:val="center"/>
            <w:hideMark/>
          </w:tcPr>
          <w:p w14:paraId="6CF31745"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44D09AE4"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56" w:type="pct"/>
            <w:tcBorders>
              <w:top w:val="nil"/>
              <w:left w:val="nil"/>
              <w:bottom w:val="single" w:sz="4" w:space="0" w:color="auto"/>
              <w:right w:val="single" w:sz="4" w:space="0" w:color="auto"/>
            </w:tcBorders>
            <w:shd w:val="clear" w:color="auto" w:fill="auto"/>
            <w:noWrap/>
            <w:vAlign w:val="center"/>
            <w:hideMark/>
          </w:tcPr>
          <w:p w14:paraId="11D2FB2A"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               40.26 </w:t>
            </w:r>
          </w:p>
        </w:tc>
        <w:tc>
          <w:tcPr>
            <w:tcW w:w="456" w:type="pct"/>
            <w:tcBorders>
              <w:top w:val="nil"/>
              <w:left w:val="nil"/>
              <w:bottom w:val="single" w:sz="4" w:space="0" w:color="auto"/>
              <w:right w:val="single" w:sz="4" w:space="0" w:color="auto"/>
            </w:tcBorders>
            <w:shd w:val="clear" w:color="auto" w:fill="auto"/>
            <w:noWrap/>
            <w:vAlign w:val="center"/>
            <w:hideMark/>
          </w:tcPr>
          <w:p w14:paraId="65FA4808"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710AB4" w:rsidRPr="00EB0388" w14:paraId="1627F015" w14:textId="77777777" w:rsidTr="00710AB4">
        <w:trPr>
          <w:trHeight w:val="600"/>
        </w:trPr>
        <w:tc>
          <w:tcPr>
            <w:tcW w:w="261" w:type="pct"/>
            <w:tcBorders>
              <w:top w:val="nil"/>
              <w:left w:val="single" w:sz="4" w:space="0" w:color="auto"/>
              <w:bottom w:val="single" w:sz="4" w:space="0" w:color="auto"/>
              <w:right w:val="single" w:sz="4" w:space="0" w:color="auto"/>
            </w:tcBorders>
            <w:shd w:val="clear" w:color="000000" w:fill="FFFFFF"/>
            <w:vAlign w:val="bottom"/>
            <w:hideMark/>
          </w:tcPr>
          <w:p w14:paraId="18D5711C"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h)</w:t>
            </w:r>
          </w:p>
        </w:tc>
        <w:tc>
          <w:tcPr>
            <w:tcW w:w="1310" w:type="pct"/>
            <w:tcBorders>
              <w:top w:val="nil"/>
              <w:left w:val="nil"/>
              <w:bottom w:val="single" w:sz="4" w:space="0" w:color="auto"/>
              <w:right w:val="single" w:sz="4" w:space="0" w:color="auto"/>
            </w:tcBorders>
            <w:shd w:val="clear" w:color="000000" w:fill="FFFFFF"/>
            <w:vAlign w:val="bottom"/>
            <w:hideMark/>
          </w:tcPr>
          <w:p w14:paraId="4F60F771"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ICBNo 25/Package E-1/ BSPTCL/ADB/ 2016</w:t>
            </w:r>
          </w:p>
        </w:tc>
        <w:tc>
          <w:tcPr>
            <w:tcW w:w="313" w:type="pct"/>
            <w:tcBorders>
              <w:top w:val="nil"/>
              <w:left w:val="nil"/>
              <w:bottom w:val="single" w:sz="4" w:space="0" w:color="auto"/>
              <w:right w:val="single" w:sz="4" w:space="0" w:color="auto"/>
            </w:tcBorders>
            <w:shd w:val="clear" w:color="000000" w:fill="FFFFFF"/>
            <w:vAlign w:val="bottom"/>
            <w:hideMark/>
          </w:tcPr>
          <w:p w14:paraId="560193B3"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3" w:type="pct"/>
            <w:vMerge/>
            <w:tcBorders>
              <w:top w:val="nil"/>
              <w:left w:val="single" w:sz="4" w:space="0" w:color="auto"/>
              <w:bottom w:val="single" w:sz="4" w:space="0" w:color="000000"/>
              <w:right w:val="single" w:sz="4" w:space="0" w:color="auto"/>
            </w:tcBorders>
            <w:vAlign w:val="center"/>
            <w:hideMark/>
          </w:tcPr>
          <w:p w14:paraId="158C1837" w14:textId="77777777" w:rsidR="00DA22DD" w:rsidRPr="00EB0388" w:rsidRDefault="00DA22DD" w:rsidP="00DA22DD">
            <w:pPr>
              <w:spacing w:line="240" w:lineRule="auto"/>
              <w:jc w:val="left"/>
              <w:rPr>
                <w:rFonts w:eastAsia="Times New Roman" w:cs="Calibri"/>
                <w:color w:val="000000"/>
                <w:sz w:val="18"/>
                <w:szCs w:val="18"/>
                <w:lang w:val="en-GB" w:eastAsia="en-GB"/>
              </w:rPr>
            </w:pPr>
          </w:p>
        </w:tc>
        <w:tc>
          <w:tcPr>
            <w:tcW w:w="334" w:type="pct"/>
            <w:tcBorders>
              <w:top w:val="nil"/>
              <w:left w:val="nil"/>
              <w:bottom w:val="single" w:sz="4" w:space="0" w:color="auto"/>
              <w:right w:val="single" w:sz="4" w:space="0" w:color="auto"/>
            </w:tcBorders>
            <w:shd w:val="clear" w:color="auto" w:fill="auto"/>
            <w:vAlign w:val="center"/>
            <w:hideMark/>
          </w:tcPr>
          <w:p w14:paraId="3A89B5D2"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28.29</w:t>
            </w:r>
          </w:p>
        </w:tc>
        <w:tc>
          <w:tcPr>
            <w:tcW w:w="279" w:type="pct"/>
            <w:tcBorders>
              <w:top w:val="nil"/>
              <w:left w:val="nil"/>
              <w:bottom w:val="single" w:sz="4" w:space="0" w:color="auto"/>
              <w:right w:val="single" w:sz="4" w:space="0" w:color="auto"/>
            </w:tcBorders>
            <w:shd w:val="clear" w:color="000000" w:fill="FFFFFF"/>
            <w:vAlign w:val="center"/>
            <w:hideMark/>
          </w:tcPr>
          <w:p w14:paraId="501109D6" w14:textId="77777777" w:rsidR="00DA22DD" w:rsidRPr="00EB0388" w:rsidRDefault="00DA22DD" w:rsidP="00D5260D">
            <w:pPr>
              <w:spacing w:line="240" w:lineRule="auto"/>
              <w:ind w:left="-104"/>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28.29</w:t>
            </w:r>
          </w:p>
        </w:tc>
        <w:tc>
          <w:tcPr>
            <w:tcW w:w="93" w:type="pct"/>
            <w:tcBorders>
              <w:top w:val="nil"/>
              <w:left w:val="nil"/>
              <w:bottom w:val="single" w:sz="4" w:space="0" w:color="auto"/>
              <w:right w:val="single" w:sz="4" w:space="0" w:color="auto"/>
            </w:tcBorders>
            <w:shd w:val="clear" w:color="000000" w:fill="000000"/>
            <w:vAlign w:val="center"/>
            <w:hideMark/>
          </w:tcPr>
          <w:p w14:paraId="38B33AB3"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vAlign w:val="center"/>
            <w:hideMark/>
          </w:tcPr>
          <w:p w14:paraId="4EDFA457"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1" w:type="pct"/>
            <w:tcBorders>
              <w:top w:val="nil"/>
              <w:left w:val="nil"/>
              <w:bottom w:val="single" w:sz="4" w:space="0" w:color="auto"/>
              <w:right w:val="single" w:sz="4" w:space="0" w:color="auto"/>
            </w:tcBorders>
            <w:shd w:val="clear" w:color="auto" w:fill="auto"/>
            <w:noWrap/>
            <w:vAlign w:val="center"/>
            <w:hideMark/>
          </w:tcPr>
          <w:p w14:paraId="74B08A19"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28.29</w:t>
            </w:r>
          </w:p>
        </w:tc>
        <w:tc>
          <w:tcPr>
            <w:tcW w:w="381" w:type="pct"/>
            <w:tcBorders>
              <w:top w:val="nil"/>
              <w:left w:val="nil"/>
              <w:bottom w:val="single" w:sz="4" w:space="0" w:color="auto"/>
              <w:right w:val="single" w:sz="4" w:space="0" w:color="auto"/>
            </w:tcBorders>
            <w:shd w:val="clear" w:color="auto" w:fill="auto"/>
            <w:noWrap/>
            <w:vAlign w:val="center"/>
            <w:hideMark/>
          </w:tcPr>
          <w:p w14:paraId="33AEE1E3"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93" w:type="pct"/>
            <w:tcBorders>
              <w:top w:val="nil"/>
              <w:left w:val="nil"/>
              <w:bottom w:val="single" w:sz="4" w:space="0" w:color="auto"/>
              <w:right w:val="single" w:sz="4" w:space="0" w:color="auto"/>
            </w:tcBorders>
            <w:shd w:val="clear" w:color="000000" w:fill="000000"/>
            <w:noWrap/>
            <w:vAlign w:val="center"/>
            <w:hideMark/>
          </w:tcPr>
          <w:p w14:paraId="571C7E3B"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7B23832F"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56" w:type="pct"/>
            <w:tcBorders>
              <w:top w:val="nil"/>
              <w:left w:val="nil"/>
              <w:bottom w:val="single" w:sz="4" w:space="0" w:color="auto"/>
              <w:right w:val="single" w:sz="4" w:space="0" w:color="auto"/>
            </w:tcBorders>
            <w:shd w:val="clear" w:color="auto" w:fill="auto"/>
            <w:noWrap/>
            <w:vAlign w:val="center"/>
            <w:hideMark/>
          </w:tcPr>
          <w:p w14:paraId="1C6C958B"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               28.29 </w:t>
            </w:r>
          </w:p>
        </w:tc>
        <w:tc>
          <w:tcPr>
            <w:tcW w:w="456" w:type="pct"/>
            <w:tcBorders>
              <w:top w:val="nil"/>
              <w:left w:val="nil"/>
              <w:bottom w:val="single" w:sz="4" w:space="0" w:color="auto"/>
              <w:right w:val="single" w:sz="4" w:space="0" w:color="auto"/>
            </w:tcBorders>
            <w:shd w:val="clear" w:color="auto" w:fill="auto"/>
            <w:noWrap/>
            <w:vAlign w:val="center"/>
            <w:hideMark/>
          </w:tcPr>
          <w:p w14:paraId="0CB1A587"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710AB4" w:rsidRPr="00EB0388" w14:paraId="5CCA6F7A" w14:textId="77777777" w:rsidTr="00710AB4">
        <w:trPr>
          <w:trHeight w:val="600"/>
        </w:trPr>
        <w:tc>
          <w:tcPr>
            <w:tcW w:w="261" w:type="pct"/>
            <w:tcBorders>
              <w:top w:val="nil"/>
              <w:left w:val="single" w:sz="4" w:space="0" w:color="auto"/>
              <w:bottom w:val="single" w:sz="4" w:space="0" w:color="auto"/>
              <w:right w:val="single" w:sz="4" w:space="0" w:color="auto"/>
            </w:tcBorders>
            <w:shd w:val="clear" w:color="000000" w:fill="FFFFFF"/>
            <w:vAlign w:val="bottom"/>
            <w:hideMark/>
          </w:tcPr>
          <w:p w14:paraId="15320669"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lastRenderedPageBreak/>
              <w:t>i)</w:t>
            </w:r>
          </w:p>
        </w:tc>
        <w:tc>
          <w:tcPr>
            <w:tcW w:w="1310" w:type="pct"/>
            <w:tcBorders>
              <w:top w:val="nil"/>
              <w:left w:val="nil"/>
              <w:bottom w:val="single" w:sz="4" w:space="0" w:color="auto"/>
              <w:right w:val="single" w:sz="4" w:space="0" w:color="auto"/>
            </w:tcBorders>
            <w:shd w:val="clear" w:color="000000" w:fill="FFFFFF"/>
            <w:vAlign w:val="bottom"/>
            <w:hideMark/>
          </w:tcPr>
          <w:p w14:paraId="3B2CA723"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ICBNo 26/Package F-1/ BSPTCL/ADB/ 2016</w:t>
            </w:r>
          </w:p>
        </w:tc>
        <w:tc>
          <w:tcPr>
            <w:tcW w:w="313" w:type="pct"/>
            <w:tcBorders>
              <w:top w:val="nil"/>
              <w:left w:val="nil"/>
              <w:bottom w:val="single" w:sz="4" w:space="0" w:color="auto"/>
              <w:right w:val="single" w:sz="4" w:space="0" w:color="auto"/>
            </w:tcBorders>
            <w:shd w:val="clear" w:color="000000" w:fill="FFFFFF"/>
            <w:vAlign w:val="bottom"/>
            <w:hideMark/>
          </w:tcPr>
          <w:p w14:paraId="3B14BE03"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3" w:type="pct"/>
            <w:vMerge/>
            <w:tcBorders>
              <w:top w:val="nil"/>
              <w:left w:val="single" w:sz="4" w:space="0" w:color="auto"/>
              <w:bottom w:val="single" w:sz="4" w:space="0" w:color="000000"/>
              <w:right w:val="single" w:sz="4" w:space="0" w:color="auto"/>
            </w:tcBorders>
            <w:vAlign w:val="center"/>
            <w:hideMark/>
          </w:tcPr>
          <w:p w14:paraId="25CA39D4" w14:textId="77777777" w:rsidR="00DA22DD" w:rsidRPr="00EB0388" w:rsidRDefault="00DA22DD" w:rsidP="00DA22DD">
            <w:pPr>
              <w:spacing w:line="240" w:lineRule="auto"/>
              <w:jc w:val="left"/>
              <w:rPr>
                <w:rFonts w:eastAsia="Times New Roman" w:cs="Calibri"/>
                <w:color w:val="000000"/>
                <w:sz w:val="18"/>
                <w:szCs w:val="18"/>
                <w:lang w:val="en-GB" w:eastAsia="en-GB"/>
              </w:rPr>
            </w:pPr>
          </w:p>
        </w:tc>
        <w:tc>
          <w:tcPr>
            <w:tcW w:w="334" w:type="pct"/>
            <w:tcBorders>
              <w:top w:val="nil"/>
              <w:left w:val="nil"/>
              <w:bottom w:val="single" w:sz="4" w:space="0" w:color="auto"/>
              <w:right w:val="single" w:sz="4" w:space="0" w:color="auto"/>
            </w:tcBorders>
            <w:shd w:val="clear" w:color="auto" w:fill="auto"/>
            <w:vAlign w:val="center"/>
            <w:hideMark/>
          </w:tcPr>
          <w:p w14:paraId="5A195175"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59.10</w:t>
            </w:r>
          </w:p>
        </w:tc>
        <w:tc>
          <w:tcPr>
            <w:tcW w:w="279" w:type="pct"/>
            <w:tcBorders>
              <w:top w:val="nil"/>
              <w:left w:val="nil"/>
              <w:bottom w:val="single" w:sz="4" w:space="0" w:color="auto"/>
              <w:right w:val="single" w:sz="4" w:space="0" w:color="auto"/>
            </w:tcBorders>
            <w:shd w:val="clear" w:color="000000" w:fill="FFFFFF"/>
            <w:vAlign w:val="center"/>
            <w:hideMark/>
          </w:tcPr>
          <w:p w14:paraId="1856CE5F" w14:textId="77777777" w:rsidR="00DA22DD" w:rsidRPr="00EB0388" w:rsidRDefault="00DA22DD" w:rsidP="00D5260D">
            <w:pPr>
              <w:spacing w:line="240" w:lineRule="auto"/>
              <w:ind w:left="-104"/>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59.10</w:t>
            </w:r>
          </w:p>
        </w:tc>
        <w:tc>
          <w:tcPr>
            <w:tcW w:w="93" w:type="pct"/>
            <w:tcBorders>
              <w:top w:val="nil"/>
              <w:left w:val="nil"/>
              <w:bottom w:val="single" w:sz="4" w:space="0" w:color="auto"/>
              <w:right w:val="single" w:sz="4" w:space="0" w:color="auto"/>
            </w:tcBorders>
            <w:shd w:val="clear" w:color="000000" w:fill="000000"/>
            <w:vAlign w:val="center"/>
            <w:hideMark/>
          </w:tcPr>
          <w:p w14:paraId="5537D652"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vAlign w:val="center"/>
            <w:hideMark/>
          </w:tcPr>
          <w:p w14:paraId="5A25F063"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1" w:type="pct"/>
            <w:tcBorders>
              <w:top w:val="nil"/>
              <w:left w:val="nil"/>
              <w:bottom w:val="single" w:sz="4" w:space="0" w:color="auto"/>
              <w:right w:val="single" w:sz="4" w:space="0" w:color="auto"/>
            </w:tcBorders>
            <w:shd w:val="clear" w:color="auto" w:fill="auto"/>
            <w:noWrap/>
            <w:vAlign w:val="center"/>
            <w:hideMark/>
          </w:tcPr>
          <w:p w14:paraId="7C83F5AE"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59.10</w:t>
            </w:r>
          </w:p>
        </w:tc>
        <w:tc>
          <w:tcPr>
            <w:tcW w:w="381" w:type="pct"/>
            <w:tcBorders>
              <w:top w:val="nil"/>
              <w:left w:val="nil"/>
              <w:bottom w:val="single" w:sz="4" w:space="0" w:color="auto"/>
              <w:right w:val="single" w:sz="4" w:space="0" w:color="auto"/>
            </w:tcBorders>
            <w:shd w:val="clear" w:color="auto" w:fill="auto"/>
            <w:noWrap/>
            <w:vAlign w:val="center"/>
            <w:hideMark/>
          </w:tcPr>
          <w:p w14:paraId="6D750DBE"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93" w:type="pct"/>
            <w:tcBorders>
              <w:top w:val="nil"/>
              <w:left w:val="nil"/>
              <w:bottom w:val="single" w:sz="4" w:space="0" w:color="auto"/>
              <w:right w:val="single" w:sz="4" w:space="0" w:color="auto"/>
            </w:tcBorders>
            <w:shd w:val="clear" w:color="000000" w:fill="000000"/>
            <w:noWrap/>
            <w:vAlign w:val="center"/>
            <w:hideMark/>
          </w:tcPr>
          <w:p w14:paraId="3E9D23D7"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2D74C5A6"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56" w:type="pct"/>
            <w:tcBorders>
              <w:top w:val="nil"/>
              <w:left w:val="nil"/>
              <w:bottom w:val="single" w:sz="4" w:space="0" w:color="auto"/>
              <w:right w:val="single" w:sz="4" w:space="0" w:color="auto"/>
            </w:tcBorders>
            <w:shd w:val="clear" w:color="auto" w:fill="auto"/>
            <w:noWrap/>
            <w:vAlign w:val="center"/>
            <w:hideMark/>
          </w:tcPr>
          <w:p w14:paraId="73CF4346"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               59.10 </w:t>
            </w:r>
          </w:p>
        </w:tc>
        <w:tc>
          <w:tcPr>
            <w:tcW w:w="456" w:type="pct"/>
            <w:tcBorders>
              <w:top w:val="nil"/>
              <w:left w:val="nil"/>
              <w:bottom w:val="single" w:sz="4" w:space="0" w:color="auto"/>
              <w:right w:val="single" w:sz="4" w:space="0" w:color="auto"/>
            </w:tcBorders>
            <w:shd w:val="clear" w:color="auto" w:fill="auto"/>
            <w:noWrap/>
            <w:vAlign w:val="center"/>
            <w:hideMark/>
          </w:tcPr>
          <w:p w14:paraId="7154C9B1"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710AB4" w:rsidRPr="00EB0388" w14:paraId="5B058857" w14:textId="77777777" w:rsidTr="00710AB4">
        <w:trPr>
          <w:trHeight w:val="600"/>
        </w:trPr>
        <w:tc>
          <w:tcPr>
            <w:tcW w:w="261" w:type="pct"/>
            <w:tcBorders>
              <w:top w:val="nil"/>
              <w:left w:val="single" w:sz="4" w:space="0" w:color="auto"/>
              <w:bottom w:val="single" w:sz="4" w:space="0" w:color="auto"/>
              <w:right w:val="single" w:sz="4" w:space="0" w:color="auto"/>
            </w:tcBorders>
            <w:shd w:val="clear" w:color="000000" w:fill="FFFFFF"/>
            <w:vAlign w:val="bottom"/>
            <w:hideMark/>
          </w:tcPr>
          <w:p w14:paraId="5D2395FA"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j)</w:t>
            </w:r>
          </w:p>
        </w:tc>
        <w:tc>
          <w:tcPr>
            <w:tcW w:w="1310" w:type="pct"/>
            <w:tcBorders>
              <w:top w:val="nil"/>
              <w:left w:val="nil"/>
              <w:bottom w:val="single" w:sz="4" w:space="0" w:color="auto"/>
              <w:right w:val="single" w:sz="4" w:space="0" w:color="auto"/>
            </w:tcBorders>
            <w:shd w:val="clear" w:color="000000" w:fill="FFFFFF"/>
            <w:vAlign w:val="bottom"/>
            <w:hideMark/>
          </w:tcPr>
          <w:p w14:paraId="393D7EEC"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ICBNo 23/Package C-1/ BSPTCL/ADB/ 2016 </w:t>
            </w:r>
          </w:p>
        </w:tc>
        <w:tc>
          <w:tcPr>
            <w:tcW w:w="313" w:type="pct"/>
            <w:tcBorders>
              <w:top w:val="nil"/>
              <w:left w:val="nil"/>
              <w:bottom w:val="single" w:sz="4" w:space="0" w:color="auto"/>
              <w:right w:val="single" w:sz="4" w:space="0" w:color="auto"/>
            </w:tcBorders>
            <w:shd w:val="clear" w:color="000000" w:fill="FFFFFF"/>
            <w:vAlign w:val="bottom"/>
            <w:hideMark/>
          </w:tcPr>
          <w:p w14:paraId="073AFB2E"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3" w:type="pct"/>
            <w:vMerge/>
            <w:tcBorders>
              <w:top w:val="nil"/>
              <w:left w:val="single" w:sz="4" w:space="0" w:color="auto"/>
              <w:bottom w:val="single" w:sz="4" w:space="0" w:color="000000"/>
              <w:right w:val="single" w:sz="4" w:space="0" w:color="auto"/>
            </w:tcBorders>
            <w:vAlign w:val="center"/>
            <w:hideMark/>
          </w:tcPr>
          <w:p w14:paraId="7CC2C636" w14:textId="77777777" w:rsidR="00DA22DD" w:rsidRPr="00EB0388" w:rsidRDefault="00DA22DD" w:rsidP="00DA22DD">
            <w:pPr>
              <w:spacing w:line="240" w:lineRule="auto"/>
              <w:jc w:val="left"/>
              <w:rPr>
                <w:rFonts w:eastAsia="Times New Roman" w:cs="Calibri"/>
                <w:color w:val="000000"/>
                <w:sz w:val="18"/>
                <w:szCs w:val="18"/>
                <w:lang w:val="en-GB" w:eastAsia="en-GB"/>
              </w:rPr>
            </w:pPr>
          </w:p>
        </w:tc>
        <w:tc>
          <w:tcPr>
            <w:tcW w:w="334" w:type="pct"/>
            <w:tcBorders>
              <w:top w:val="nil"/>
              <w:left w:val="nil"/>
              <w:bottom w:val="single" w:sz="4" w:space="0" w:color="auto"/>
              <w:right w:val="single" w:sz="4" w:space="0" w:color="auto"/>
            </w:tcBorders>
            <w:shd w:val="clear" w:color="auto" w:fill="auto"/>
            <w:vAlign w:val="center"/>
            <w:hideMark/>
          </w:tcPr>
          <w:p w14:paraId="573AEFCA"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48.13</w:t>
            </w:r>
          </w:p>
        </w:tc>
        <w:tc>
          <w:tcPr>
            <w:tcW w:w="279" w:type="pct"/>
            <w:tcBorders>
              <w:top w:val="nil"/>
              <w:left w:val="nil"/>
              <w:bottom w:val="single" w:sz="4" w:space="0" w:color="auto"/>
              <w:right w:val="single" w:sz="4" w:space="0" w:color="auto"/>
            </w:tcBorders>
            <w:shd w:val="clear" w:color="000000" w:fill="FFFFFF"/>
            <w:vAlign w:val="center"/>
            <w:hideMark/>
          </w:tcPr>
          <w:p w14:paraId="0B0E0110" w14:textId="77777777" w:rsidR="00DA22DD" w:rsidRPr="00EB0388" w:rsidRDefault="00DA22DD" w:rsidP="00D5260D">
            <w:pPr>
              <w:spacing w:line="240" w:lineRule="auto"/>
              <w:ind w:left="-104"/>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48.13</w:t>
            </w:r>
          </w:p>
        </w:tc>
        <w:tc>
          <w:tcPr>
            <w:tcW w:w="93" w:type="pct"/>
            <w:tcBorders>
              <w:top w:val="nil"/>
              <w:left w:val="nil"/>
              <w:bottom w:val="single" w:sz="4" w:space="0" w:color="auto"/>
              <w:right w:val="single" w:sz="4" w:space="0" w:color="auto"/>
            </w:tcBorders>
            <w:shd w:val="clear" w:color="000000" w:fill="000000"/>
            <w:vAlign w:val="center"/>
            <w:hideMark/>
          </w:tcPr>
          <w:p w14:paraId="334B6CC6"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vAlign w:val="center"/>
            <w:hideMark/>
          </w:tcPr>
          <w:p w14:paraId="6F98B6FA"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1" w:type="pct"/>
            <w:tcBorders>
              <w:top w:val="nil"/>
              <w:left w:val="nil"/>
              <w:bottom w:val="single" w:sz="4" w:space="0" w:color="auto"/>
              <w:right w:val="single" w:sz="4" w:space="0" w:color="auto"/>
            </w:tcBorders>
            <w:shd w:val="clear" w:color="auto" w:fill="auto"/>
            <w:noWrap/>
            <w:vAlign w:val="center"/>
            <w:hideMark/>
          </w:tcPr>
          <w:p w14:paraId="50B086DC"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48.13</w:t>
            </w:r>
          </w:p>
        </w:tc>
        <w:tc>
          <w:tcPr>
            <w:tcW w:w="381" w:type="pct"/>
            <w:tcBorders>
              <w:top w:val="nil"/>
              <w:left w:val="nil"/>
              <w:bottom w:val="single" w:sz="4" w:space="0" w:color="auto"/>
              <w:right w:val="single" w:sz="4" w:space="0" w:color="auto"/>
            </w:tcBorders>
            <w:shd w:val="clear" w:color="auto" w:fill="auto"/>
            <w:noWrap/>
            <w:vAlign w:val="center"/>
            <w:hideMark/>
          </w:tcPr>
          <w:p w14:paraId="1F329172"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93" w:type="pct"/>
            <w:tcBorders>
              <w:top w:val="nil"/>
              <w:left w:val="nil"/>
              <w:bottom w:val="single" w:sz="4" w:space="0" w:color="auto"/>
              <w:right w:val="single" w:sz="4" w:space="0" w:color="auto"/>
            </w:tcBorders>
            <w:shd w:val="clear" w:color="000000" w:fill="000000"/>
            <w:noWrap/>
            <w:vAlign w:val="center"/>
            <w:hideMark/>
          </w:tcPr>
          <w:p w14:paraId="72028EFD"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6734722C"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56" w:type="pct"/>
            <w:tcBorders>
              <w:top w:val="nil"/>
              <w:left w:val="nil"/>
              <w:bottom w:val="single" w:sz="4" w:space="0" w:color="auto"/>
              <w:right w:val="single" w:sz="4" w:space="0" w:color="auto"/>
            </w:tcBorders>
            <w:shd w:val="clear" w:color="auto" w:fill="auto"/>
            <w:noWrap/>
            <w:vAlign w:val="center"/>
            <w:hideMark/>
          </w:tcPr>
          <w:p w14:paraId="620D0256"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               48.13 </w:t>
            </w:r>
          </w:p>
        </w:tc>
        <w:tc>
          <w:tcPr>
            <w:tcW w:w="456" w:type="pct"/>
            <w:tcBorders>
              <w:top w:val="nil"/>
              <w:left w:val="nil"/>
              <w:bottom w:val="single" w:sz="4" w:space="0" w:color="auto"/>
              <w:right w:val="single" w:sz="4" w:space="0" w:color="auto"/>
            </w:tcBorders>
            <w:shd w:val="clear" w:color="auto" w:fill="auto"/>
            <w:noWrap/>
            <w:vAlign w:val="center"/>
            <w:hideMark/>
          </w:tcPr>
          <w:p w14:paraId="281F7CDA"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710AB4" w:rsidRPr="00EB0388" w14:paraId="5A8616F9" w14:textId="77777777" w:rsidTr="00710AB4">
        <w:trPr>
          <w:trHeight w:val="600"/>
        </w:trPr>
        <w:tc>
          <w:tcPr>
            <w:tcW w:w="261" w:type="pct"/>
            <w:tcBorders>
              <w:top w:val="nil"/>
              <w:left w:val="single" w:sz="4" w:space="0" w:color="auto"/>
              <w:bottom w:val="single" w:sz="4" w:space="0" w:color="auto"/>
              <w:right w:val="single" w:sz="4" w:space="0" w:color="auto"/>
            </w:tcBorders>
            <w:shd w:val="clear" w:color="000000" w:fill="FFFFFF"/>
            <w:vAlign w:val="bottom"/>
            <w:hideMark/>
          </w:tcPr>
          <w:p w14:paraId="7E4C66F1"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k)</w:t>
            </w:r>
          </w:p>
        </w:tc>
        <w:tc>
          <w:tcPr>
            <w:tcW w:w="1310" w:type="pct"/>
            <w:tcBorders>
              <w:top w:val="nil"/>
              <w:left w:val="nil"/>
              <w:bottom w:val="single" w:sz="4" w:space="0" w:color="auto"/>
              <w:right w:val="single" w:sz="4" w:space="0" w:color="auto"/>
            </w:tcBorders>
            <w:shd w:val="clear" w:color="000000" w:fill="FFFFFF"/>
            <w:vAlign w:val="bottom"/>
            <w:hideMark/>
          </w:tcPr>
          <w:p w14:paraId="5416169F"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ICBNo 29/Package I-1/ BSPTCL/ADB/ 2016 </w:t>
            </w:r>
          </w:p>
        </w:tc>
        <w:tc>
          <w:tcPr>
            <w:tcW w:w="313" w:type="pct"/>
            <w:tcBorders>
              <w:top w:val="nil"/>
              <w:left w:val="nil"/>
              <w:bottom w:val="single" w:sz="4" w:space="0" w:color="auto"/>
              <w:right w:val="single" w:sz="4" w:space="0" w:color="auto"/>
            </w:tcBorders>
            <w:shd w:val="clear" w:color="000000" w:fill="FFFFFF"/>
            <w:vAlign w:val="bottom"/>
            <w:hideMark/>
          </w:tcPr>
          <w:p w14:paraId="6E6EC154"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3" w:type="pct"/>
            <w:vMerge/>
            <w:tcBorders>
              <w:top w:val="nil"/>
              <w:left w:val="single" w:sz="4" w:space="0" w:color="auto"/>
              <w:bottom w:val="single" w:sz="4" w:space="0" w:color="000000"/>
              <w:right w:val="single" w:sz="4" w:space="0" w:color="auto"/>
            </w:tcBorders>
            <w:vAlign w:val="center"/>
            <w:hideMark/>
          </w:tcPr>
          <w:p w14:paraId="29FB9F1D" w14:textId="77777777" w:rsidR="00DA22DD" w:rsidRPr="00EB0388" w:rsidRDefault="00DA22DD" w:rsidP="00DA22DD">
            <w:pPr>
              <w:spacing w:line="240" w:lineRule="auto"/>
              <w:jc w:val="left"/>
              <w:rPr>
                <w:rFonts w:eastAsia="Times New Roman" w:cs="Calibri"/>
                <w:color w:val="000000"/>
                <w:sz w:val="18"/>
                <w:szCs w:val="18"/>
                <w:lang w:val="en-GB" w:eastAsia="en-GB"/>
              </w:rPr>
            </w:pPr>
          </w:p>
        </w:tc>
        <w:tc>
          <w:tcPr>
            <w:tcW w:w="334" w:type="pct"/>
            <w:tcBorders>
              <w:top w:val="nil"/>
              <w:left w:val="nil"/>
              <w:bottom w:val="single" w:sz="4" w:space="0" w:color="auto"/>
              <w:right w:val="single" w:sz="4" w:space="0" w:color="auto"/>
            </w:tcBorders>
            <w:shd w:val="clear" w:color="auto" w:fill="auto"/>
            <w:vAlign w:val="center"/>
            <w:hideMark/>
          </w:tcPr>
          <w:p w14:paraId="3513EF15"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25.21</w:t>
            </w:r>
          </w:p>
        </w:tc>
        <w:tc>
          <w:tcPr>
            <w:tcW w:w="279" w:type="pct"/>
            <w:tcBorders>
              <w:top w:val="nil"/>
              <w:left w:val="nil"/>
              <w:bottom w:val="single" w:sz="4" w:space="0" w:color="auto"/>
              <w:right w:val="single" w:sz="4" w:space="0" w:color="auto"/>
            </w:tcBorders>
            <w:shd w:val="clear" w:color="000000" w:fill="FFFFFF"/>
            <w:vAlign w:val="center"/>
            <w:hideMark/>
          </w:tcPr>
          <w:p w14:paraId="58C7C069" w14:textId="77777777" w:rsidR="00DA22DD" w:rsidRPr="00EB0388" w:rsidRDefault="00DA22DD" w:rsidP="00D5260D">
            <w:pPr>
              <w:spacing w:line="240" w:lineRule="auto"/>
              <w:ind w:left="-104"/>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25.21</w:t>
            </w:r>
          </w:p>
        </w:tc>
        <w:tc>
          <w:tcPr>
            <w:tcW w:w="93" w:type="pct"/>
            <w:tcBorders>
              <w:top w:val="nil"/>
              <w:left w:val="nil"/>
              <w:bottom w:val="single" w:sz="4" w:space="0" w:color="auto"/>
              <w:right w:val="single" w:sz="4" w:space="0" w:color="auto"/>
            </w:tcBorders>
            <w:shd w:val="clear" w:color="000000" w:fill="000000"/>
            <w:vAlign w:val="center"/>
            <w:hideMark/>
          </w:tcPr>
          <w:p w14:paraId="022D5670"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vAlign w:val="center"/>
            <w:hideMark/>
          </w:tcPr>
          <w:p w14:paraId="2059B572"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1" w:type="pct"/>
            <w:tcBorders>
              <w:top w:val="nil"/>
              <w:left w:val="nil"/>
              <w:bottom w:val="single" w:sz="4" w:space="0" w:color="auto"/>
              <w:right w:val="single" w:sz="4" w:space="0" w:color="auto"/>
            </w:tcBorders>
            <w:shd w:val="clear" w:color="auto" w:fill="auto"/>
            <w:noWrap/>
            <w:vAlign w:val="center"/>
            <w:hideMark/>
          </w:tcPr>
          <w:p w14:paraId="2C929715"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25.21</w:t>
            </w:r>
          </w:p>
        </w:tc>
        <w:tc>
          <w:tcPr>
            <w:tcW w:w="381" w:type="pct"/>
            <w:tcBorders>
              <w:top w:val="nil"/>
              <w:left w:val="nil"/>
              <w:bottom w:val="single" w:sz="4" w:space="0" w:color="auto"/>
              <w:right w:val="single" w:sz="4" w:space="0" w:color="auto"/>
            </w:tcBorders>
            <w:shd w:val="clear" w:color="auto" w:fill="auto"/>
            <w:noWrap/>
            <w:vAlign w:val="center"/>
            <w:hideMark/>
          </w:tcPr>
          <w:p w14:paraId="0EBAC1BF"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93" w:type="pct"/>
            <w:tcBorders>
              <w:top w:val="nil"/>
              <w:left w:val="nil"/>
              <w:bottom w:val="single" w:sz="4" w:space="0" w:color="auto"/>
              <w:right w:val="single" w:sz="4" w:space="0" w:color="auto"/>
            </w:tcBorders>
            <w:shd w:val="clear" w:color="000000" w:fill="000000"/>
            <w:noWrap/>
            <w:vAlign w:val="center"/>
            <w:hideMark/>
          </w:tcPr>
          <w:p w14:paraId="2DA769F2"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0A982D2D"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56" w:type="pct"/>
            <w:tcBorders>
              <w:top w:val="nil"/>
              <w:left w:val="nil"/>
              <w:bottom w:val="single" w:sz="4" w:space="0" w:color="auto"/>
              <w:right w:val="single" w:sz="4" w:space="0" w:color="auto"/>
            </w:tcBorders>
            <w:shd w:val="clear" w:color="auto" w:fill="auto"/>
            <w:noWrap/>
            <w:vAlign w:val="center"/>
            <w:hideMark/>
          </w:tcPr>
          <w:p w14:paraId="0B09DD09"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               25.21 </w:t>
            </w:r>
          </w:p>
        </w:tc>
        <w:tc>
          <w:tcPr>
            <w:tcW w:w="456" w:type="pct"/>
            <w:tcBorders>
              <w:top w:val="nil"/>
              <w:left w:val="nil"/>
              <w:bottom w:val="single" w:sz="4" w:space="0" w:color="auto"/>
              <w:right w:val="single" w:sz="4" w:space="0" w:color="auto"/>
            </w:tcBorders>
            <w:shd w:val="clear" w:color="auto" w:fill="auto"/>
            <w:noWrap/>
            <w:vAlign w:val="center"/>
            <w:hideMark/>
          </w:tcPr>
          <w:p w14:paraId="147152E7"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710AB4" w:rsidRPr="00EB0388" w14:paraId="6A84C0E6" w14:textId="77777777" w:rsidTr="00D5260D">
        <w:trPr>
          <w:trHeight w:val="402"/>
        </w:trPr>
        <w:tc>
          <w:tcPr>
            <w:tcW w:w="261" w:type="pct"/>
            <w:tcBorders>
              <w:top w:val="nil"/>
              <w:left w:val="single" w:sz="4" w:space="0" w:color="auto"/>
              <w:bottom w:val="single" w:sz="4" w:space="0" w:color="auto"/>
              <w:right w:val="single" w:sz="4" w:space="0" w:color="auto"/>
            </w:tcBorders>
            <w:shd w:val="clear" w:color="000000" w:fill="FFFFFF"/>
            <w:vAlign w:val="bottom"/>
            <w:hideMark/>
          </w:tcPr>
          <w:p w14:paraId="652C2AFE" w14:textId="77777777" w:rsidR="00DA22DD" w:rsidRPr="00EB0388" w:rsidRDefault="00DA22DD"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2</w:t>
            </w:r>
          </w:p>
        </w:tc>
        <w:tc>
          <w:tcPr>
            <w:tcW w:w="1310" w:type="pct"/>
            <w:tcBorders>
              <w:top w:val="nil"/>
              <w:left w:val="nil"/>
              <w:bottom w:val="single" w:sz="4" w:space="0" w:color="auto"/>
              <w:right w:val="single" w:sz="4" w:space="0" w:color="auto"/>
            </w:tcBorders>
            <w:shd w:val="clear" w:color="auto" w:fill="auto"/>
            <w:vAlign w:val="bottom"/>
            <w:hideMark/>
          </w:tcPr>
          <w:p w14:paraId="6A7A38A0" w14:textId="77777777" w:rsidR="00DA22DD" w:rsidRPr="00EB0388" w:rsidRDefault="00DA22DD" w:rsidP="00DA22DD">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 Old Projects</w:t>
            </w:r>
          </w:p>
        </w:tc>
        <w:tc>
          <w:tcPr>
            <w:tcW w:w="313" w:type="pct"/>
            <w:tcBorders>
              <w:top w:val="nil"/>
              <w:left w:val="nil"/>
              <w:bottom w:val="single" w:sz="4" w:space="0" w:color="auto"/>
              <w:right w:val="single" w:sz="4" w:space="0" w:color="auto"/>
            </w:tcBorders>
            <w:shd w:val="clear" w:color="000000" w:fill="FFFFFF"/>
            <w:vAlign w:val="bottom"/>
            <w:hideMark/>
          </w:tcPr>
          <w:p w14:paraId="6DDB309B"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3" w:type="pct"/>
            <w:tcBorders>
              <w:top w:val="nil"/>
              <w:left w:val="nil"/>
              <w:bottom w:val="single" w:sz="4" w:space="0" w:color="auto"/>
              <w:right w:val="single" w:sz="4" w:space="0" w:color="auto"/>
            </w:tcBorders>
            <w:shd w:val="clear" w:color="auto" w:fill="auto"/>
            <w:vAlign w:val="center"/>
            <w:hideMark/>
          </w:tcPr>
          <w:p w14:paraId="0CE4AC63" w14:textId="77777777" w:rsidR="00DA22DD" w:rsidRPr="00EB0388" w:rsidRDefault="00DA22DD">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199.65</w:t>
            </w:r>
          </w:p>
        </w:tc>
        <w:tc>
          <w:tcPr>
            <w:tcW w:w="334" w:type="pct"/>
            <w:tcBorders>
              <w:top w:val="nil"/>
              <w:left w:val="nil"/>
              <w:bottom w:val="single" w:sz="4" w:space="0" w:color="auto"/>
              <w:right w:val="single" w:sz="4" w:space="0" w:color="auto"/>
            </w:tcBorders>
            <w:shd w:val="clear" w:color="auto" w:fill="auto"/>
            <w:vAlign w:val="center"/>
            <w:hideMark/>
          </w:tcPr>
          <w:p w14:paraId="3BB61207"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201.67</w:t>
            </w:r>
          </w:p>
        </w:tc>
        <w:tc>
          <w:tcPr>
            <w:tcW w:w="279" w:type="pct"/>
            <w:tcBorders>
              <w:top w:val="nil"/>
              <w:left w:val="nil"/>
              <w:bottom w:val="single" w:sz="4" w:space="0" w:color="auto"/>
              <w:right w:val="single" w:sz="4" w:space="0" w:color="auto"/>
            </w:tcBorders>
            <w:shd w:val="clear" w:color="auto" w:fill="auto"/>
            <w:vAlign w:val="center"/>
            <w:hideMark/>
          </w:tcPr>
          <w:p w14:paraId="52DE7BFF" w14:textId="77777777" w:rsidR="00DA22DD" w:rsidRPr="00EB0388" w:rsidRDefault="00DA22DD" w:rsidP="00DA22DD">
            <w:pPr>
              <w:spacing w:line="240" w:lineRule="auto"/>
              <w:ind w:left="-104"/>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201.67</w:t>
            </w:r>
          </w:p>
        </w:tc>
        <w:tc>
          <w:tcPr>
            <w:tcW w:w="93" w:type="pct"/>
            <w:tcBorders>
              <w:top w:val="nil"/>
              <w:left w:val="nil"/>
              <w:bottom w:val="single" w:sz="4" w:space="0" w:color="auto"/>
              <w:right w:val="single" w:sz="4" w:space="0" w:color="auto"/>
            </w:tcBorders>
            <w:shd w:val="clear" w:color="000000" w:fill="000000"/>
            <w:vAlign w:val="center"/>
            <w:hideMark/>
          </w:tcPr>
          <w:p w14:paraId="3C47BD3A"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vAlign w:val="center"/>
            <w:hideMark/>
          </w:tcPr>
          <w:p w14:paraId="273340E0"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9.60</w:t>
            </w:r>
          </w:p>
        </w:tc>
        <w:tc>
          <w:tcPr>
            <w:tcW w:w="251" w:type="pct"/>
            <w:tcBorders>
              <w:top w:val="nil"/>
              <w:left w:val="nil"/>
              <w:bottom w:val="single" w:sz="4" w:space="0" w:color="auto"/>
              <w:right w:val="single" w:sz="4" w:space="0" w:color="auto"/>
            </w:tcBorders>
            <w:shd w:val="clear" w:color="auto" w:fill="auto"/>
            <w:noWrap/>
            <w:vAlign w:val="center"/>
            <w:hideMark/>
          </w:tcPr>
          <w:p w14:paraId="744C8CF1"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6.33</w:t>
            </w:r>
          </w:p>
        </w:tc>
        <w:tc>
          <w:tcPr>
            <w:tcW w:w="381" w:type="pct"/>
            <w:tcBorders>
              <w:top w:val="nil"/>
              <w:left w:val="nil"/>
              <w:bottom w:val="single" w:sz="4" w:space="0" w:color="auto"/>
              <w:right w:val="single" w:sz="4" w:space="0" w:color="auto"/>
            </w:tcBorders>
            <w:shd w:val="clear" w:color="auto" w:fill="auto"/>
            <w:noWrap/>
            <w:vAlign w:val="center"/>
            <w:hideMark/>
          </w:tcPr>
          <w:p w14:paraId="37C7E2E7"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50.80</w:t>
            </w:r>
          </w:p>
        </w:tc>
        <w:tc>
          <w:tcPr>
            <w:tcW w:w="93" w:type="pct"/>
            <w:tcBorders>
              <w:top w:val="nil"/>
              <w:left w:val="nil"/>
              <w:bottom w:val="single" w:sz="4" w:space="0" w:color="auto"/>
              <w:right w:val="single" w:sz="4" w:space="0" w:color="auto"/>
            </w:tcBorders>
            <w:shd w:val="clear" w:color="000000" w:fill="000000"/>
            <w:noWrap/>
            <w:vAlign w:val="center"/>
            <w:hideMark/>
          </w:tcPr>
          <w:p w14:paraId="0A587A62"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center"/>
            <w:hideMark/>
          </w:tcPr>
          <w:p w14:paraId="7F5BB97F"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56.04</w:t>
            </w:r>
          </w:p>
        </w:tc>
        <w:tc>
          <w:tcPr>
            <w:tcW w:w="456" w:type="pct"/>
            <w:tcBorders>
              <w:top w:val="nil"/>
              <w:left w:val="nil"/>
              <w:bottom w:val="single" w:sz="4" w:space="0" w:color="auto"/>
              <w:right w:val="single" w:sz="4" w:space="0" w:color="auto"/>
            </w:tcBorders>
            <w:shd w:val="clear" w:color="auto" w:fill="auto"/>
            <w:noWrap/>
            <w:vAlign w:val="center"/>
            <w:hideMark/>
          </w:tcPr>
          <w:p w14:paraId="7CE82A4E"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               26.17 </w:t>
            </w:r>
          </w:p>
        </w:tc>
        <w:tc>
          <w:tcPr>
            <w:tcW w:w="456" w:type="pct"/>
            <w:tcBorders>
              <w:top w:val="nil"/>
              <w:left w:val="nil"/>
              <w:bottom w:val="single" w:sz="4" w:space="0" w:color="auto"/>
              <w:right w:val="single" w:sz="4" w:space="0" w:color="auto"/>
            </w:tcBorders>
            <w:shd w:val="clear" w:color="auto" w:fill="auto"/>
            <w:noWrap/>
            <w:vAlign w:val="center"/>
            <w:hideMark/>
          </w:tcPr>
          <w:p w14:paraId="71ABE533"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               88.12 </w:t>
            </w:r>
          </w:p>
        </w:tc>
      </w:tr>
      <w:tr w:rsidR="00710AB4" w:rsidRPr="00EB0388" w14:paraId="7DBB4009" w14:textId="77777777" w:rsidTr="00D5260D">
        <w:trPr>
          <w:trHeight w:val="402"/>
        </w:trPr>
        <w:tc>
          <w:tcPr>
            <w:tcW w:w="261" w:type="pct"/>
            <w:tcBorders>
              <w:top w:val="nil"/>
              <w:left w:val="single" w:sz="4" w:space="0" w:color="auto"/>
              <w:bottom w:val="single" w:sz="4" w:space="0" w:color="auto"/>
              <w:right w:val="single" w:sz="4" w:space="0" w:color="auto"/>
            </w:tcBorders>
            <w:shd w:val="clear" w:color="000000" w:fill="FFFFFF"/>
            <w:vAlign w:val="bottom"/>
            <w:hideMark/>
          </w:tcPr>
          <w:p w14:paraId="01E91CA3" w14:textId="77777777" w:rsidR="00DA22DD" w:rsidRPr="00EB0388" w:rsidRDefault="00DA22DD" w:rsidP="00DA22DD">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1310" w:type="pct"/>
            <w:tcBorders>
              <w:top w:val="nil"/>
              <w:left w:val="nil"/>
              <w:bottom w:val="single" w:sz="4" w:space="0" w:color="auto"/>
              <w:right w:val="single" w:sz="4" w:space="0" w:color="auto"/>
            </w:tcBorders>
            <w:shd w:val="clear" w:color="auto" w:fill="auto"/>
            <w:vAlign w:val="bottom"/>
            <w:hideMark/>
          </w:tcPr>
          <w:p w14:paraId="66FC4DF6" w14:textId="77777777" w:rsidR="00DA22DD" w:rsidRPr="00EB0388" w:rsidRDefault="00DA22DD" w:rsidP="00DA22DD">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Total</w:t>
            </w:r>
          </w:p>
        </w:tc>
        <w:tc>
          <w:tcPr>
            <w:tcW w:w="313" w:type="pct"/>
            <w:tcBorders>
              <w:top w:val="nil"/>
              <w:left w:val="nil"/>
              <w:bottom w:val="single" w:sz="4" w:space="0" w:color="auto"/>
              <w:right w:val="single" w:sz="4" w:space="0" w:color="auto"/>
            </w:tcBorders>
            <w:shd w:val="clear" w:color="000000" w:fill="FFFFFF"/>
            <w:vAlign w:val="bottom"/>
            <w:hideMark/>
          </w:tcPr>
          <w:p w14:paraId="7847D1C6" w14:textId="77777777" w:rsidR="00DA22DD" w:rsidRPr="00EB0388" w:rsidRDefault="00DA22DD" w:rsidP="00DA22DD">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3" w:type="pct"/>
            <w:tcBorders>
              <w:top w:val="nil"/>
              <w:left w:val="nil"/>
              <w:bottom w:val="single" w:sz="4" w:space="0" w:color="auto"/>
              <w:right w:val="single" w:sz="4" w:space="0" w:color="auto"/>
            </w:tcBorders>
            <w:shd w:val="clear" w:color="auto" w:fill="auto"/>
            <w:vAlign w:val="center"/>
            <w:hideMark/>
          </w:tcPr>
          <w:p w14:paraId="76478FFD" w14:textId="77777777" w:rsidR="00DA22DD" w:rsidRPr="00EB0388" w:rsidRDefault="00DA22DD">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772.02</w:t>
            </w:r>
          </w:p>
        </w:tc>
        <w:tc>
          <w:tcPr>
            <w:tcW w:w="334" w:type="pct"/>
            <w:tcBorders>
              <w:top w:val="nil"/>
              <w:left w:val="nil"/>
              <w:bottom w:val="single" w:sz="4" w:space="0" w:color="auto"/>
              <w:right w:val="single" w:sz="4" w:space="0" w:color="auto"/>
            </w:tcBorders>
            <w:shd w:val="clear" w:color="auto" w:fill="auto"/>
            <w:vAlign w:val="center"/>
            <w:hideMark/>
          </w:tcPr>
          <w:p w14:paraId="326BCEE1" w14:textId="77777777" w:rsidR="00DA22DD" w:rsidRPr="00EB0388" w:rsidRDefault="00DA22DD"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641.71</w:t>
            </w:r>
          </w:p>
        </w:tc>
        <w:tc>
          <w:tcPr>
            <w:tcW w:w="279" w:type="pct"/>
            <w:tcBorders>
              <w:top w:val="nil"/>
              <w:left w:val="nil"/>
              <w:bottom w:val="single" w:sz="4" w:space="0" w:color="auto"/>
              <w:right w:val="single" w:sz="4" w:space="0" w:color="auto"/>
            </w:tcBorders>
            <w:shd w:val="clear" w:color="auto" w:fill="auto"/>
            <w:vAlign w:val="center"/>
            <w:hideMark/>
          </w:tcPr>
          <w:p w14:paraId="6CEC4BDA" w14:textId="77777777" w:rsidR="00DA22DD" w:rsidRPr="00EB0388" w:rsidRDefault="00DA22DD" w:rsidP="00DA22DD">
            <w:pPr>
              <w:spacing w:line="240" w:lineRule="auto"/>
              <w:ind w:left="-104"/>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641.71</w:t>
            </w:r>
          </w:p>
        </w:tc>
        <w:tc>
          <w:tcPr>
            <w:tcW w:w="93" w:type="pct"/>
            <w:tcBorders>
              <w:top w:val="nil"/>
              <w:left w:val="nil"/>
              <w:bottom w:val="single" w:sz="4" w:space="0" w:color="auto"/>
              <w:right w:val="single" w:sz="4" w:space="0" w:color="auto"/>
            </w:tcBorders>
            <w:shd w:val="clear" w:color="000000" w:fill="000000"/>
            <w:vAlign w:val="center"/>
            <w:hideMark/>
          </w:tcPr>
          <w:p w14:paraId="4026DA4A" w14:textId="77777777" w:rsidR="00DA22DD" w:rsidRPr="00EB0388" w:rsidRDefault="00DA22DD"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vAlign w:val="center"/>
            <w:hideMark/>
          </w:tcPr>
          <w:p w14:paraId="2D911888" w14:textId="77777777" w:rsidR="00DA22DD" w:rsidRPr="00EB0388" w:rsidRDefault="00DA22DD"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9.60</w:t>
            </w:r>
          </w:p>
        </w:tc>
        <w:tc>
          <w:tcPr>
            <w:tcW w:w="251" w:type="pct"/>
            <w:tcBorders>
              <w:top w:val="nil"/>
              <w:left w:val="nil"/>
              <w:bottom w:val="single" w:sz="4" w:space="0" w:color="auto"/>
              <w:right w:val="single" w:sz="4" w:space="0" w:color="auto"/>
            </w:tcBorders>
            <w:shd w:val="clear" w:color="auto" w:fill="auto"/>
            <w:noWrap/>
            <w:vAlign w:val="center"/>
            <w:hideMark/>
          </w:tcPr>
          <w:p w14:paraId="3266F678" w14:textId="77777777" w:rsidR="00DA22DD" w:rsidRPr="00EB0388" w:rsidRDefault="00DA22DD" w:rsidP="00DA22DD">
            <w:pPr>
              <w:spacing w:line="240" w:lineRule="auto"/>
              <w:ind w:left="-75"/>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446.37</w:t>
            </w:r>
          </w:p>
        </w:tc>
        <w:tc>
          <w:tcPr>
            <w:tcW w:w="381" w:type="pct"/>
            <w:tcBorders>
              <w:top w:val="nil"/>
              <w:left w:val="nil"/>
              <w:bottom w:val="single" w:sz="4" w:space="0" w:color="auto"/>
              <w:right w:val="single" w:sz="4" w:space="0" w:color="auto"/>
            </w:tcBorders>
            <w:shd w:val="clear" w:color="auto" w:fill="auto"/>
            <w:vAlign w:val="center"/>
            <w:hideMark/>
          </w:tcPr>
          <w:p w14:paraId="330A2400" w14:textId="77777777" w:rsidR="00DA22DD" w:rsidRPr="00EB0388" w:rsidRDefault="00DA22DD"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50.80</w:t>
            </w:r>
          </w:p>
        </w:tc>
        <w:tc>
          <w:tcPr>
            <w:tcW w:w="93" w:type="pct"/>
            <w:tcBorders>
              <w:top w:val="nil"/>
              <w:left w:val="nil"/>
              <w:bottom w:val="single" w:sz="4" w:space="0" w:color="auto"/>
              <w:right w:val="single" w:sz="4" w:space="0" w:color="auto"/>
            </w:tcBorders>
            <w:shd w:val="clear" w:color="000000" w:fill="000000"/>
            <w:vAlign w:val="center"/>
            <w:hideMark/>
          </w:tcPr>
          <w:p w14:paraId="2713D5A4" w14:textId="77777777" w:rsidR="00DA22DD" w:rsidRPr="00EB0388" w:rsidRDefault="00DA22DD"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vAlign w:val="center"/>
            <w:hideMark/>
          </w:tcPr>
          <w:p w14:paraId="3EF7AC8D" w14:textId="77777777" w:rsidR="00DA22DD" w:rsidRPr="00EB0388" w:rsidRDefault="00DA22DD"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56.04</w:t>
            </w:r>
          </w:p>
        </w:tc>
        <w:tc>
          <w:tcPr>
            <w:tcW w:w="456" w:type="pct"/>
            <w:tcBorders>
              <w:top w:val="nil"/>
              <w:left w:val="nil"/>
              <w:bottom w:val="single" w:sz="4" w:space="0" w:color="auto"/>
              <w:right w:val="single" w:sz="4" w:space="0" w:color="auto"/>
            </w:tcBorders>
            <w:shd w:val="clear" w:color="auto" w:fill="auto"/>
            <w:vAlign w:val="center"/>
            <w:hideMark/>
          </w:tcPr>
          <w:p w14:paraId="3EA36B00" w14:textId="77777777" w:rsidR="00DA22DD" w:rsidRPr="00EB0388" w:rsidRDefault="00DA22DD"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466.21</w:t>
            </w:r>
          </w:p>
        </w:tc>
        <w:tc>
          <w:tcPr>
            <w:tcW w:w="456" w:type="pct"/>
            <w:tcBorders>
              <w:top w:val="nil"/>
              <w:left w:val="nil"/>
              <w:bottom w:val="single" w:sz="4" w:space="0" w:color="auto"/>
              <w:right w:val="single" w:sz="4" w:space="0" w:color="auto"/>
            </w:tcBorders>
            <w:shd w:val="clear" w:color="auto" w:fill="auto"/>
            <w:vAlign w:val="center"/>
            <w:hideMark/>
          </w:tcPr>
          <w:p w14:paraId="1E4CA74F" w14:textId="77777777" w:rsidR="00DA22DD" w:rsidRPr="00EB0388" w:rsidRDefault="00DA22DD" w:rsidP="00DA22DD">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88.12</w:t>
            </w:r>
          </w:p>
        </w:tc>
      </w:tr>
    </w:tbl>
    <w:p w14:paraId="0632DA01" w14:textId="77777777" w:rsidR="00DA22DD" w:rsidRPr="00EB0388" w:rsidRDefault="00DA22DD" w:rsidP="00DC5FED"/>
    <w:p w14:paraId="51710F37" w14:textId="77777777" w:rsidR="00DC5FED" w:rsidRPr="00EB0388" w:rsidRDefault="00DC5FED" w:rsidP="00DC5FED"/>
    <w:p w14:paraId="79618B31" w14:textId="77777777" w:rsidR="00DC5FED" w:rsidRPr="00EB0388" w:rsidRDefault="00DC5FED" w:rsidP="00DC5FED">
      <w:pPr>
        <w:pStyle w:val="Heading3"/>
      </w:pPr>
      <w:bookmarkStart w:id="234" w:name="_Toc499306678"/>
      <w:r w:rsidRPr="00EB0388">
        <w:t>State Plan Scheme</w:t>
      </w:r>
      <w:r w:rsidR="00AE77F0" w:rsidRPr="00EB0388">
        <w:t>s</w:t>
      </w:r>
      <w:bookmarkEnd w:id="234"/>
    </w:p>
    <w:p w14:paraId="2E25CB51" w14:textId="77777777" w:rsidR="00DC5FED" w:rsidRPr="00EB0388" w:rsidRDefault="00DC5FED" w:rsidP="00DC5FED">
      <w:r w:rsidRPr="00EB0388">
        <w:t xml:space="preserve">The State Plan scheme has been categorized broadly as Old and New schemes. Old schemes were scheduled to be completed by FY 2015-16, however they are now expected to be completed by FY 2017-18. </w:t>
      </w:r>
      <w:bookmarkStart w:id="235" w:name="_bookmark42"/>
      <w:bookmarkEnd w:id="235"/>
      <w:r w:rsidR="00AE77F0" w:rsidRPr="00EB0388">
        <w:t>The Capital Expenditure under State Plan Schemes is given in Table below:</w:t>
      </w:r>
    </w:p>
    <w:p w14:paraId="7AF5A748" w14:textId="10242B22" w:rsidR="00DC5FED" w:rsidRPr="00EB0388" w:rsidRDefault="00DC5FED" w:rsidP="00DC5FED">
      <w:pPr>
        <w:widowControl w:val="0"/>
        <w:tabs>
          <w:tab w:val="left" w:pos="981"/>
        </w:tabs>
        <w:spacing w:line="276" w:lineRule="auto"/>
        <w:ind w:left="993" w:right="135"/>
        <w:rPr>
          <w:rFonts w:cs="David"/>
          <w:spacing w:val="-1"/>
        </w:rPr>
      </w:pPr>
    </w:p>
    <w:p w14:paraId="56978294" w14:textId="5825EFEE" w:rsidR="00427AFA" w:rsidRPr="00EB0388" w:rsidRDefault="00427AFA" w:rsidP="00DC5FED">
      <w:pPr>
        <w:widowControl w:val="0"/>
        <w:tabs>
          <w:tab w:val="left" w:pos="981"/>
        </w:tabs>
        <w:spacing w:line="276" w:lineRule="auto"/>
        <w:ind w:left="993" w:right="135"/>
        <w:rPr>
          <w:rFonts w:cs="David"/>
          <w:spacing w:val="-1"/>
        </w:rPr>
      </w:pPr>
    </w:p>
    <w:p w14:paraId="42726889" w14:textId="77777777" w:rsidR="00427AFA" w:rsidRPr="00EB0388" w:rsidRDefault="00427AFA" w:rsidP="00DC5FED">
      <w:pPr>
        <w:widowControl w:val="0"/>
        <w:tabs>
          <w:tab w:val="left" w:pos="981"/>
        </w:tabs>
        <w:spacing w:line="276" w:lineRule="auto"/>
        <w:ind w:left="993" w:right="135"/>
        <w:rPr>
          <w:rFonts w:cs="David"/>
          <w:spacing w:val="-1"/>
        </w:rPr>
      </w:pPr>
    </w:p>
    <w:p w14:paraId="11E8B678" w14:textId="1E6BD247" w:rsidR="00BB446B" w:rsidRPr="00EB0388" w:rsidRDefault="00BB446B" w:rsidP="00DC5FED">
      <w:pPr>
        <w:widowControl w:val="0"/>
        <w:tabs>
          <w:tab w:val="left" w:pos="981"/>
        </w:tabs>
        <w:spacing w:line="276" w:lineRule="auto"/>
        <w:ind w:left="993" w:right="135"/>
        <w:rPr>
          <w:rFonts w:cs="David"/>
          <w:spacing w:val="-1"/>
        </w:rPr>
      </w:pPr>
    </w:p>
    <w:p w14:paraId="3D1F7296" w14:textId="468A8761" w:rsidR="00DC5FED" w:rsidRPr="00EB0388" w:rsidRDefault="00DC5FED" w:rsidP="00DC5FED">
      <w:pPr>
        <w:widowControl w:val="0"/>
        <w:tabs>
          <w:tab w:val="left" w:pos="1276"/>
        </w:tabs>
        <w:spacing w:before="43" w:line="276" w:lineRule="auto"/>
        <w:ind w:left="1276" w:right="144" w:hanging="1276"/>
        <w:rPr>
          <w:rFonts w:cs="David"/>
          <w:b/>
          <w:lang w:val="en-GB"/>
        </w:rPr>
      </w:pPr>
      <w:bookmarkStart w:id="236" w:name="_Toc499306740"/>
      <w:r w:rsidRPr="00EB0388">
        <w:rPr>
          <w:b/>
        </w:rPr>
        <w:lastRenderedPageBreak/>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5</w:t>
      </w:r>
      <w:r w:rsidRPr="00EB0388">
        <w:rPr>
          <w:b/>
          <w:noProof/>
        </w:rPr>
        <w:fldChar w:fldCharType="end"/>
      </w:r>
      <w:r w:rsidRPr="00EB0388">
        <w:rPr>
          <w:b/>
        </w:rPr>
        <w:t>:</w:t>
      </w:r>
      <w:r w:rsidRPr="00EB0388">
        <w:rPr>
          <w:rFonts w:cs="David"/>
          <w:b/>
          <w:lang w:val="en-GB"/>
        </w:rPr>
        <w:t xml:space="preserve"> </w:t>
      </w:r>
      <w:r w:rsidR="00AE77F0" w:rsidRPr="00EB0388">
        <w:rPr>
          <w:rFonts w:cs="David"/>
          <w:b/>
          <w:lang w:val="en-GB"/>
        </w:rPr>
        <w:t xml:space="preserve">Capital Expenditure of </w:t>
      </w:r>
      <w:r w:rsidRPr="00EB0388">
        <w:rPr>
          <w:rFonts w:cs="David"/>
          <w:b/>
          <w:lang w:val="en-GB"/>
        </w:rPr>
        <w:t>Old schemes under State Plan Funded schemes (Rs. Crore)</w:t>
      </w:r>
      <w:bookmarkEnd w:id="236"/>
    </w:p>
    <w:p w14:paraId="157B423A" w14:textId="4F3833EC" w:rsidR="00DC5FED" w:rsidRPr="00EB0388" w:rsidRDefault="00DC5FED" w:rsidP="00DC5FED"/>
    <w:tbl>
      <w:tblPr>
        <w:tblW w:w="5311" w:type="pct"/>
        <w:tblLook w:val="04A0" w:firstRow="1" w:lastRow="0" w:firstColumn="1" w:lastColumn="0" w:noHBand="0" w:noVBand="1"/>
      </w:tblPr>
      <w:tblGrid>
        <w:gridCol w:w="512"/>
        <w:gridCol w:w="3404"/>
        <w:gridCol w:w="886"/>
        <w:gridCol w:w="916"/>
        <w:gridCol w:w="711"/>
        <w:gridCol w:w="766"/>
        <w:gridCol w:w="1296"/>
        <w:gridCol w:w="261"/>
        <w:gridCol w:w="803"/>
        <w:gridCol w:w="636"/>
        <w:gridCol w:w="1082"/>
        <w:gridCol w:w="261"/>
        <w:gridCol w:w="939"/>
        <w:gridCol w:w="1026"/>
        <w:gridCol w:w="1161"/>
      </w:tblGrid>
      <w:tr w:rsidR="00B9395D" w:rsidRPr="00EB0388" w14:paraId="7FB9D5CD" w14:textId="77777777" w:rsidTr="00D5260D">
        <w:trPr>
          <w:trHeight w:val="330"/>
          <w:tblHeader/>
        </w:trPr>
        <w:tc>
          <w:tcPr>
            <w:tcW w:w="173"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60E8E671" w14:textId="6F207B7D"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Sr. No.</w:t>
            </w:r>
          </w:p>
        </w:tc>
        <w:tc>
          <w:tcPr>
            <w:tcW w:w="1149"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61DD5E02" w14:textId="77777777"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Scheme </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046C4E38" w14:textId="77777777"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Name of funding agency</w:t>
            </w:r>
          </w:p>
        </w:tc>
        <w:tc>
          <w:tcPr>
            <w:tcW w:w="1231" w:type="pct"/>
            <w:gridSpan w:val="4"/>
            <w:tcBorders>
              <w:top w:val="single" w:sz="4" w:space="0" w:color="auto"/>
              <w:left w:val="nil"/>
              <w:bottom w:val="single" w:sz="4" w:space="0" w:color="auto"/>
              <w:right w:val="single" w:sz="4" w:space="0" w:color="auto"/>
            </w:tcBorders>
            <w:shd w:val="clear" w:color="000000" w:fill="FABF8F"/>
            <w:noWrap/>
            <w:vAlign w:val="center"/>
            <w:hideMark/>
          </w:tcPr>
          <w:p w14:paraId="4A016581" w14:textId="77777777"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Source of Funding</w:t>
            </w:r>
          </w:p>
        </w:tc>
        <w:tc>
          <w:tcPr>
            <w:tcW w:w="88" w:type="pct"/>
            <w:tcBorders>
              <w:top w:val="single" w:sz="4" w:space="0" w:color="auto"/>
              <w:left w:val="nil"/>
              <w:bottom w:val="single" w:sz="4" w:space="0" w:color="auto"/>
              <w:right w:val="single" w:sz="4" w:space="0" w:color="auto"/>
            </w:tcBorders>
            <w:shd w:val="clear" w:color="000000" w:fill="000000"/>
            <w:noWrap/>
            <w:vAlign w:val="center"/>
            <w:hideMark/>
          </w:tcPr>
          <w:p w14:paraId="329FD151" w14:textId="77777777"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879" w:type="pct"/>
            <w:gridSpan w:val="3"/>
            <w:tcBorders>
              <w:top w:val="single" w:sz="4" w:space="0" w:color="auto"/>
              <w:left w:val="nil"/>
              <w:bottom w:val="single" w:sz="4" w:space="0" w:color="auto"/>
              <w:right w:val="single" w:sz="4" w:space="0" w:color="auto"/>
            </w:tcBorders>
            <w:shd w:val="clear" w:color="000000" w:fill="FABF8F"/>
            <w:noWrap/>
            <w:vAlign w:val="center"/>
            <w:hideMark/>
          </w:tcPr>
          <w:p w14:paraId="382DE6E5" w14:textId="77777777"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Capital Expenditure</w:t>
            </w:r>
          </w:p>
        </w:tc>
        <w:tc>
          <w:tcPr>
            <w:tcW w:w="80" w:type="pct"/>
            <w:tcBorders>
              <w:top w:val="single" w:sz="4" w:space="0" w:color="auto"/>
              <w:left w:val="nil"/>
              <w:bottom w:val="single" w:sz="4" w:space="0" w:color="auto"/>
              <w:right w:val="single" w:sz="4" w:space="0" w:color="auto"/>
            </w:tcBorders>
            <w:shd w:val="clear" w:color="000000" w:fill="000000"/>
            <w:noWrap/>
            <w:vAlign w:val="center"/>
            <w:hideMark/>
          </w:tcPr>
          <w:p w14:paraId="53FFAA32" w14:textId="77777777"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1101" w:type="pct"/>
            <w:gridSpan w:val="3"/>
            <w:tcBorders>
              <w:top w:val="single" w:sz="4" w:space="0" w:color="auto"/>
              <w:left w:val="nil"/>
              <w:bottom w:val="single" w:sz="4" w:space="0" w:color="auto"/>
              <w:right w:val="single" w:sz="4" w:space="0" w:color="auto"/>
            </w:tcBorders>
            <w:shd w:val="clear" w:color="000000" w:fill="FABF8F"/>
            <w:noWrap/>
            <w:vAlign w:val="center"/>
            <w:hideMark/>
          </w:tcPr>
          <w:p w14:paraId="12311330" w14:textId="77777777"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Capitalisation</w:t>
            </w:r>
          </w:p>
        </w:tc>
      </w:tr>
      <w:tr w:rsidR="00144F15" w:rsidRPr="00EB0388" w14:paraId="0B24FB7B" w14:textId="77777777" w:rsidTr="00B9395D">
        <w:trPr>
          <w:trHeight w:val="1800"/>
          <w:tblHeader/>
        </w:trPr>
        <w:tc>
          <w:tcPr>
            <w:tcW w:w="173" w:type="pct"/>
            <w:vMerge/>
            <w:tcBorders>
              <w:top w:val="single" w:sz="4" w:space="0" w:color="auto"/>
              <w:left w:val="single" w:sz="4" w:space="0" w:color="auto"/>
              <w:bottom w:val="single" w:sz="4" w:space="0" w:color="auto"/>
              <w:right w:val="single" w:sz="4" w:space="0" w:color="auto"/>
            </w:tcBorders>
            <w:vAlign w:val="center"/>
            <w:hideMark/>
          </w:tcPr>
          <w:p w14:paraId="174C109D" w14:textId="77777777" w:rsidR="00BB446B" w:rsidRPr="00EB0388" w:rsidRDefault="00BB446B" w:rsidP="00BB446B">
            <w:pPr>
              <w:spacing w:line="240" w:lineRule="auto"/>
              <w:jc w:val="left"/>
              <w:rPr>
                <w:rFonts w:eastAsia="Times New Roman" w:cs="Calibri"/>
                <w:b/>
                <w:bCs/>
                <w:color w:val="000000"/>
                <w:sz w:val="18"/>
                <w:szCs w:val="18"/>
                <w:lang w:val="en-GB" w:eastAsia="en-GB"/>
              </w:rPr>
            </w:pPr>
          </w:p>
        </w:tc>
        <w:tc>
          <w:tcPr>
            <w:tcW w:w="1149" w:type="pct"/>
            <w:vMerge/>
            <w:tcBorders>
              <w:top w:val="single" w:sz="4" w:space="0" w:color="auto"/>
              <w:left w:val="single" w:sz="4" w:space="0" w:color="auto"/>
              <w:bottom w:val="single" w:sz="4" w:space="0" w:color="auto"/>
              <w:right w:val="single" w:sz="4" w:space="0" w:color="auto"/>
            </w:tcBorders>
            <w:vAlign w:val="center"/>
            <w:hideMark/>
          </w:tcPr>
          <w:p w14:paraId="5C260351" w14:textId="77777777" w:rsidR="00BB446B" w:rsidRPr="00EB0388" w:rsidRDefault="00BB446B" w:rsidP="00BB446B">
            <w:pPr>
              <w:spacing w:line="240" w:lineRule="auto"/>
              <w:jc w:val="left"/>
              <w:rPr>
                <w:rFonts w:eastAsia="Times New Roman" w:cs="Calibri"/>
                <w:b/>
                <w:bCs/>
                <w:color w:val="000000"/>
                <w:sz w:val="18"/>
                <w:szCs w:val="18"/>
                <w:lang w:val="en-GB" w:eastAsia="en-GB"/>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395A21AD" w14:textId="77777777" w:rsidR="00BB446B" w:rsidRPr="00EB0388" w:rsidRDefault="00BB446B" w:rsidP="00BB446B">
            <w:pPr>
              <w:spacing w:line="240" w:lineRule="auto"/>
              <w:jc w:val="left"/>
              <w:rPr>
                <w:rFonts w:eastAsia="Times New Roman" w:cs="Calibri"/>
                <w:b/>
                <w:bCs/>
                <w:color w:val="000000"/>
                <w:sz w:val="18"/>
                <w:szCs w:val="18"/>
                <w:lang w:val="en-GB" w:eastAsia="en-GB"/>
              </w:rPr>
            </w:pPr>
          </w:p>
        </w:tc>
        <w:tc>
          <w:tcPr>
            <w:tcW w:w="296" w:type="pct"/>
            <w:tcBorders>
              <w:top w:val="nil"/>
              <w:left w:val="nil"/>
              <w:bottom w:val="single" w:sz="4" w:space="0" w:color="auto"/>
              <w:right w:val="single" w:sz="4" w:space="0" w:color="auto"/>
            </w:tcBorders>
            <w:shd w:val="clear" w:color="000000" w:fill="FABF8F"/>
            <w:vAlign w:val="center"/>
            <w:hideMark/>
          </w:tcPr>
          <w:p w14:paraId="51CACF3A" w14:textId="4DD3061F" w:rsidR="00BB446B" w:rsidRPr="00EB0388" w:rsidRDefault="004B4BCC"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Original</w:t>
            </w:r>
            <w:r w:rsidR="00BB446B" w:rsidRPr="00EB0388">
              <w:rPr>
                <w:rFonts w:eastAsia="Times New Roman" w:cs="Calibri"/>
                <w:b/>
                <w:bCs/>
                <w:color w:val="000000"/>
                <w:sz w:val="18"/>
                <w:szCs w:val="18"/>
                <w:lang w:val="en-GB" w:eastAsia="en-GB"/>
              </w:rPr>
              <w:t xml:space="preserve"> Project cost</w:t>
            </w:r>
          </w:p>
        </w:tc>
        <w:tc>
          <w:tcPr>
            <w:tcW w:w="240" w:type="pct"/>
            <w:tcBorders>
              <w:top w:val="nil"/>
              <w:left w:val="nil"/>
              <w:bottom w:val="single" w:sz="4" w:space="0" w:color="auto"/>
              <w:right w:val="single" w:sz="4" w:space="0" w:color="auto"/>
            </w:tcBorders>
            <w:shd w:val="clear" w:color="000000" w:fill="FABF8F"/>
            <w:vAlign w:val="center"/>
            <w:hideMark/>
          </w:tcPr>
          <w:p w14:paraId="6C7CB4B1" w14:textId="77777777"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Loan</w:t>
            </w:r>
          </w:p>
        </w:tc>
        <w:tc>
          <w:tcPr>
            <w:tcW w:w="259" w:type="pct"/>
            <w:tcBorders>
              <w:top w:val="nil"/>
              <w:left w:val="nil"/>
              <w:bottom w:val="single" w:sz="4" w:space="0" w:color="auto"/>
              <w:right w:val="single" w:sz="4" w:space="0" w:color="auto"/>
            </w:tcBorders>
            <w:shd w:val="clear" w:color="000000" w:fill="FABF8F"/>
            <w:vAlign w:val="center"/>
            <w:hideMark/>
          </w:tcPr>
          <w:p w14:paraId="072CD53A" w14:textId="77777777"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Equity</w:t>
            </w:r>
          </w:p>
        </w:tc>
        <w:tc>
          <w:tcPr>
            <w:tcW w:w="437" w:type="pct"/>
            <w:tcBorders>
              <w:top w:val="nil"/>
              <w:left w:val="nil"/>
              <w:bottom w:val="single" w:sz="4" w:space="0" w:color="auto"/>
              <w:right w:val="single" w:sz="4" w:space="0" w:color="auto"/>
            </w:tcBorders>
            <w:shd w:val="clear" w:color="000000" w:fill="FABF8F"/>
            <w:vAlign w:val="center"/>
            <w:hideMark/>
          </w:tcPr>
          <w:p w14:paraId="5DFCCD56" w14:textId="77777777"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Consumer Contribution</w:t>
            </w:r>
          </w:p>
        </w:tc>
        <w:tc>
          <w:tcPr>
            <w:tcW w:w="88" w:type="pct"/>
            <w:tcBorders>
              <w:top w:val="nil"/>
              <w:left w:val="nil"/>
              <w:bottom w:val="single" w:sz="4" w:space="0" w:color="auto"/>
              <w:right w:val="single" w:sz="4" w:space="0" w:color="auto"/>
            </w:tcBorders>
            <w:shd w:val="clear" w:color="000000" w:fill="000000"/>
            <w:vAlign w:val="center"/>
            <w:hideMark/>
          </w:tcPr>
          <w:p w14:paraId="465E5015" w14:textId="77777777"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96" w:type="pct"/>
            <w:tcBorders>
              <w:top w:val="nil"/>
              <w:left w:val="nil"/>
              <w:bottom w:val="single" w:sz="4" w:space="0" w:color="auto"/>
              <w:right w:val="single" w:sz="4" w:space="0" w:color="auto"/>
            </w:tcBorders>
            <w:shd w:val="clear" w:color="000000" w:fill="FABF8F"/>
            <w:vAlign w:val="center"/>
            <w:hideMark/>
          </w:tcPr>
          <w:p w14:paraId="2B33086D" w14:textId="48BD7327"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2016-17 </w:t>
            </w:r>
          </w:p>
        </w:tc>
        <w:tc>
          <w:tcPr>
            <w:tcW w:w="218" w:type="pct"/>
            <w:tcBorders>
              <w:top w:val="nil"/>
              <w:left w:val="nil"/>
              <w:bottom w:val="single" w:sz="4" w:space="0" w:color="auto"/>
              <w:right w:val="single" w:sz="4" w:space="0" w:color="auto"/>
            </w:tcBorders>
            <w:shd w:val="clear" w:color="000000" w:fill="FABF8F"/>
            <w:vAlign w:val="center"/>
            <w:hideMark/>
          </w:tcPr>
          <w:p w14:paraId="5FD70C6C" w14:textId="74431051"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2017-18 </w:t>
            </w:r>
          </w:p>
        </w:tc>
        <w:tc>
          <w:tcPr>
            <w:tcW w:w="365" w:type="pct"/>
            <w:tcBorders>
              <w:top w:val="nil"/>
              <w:left w:val="nil"/>
              <w:bottom w:val="single" w:sz="4" w:space="0" w:color="auto"/>
              <w:right w:val="single" w:sz="4" w:space="0" w:color="auto"/>
            </w:tcBorders>
            <w:shd w:val="clear" w:color="000000" w:fill="FABF8F"/>
            <w:noWrap/>
            <w:vAlign w:val="center"/>
            <w:hideMark/>
          </w:tcPr>
          <w:p w14:paraId="5804685E" w14:textId="77777777"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FY 2018-19</w:t>
            </w:r>
          </w:p>
        </w:tc>
        <w:tc>
          <w:tcPr>
            <w:tcW w:w="80" w:type="pct"/>
            <w:tcBorders>
              <w:top w:val="nil"/>
              <w:left w:val="nil"/>
              <w:bottom w:val="single" w:sz="4" w:space="0" w:color="auto"/>
              <w:right w:val="single" w:sz="4" w:space="0" w:color="auto"/>
            </w:tcBorders>
            <w:shd w:val="clear" w:color="000000" w:fill="000000"/>
            <w:hideMark/>
          </w:tcPr>
          <w:p w14:paraId="3C24D5E2" w14:textId="77777777"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363" w:type="pct"/>
            <w:tcBorders>
              <w:top w:val="nil"/>
              <w:left w:val="nil"/>
              <w:bottom w:val="single" w:sz="4" w:space="0" w:color="auto"/>
              <w:right w:val="single" w:sz="4" w:space="0" w:color="auto"/>
            </w:tcBorders>
            <w:shd w:val="clear" w:color="000000" w:fill="FABF8F"/>
            <w:vAlign w:val="center"/>
            <w:hideMark/>
          </w:tcPr>
          <w:p w14:paraId="6C2E22FB" w14:textId="50A6B271" w:rsidR="00BB446B" w:rsidRPr="00EB0388" w:rsidRDefault="00BB446B" w:rsidP="00BB446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2016-17 </w:t>
            </w:r>
          </w:p>
        </w:tc>
        <w:tc>
          <w:tcPr>
            <w:tcW w:w="346" w:type="pct"/>
            <w:tcBorders>
              <w:top w:val="nil"/>
              <w:left w:val="nil"/>
              <w:bottom w:val="single" w:sz="4" w:space="0" w:color="auto"/>
              <w:right w:val="single" w:sz="4" w:space="0" w:color="auto"/>
            </w:tcBorders>
            <w:shd w:val="clear" w:color="000000" w:fill="FABF8F"/>
            <w:vAlign w:val="center"/>
            <w:hideMark/>
          </w:tcPr>
          <w:p w14:paraId="4100D5E5" w14:textId="2074EB90" w:rsidR="00BB446B" w:rsidRPr="00EB0388" w:rsidRDefault="00BB446B" w:rsidP="00BB446B">
            <w:pPr>
              <w:spacing w:line="240" w:lineRule="auto"/>
              <w:jc w:val="center"/>
              <w:rPr>
                <w:rFonts w:eastAsia="Times New Roman" w:cs="Calibri"/>
                <w:b/>
                <w:bCs/>
                <w:sz w:val="18"/>
                <w:szCs w:val="18"/>
                <w:lang w:val="en-GB" w:eastAsia="en-GB"/>
              </w:rPr>
            </w:pPr>
            <w:r w:rsidRPr="00EB0388">
              <w:rPr>
                <w:rFonts w:eastAsia="Times New Roman" w:cs="Calibri"/>
                <w:b/>
                <w:bCs/>
                <w:sz w:val="18"/>
                <w:szCs w:val="18"/>
                <w:lang w:val="en-GB" w:eastAsia="en-GB"/>
              </w:rPr>
              <w:t xml:space="preserve">FY 17-18 </w:t>
            </w:r>
          </w:p>
        </w:tc>
        <w:tc>
          <w:tcPr>
            <w:tcW w:w="392" w:type="pct"/>
            <w:tcBorders>
              <w:top w:val="nil"/>
              <w:left w:val="nil"/>
              <w:bottom w:val="single" w:sz="4" w:space="0" w:color="auto"/>
              <w:right w:val="single" w:sz="4" w:space="0" w:color="auto"/>
            </w:tcBorders>
            <w:shd w:val="clear" w:color="000000" w:fill="FABF8F"/>
            <w:noWrap/>
            <w:vAlign w:val="center"/>
            <w:hideMark/>
          </w:tcPr>
          <w:p w14:paraId="581A7C72" w14:textId="77777777" w:rsidR="00BB446B" w:rsidRPr="00EB0388" w:rsidRDefault="00BB446B" w:rsidP="00BB446B">
            <w:pPr>
              <w:spacing w:line="240" w:lineRule="auto"/>
              <w:jc w:val="center"/>
              <w:rPr>
                <w:rFonts w:eastAsia="Times New Roman" w:cs="Calibri"/>
                <w:b/>
                <w:bCs/>
                <w:sz w:val="18"/>
                <w:szCs w:val="18"/>
                <w:lang w:val="en-GB" w:eastAsia="en-GB"/>
              </w:rPr>
            </w:pPr>
            <w:r w:rsidRPr="00EB0388">
              <w:rPr>
                <w:rFonts w:eastAsia="Times New Roman" w:cs="Calibri"/>
                <w:b/>
                <w:bCs/>
                <w:sz w:val="18"/>
                <w:szCs w:val="18"/>
                <w:lang w:val="en-GB" w:eastAsia="en-GB"/>
              </w:rPr>
              <w:t>FY 2018-19</w:t>
            </w:r>
          </w:p>
        </w:tc>
      </w:tr>
      <w:tr w:rsidR="00B9395D" w:rsidRPr="00EB0388" w14:paraId="797C324C" w14:textId="77777777" w:rsidTr="00D5260D">
        <w:trPr>
          <w:trHeight w:val="402"/>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4D05DE6" w14:textId="77777777" w:rsidR="00BB446B" w:rsidRPr="00EB0388" w:rsidRDefault="00BB446B" w:rsidP="00BB446B">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1149" w:type="pct"/>
            <w:tcBorders>
              <w:top w:val="nil"/>
              <w:left w:val="nil"/>
              <w:bottom w:val="single" w:sz="4" w:space="0" w:color="auto"/>
              <w:right w:val="single" w:sz="4" w:space="0" w:color="auto"/>
            </w:tcBorders>
            <w:shd w:val="clear" w:color="auto" w:fill="auto"/>
            <w:vAlign w:val="center"/>
            <w:hideMark/>
          </w:tcPr>
          <w:p w14:paraId="68AF0D94" w14:textId="77777777" w:rsidR="00BB446B" w:rsidRPr="00EB0388" w:rsidRDefault="00BB446B" w:rsidP="00BB446B">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Old Schemes</w:t>
            </w:r>
          </w:p>
        </w:tc>
        <w:tc>
          <w:tcPr>
            <w:tcW w:w="299" w:type="pct"/>
            <w:tcBorders>
              <w:top w:val="nil"/>
              <w:left w:val="nil"/>
              <w:bottom w:val="single" w:sz="4" w:space="0" w:color="auto"/>
              <w:right w:val="single" w:sz="4" w:space="0" w:color="auto"/>
            </w:tcBorders>
            <w:shd w:val="clear" w:color="auto" w:fill="auto"/>
            <w:vAlign w:val="center"/>
            <w:hideMark/>
          </w:tcPr>
          <w:p w14:paraId="1EA8DC7B" w14:textId="77777777" w:rsidR="00BB446B" w:rsidRPr="00EB0388" w:rsidRDefault="00BB446B" w:rsidP="00BB446B">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4F1F1BDF" w14:textId="77777777" w:rsidR="00BB446B" w:rsidRPr="00EB0388" w:rsidRDefault="00BB446B" w:rsidP="00BB446B">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40" w:type="pct"/>
            <w:tcBorders>
              <w:top w:val="nil"/>
              <w:left w:val="nil"/>
              <w:bottom w:val="single" w:sz="4" w:space="0" w:color="auto"/>
              <w:right w:val="single" w:sz="4" w:space="0" w:color="auto"/>
            </w:tcBorders>
            <w:shd w:val="clear" w:color="auto" w:fill="auto"/>
            <w:vAlign w:val="center"/>
            <w:hideMark/>
          </w:tcPr>
          <w:p w14:paraId="777D14E6" w14:textId="77777777" w:rsidR="00BB446B" w:rsidRPr="00EB0388" w:rsidRDefault="00BB446B" w:rsidP="00BB446B">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59" w:type="pct"/>
            <w:tcBorders>
              <w:top w:val="nil"/>
              <w:left w:val="nil"/>
              <w:bottom w:val="single" w:sz="4" w:space="0" w:color="auto"/>
              <w:right w:val="single" w:sz="4" w:space="0" w:color="auto"/>
            </w:tcBorders>
            <w:shd w:val="clear" w:color="auto" w:fill="auto"/>
            <w:vAlign w:val="center"/>
            <w:hideMark/>
          </w:tcPr>
          <w:p w14:paraId="1497A20F" w14:textId="77777777" w:rsidR="00BB446B" w:rsidRPr="00EB0388" w:rsidRDefault="00BB446B" w:rsidP="00BB446B">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437" w:type="pct"/>
            <w:tcBorders>
              <w:top w:val="nil"/>
              <w:left w:val="nil"/>
              <w:bottom w:val="single" w:sz="4" w:space="0" w:color="auto"/>
              <w:right w:val="single" w:sz="4" w:space="0" w:color="auto"/>
            </w:tcBorders>
            <w:shd w:val="clear" w:color="auto" w:fill="auto"/>
            <w:vAlign w:val="center"/>
            <w:hideMark/>
          </w:tcPr>
          <w:p w14:paraId="1830DF83" w14:textId="77777777" w:rsidR="00BB446B" w:rsidRPr="00EB0388" w:rsidRDefault="00BB446B" w:rsidP="00BB446B">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88" w:type="pct"/>
            <w:tcBorders>
              <w:top w:val="nil"/>
              <w:left w:val="nil"/>
              <w:bottom w:val="single" w:sz="4" w:space="0" w:color="auto"/>
              <w:right w:val="single" w:sz="4" w:space="0" w:color="auto"/>
            </w:tcBorders>
            <w:shd w:val="clear" w:color="000000" w:fill="000000"/>
            <w:vAlign w:val="center"/>
            <w:hideMark/>
          </w:tcPr>
          <w:p w14:paraId="25FB51B3" w14:textId="77777777" w:rsidR="00BB446B" w:rsidRPr="00EB0388" w:rsidRDefault="00BB446B" w:rsidP="00BB446B">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357A00D7" w14:textId="77777777" w:rsidR="00BB446B" w:rsidRPr="00EB0388" w:rsidRDefault="00BB446B" w:rsidP="00BB446B">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18" w:type="pct"/>
            <w:tcBorders>
              <w:top w:val="nil"/>
              <w:left w:val="nil"/>
              <w:bottom w:val="single" w:sz="4" w:space="0" w:color="auto"/>
              <w:right w:val="single" w:sz="4" w:space="0" w:color="auto"/>
            </w:tcBorders>
            <w:shd w:val="clear" w:color="auto" w:fill="auto"/>
            <w:vAlign w:val="center"/>
            <w:hideMark/>
          </w:tcPr>
          <w:p w14:paraId="247F1684" w14:textId="77777777" w:rsidR="00BB446B" w:rsidRPr="00EB0388" w:rsidRDefault="00BB446B" w:rsidP="00BB446B">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3A8F9AB3" w14:textId="77777777" w:rsidR="00BB446B" w:rsidRPr="00EB0388" w:rsidRDefault="00BB446B" w:rsidP="00BB446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noWrap/>
            <w:vAlign w:val="center"/>
            <w:hideMark/>
          </w:tcPr>
          <w:p w14:paraId="322E8937" w14:textId="77777777" w:rsidR="00BB446B" w:rsidRPr="00EB0388" w:rsidRDefault="00BB446B" w:rsidP="00BB446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3E52C1B2" w14:textId="77777777" w:rsidR="00BB446B" w:rsidRPr="00EB0388" w:rsidRDefault="00BB446B" w:rsidP="00BB446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07DDA4C8" w14:textId="77777777" w:rsidR="00BB446B" w:rsidRPr="00EB0388" w:rsidRDefault="00BB446B" w:rsidP="00BB446B">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 </w:t>
            </w:r>
          </w:p>
        </w:tc>
        <w:tc>
          <w:tcPr>
            <w:tcW w:w="392" w:type="pct"/>
            <w:tcBorders>
              <w:top w:val="nil"/>
              <w:left w:val="nil"/>
              <w:bottom w:val="single" w:sz="4" w:space="0" w:color="auto"/>
              <w:right w:val="single" w:sz="4" w:space="0" w:color="auto"/>
            </w:tcBorders>
            <w:shd w:val="clear" w:color="auto" w:fill="auto"/>
            <w:noWrap/>
            <w:vAlign w:val="center"/>
            <w:hideMark/>
          </w:tcPr>
          <w:p w14:paraId="5D073B56" w14:textId="77777777" w:rsidR="00BB446B" w:rsidRPr="00EB0388" w:rsidRDefault="00BB446B" w:rsidP="00BB446B">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 </w:t>
            </w:r>
          </w:p>
        </w:tc>
      </w:tr>
      <w:tr w:rsidR="00B9395D" w:rsidRPr="00EB0388" w14:paraId="2F424F24" w14:textId="77777777" w:rsidTr="00D5260D">
        <w:trPr>
          <w:trHeight w:val="76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CA28891"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w:t>
            </w:r>
          </w:p>
        </w:tc>
        <w:tc>
          <w:tcPr>
            <w:tcW w:w="1149" w:type="pct"/>
            <w:tcBorders>
              <w:top w:val="nil"/>
              <w:left w:val="nil"/>
              <w:bottom w:val="single" w:sz="4" w:space="0" w:color="auto"/>
              <w:right w:val="single" w:sz="4" w:space="0" w:color="auto"/>
            </w:tcBorders>
            <w:shd w:val="clear" w:color="auto" w:fill="auto"/>
            <w:vAlign w:val="center"/>
            <w:hideMark/>
          </w:tcPr>
          <w:p w14:paraId="725DFF5C" w14:textId="77777777" w:rsidR="00BB446B" w:rsidRPr="00EB0388" w:rsidRDefault="00BB446B" w:rsidP="00BB446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132/33 Kv  grid substation connected to Jandaha transmission line,underdistrict-Vaishali</w:t>
            </w:r>
          </w:p>
        </w:tc>
        <w:tc>
          <w:tcPr>
            <w:tcW w:w="299" w:type="pct"/>
            <w:tcBorders>
              <w:top w:val="nil"/>
              <w:left w:val="nil"/>
              <w:bottom w:val="single" w:sz="4" w:space="0" w:color="auto"/>
              <w:right w:val="single" w:sz="4" w:space="0" w:color="auto"/>
            </w:tcBorders>
            <w:shd w:val="clear" w:color="auto" w:fill="auto"/>
            <w:vAlign w:val="bottom"/>
            <w:hideMark/>
          </w:tcPr>
          <w:p w14:paraId="1B1A60B7" w14:textId="77777777" w:rsidR="00BB446B" w:rsidRPr="00EB0388" w:rsidRDefault="00BB446B" w:rsidP="00BB446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5DFCFC5C"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25.00</w:t>
            </w:r>
          </w:p>
        </w:tc>
        <w:tc>
          <w:tcPr>
            <w:tcW w:w="240" w:type="pct"/>
            <w:tcBorders>
              <w:top w:val="nil"/>
              <w:left w:val="nil"/>
              <w:bottom w:val="single" w:sz="4" w:space="0" w:color="auto"/>
              <w:right w:val="single" w:sz="4" w:space="0" w:color="auto"/>
            </w:tcBorders>
            <w:shd w:val="clear" w:color="auto" w:fill="auto"/>
            <w:vAlign w:val="center"/>
            <w:hideMark/>
          </w:tcPr>
          <w:p w14:paraId="4D6A31E2"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10.00</w:t>
            </w:r>
          </w:p>
        </w:tc>
        <w:tc>
          <w:tcPr>
            <w:tcW w:w="259" w:type="pct"/>
            <w:tcBorders>
              <w:top w:val="nil"/>
              <w:left w:val="nil"/>
              <w:bottom w:val="single" w:sz="4" w:space="0" w:color="auto"/>
              <w:right w:val="single" w:sz="4" w:space="0" w:color="auto"/>
            </w:tcBorders>
            <w:shd w:val="clear" w:color="auto" w:fill="auto"/>
            <w:vAlign w:val="center"/>
            <w:hideMark/>
          </w:tcPr>
          <w:p w14:paraId="7E088A7B"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15.00</w:t>
            </w:r>
          </w:p>
        </w:tc>
        <w:tc>
          <w:tcPr>
            <w:tcW w:w="437" w:type="pct"/>
            <w:tcBorders>
              <w:top w:val="nil"/>
              <w:left w:val="nil"/>
              <w:bottom w:val="single" w:sz="4" w:space="0" w:color="auto"/>
              <w:right w:val="single" w:sz="4" w:space="0" w:color="auto"/>
            </w:tcBorders>
            <w:shd w:val="clear" w:color="auto" w:fill="auto"/>
            <w:vAlign w:val="center"/>
            <w:hideMark/>
          </w:tcPr>
          <w:p w14:paraId="28B599A7"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8" w:type="pct"/>
            <w:tcBorders>
              <w:top w:val="nil"/>
              <w:left w:val="nil"/>
              <w:bottom w:val="single" w:sz="4" w:space="0" w:color="auto"/>
              <w:right w:val="single" w:sz="4" w:space="0" w:color="auto"/>
            </w:tcBorders>
            <w:shd w:val="clear" w:color="000000" w:fill="000000"/>
            <w:vAlign w:val="center"/>
            <w:hideMark/>
          </w:tcPr>
          <w:p w14:paraId="59D47701"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46E64B50"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18" w:type="pct"/>
            <w:tcBorders>
              <w:top w:val="nil"/>
              <w:left w:val="nil"/>
              <w:bottom w:val="single" w:sz="4" w:space="0" w:color="auto"/>
              <w:right w:val="single" w:sz="4" w:space="0" w:color="auto"/>
            </w:tcBorders>
            <w:shd w:val="clear" w:color="auto" w:fill="auto"/>
            <w:vAlign w:val="center"/>
            <w:hideMark/>
          </w:tcPr>
          <w:p w14:paraId="0BE40FC3"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tcBorders>
              <w:top w:val="nil"/>
              <w:left w:val="nil"/>
              <w:bottom w:val="single" w:sz="4" w:space="0" w:color="auto"/>
              <w:right w:val="single" w:sz="4" w:space="0" w:color="auto"/>
            </w:tcBorders>
            <w:shd w:val="clear" w:color="auto" w:fill="auto"/>
            <w:noWrap/>
            <w:vAlign w:val="center"/>
            <w:hideMark/>
          </w:tcPr>
          <w:p w14:paraId="473D5B32"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17E05F37"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15B1707D"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53352507"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1.84 </w:t>
            </w:r>
          </w:p>
        </w:tc>
        <w:tc>
          <w:tcPr>
            <w:tcW w:w="392" w:type="pct"/>
            <w:tcBorders>
              <w:top w:val="nil"/>
              <w:left w:val="nil"/>
              <w:bottom w:val="single" w:sz="4" w:space="0" w:color="auto"/>
              <w:right w:val="single" w:sz="4" w:space="0" w:color="auto"/>
            </w:tcBorders>
            <w:shd w:val="clear" w:color="auto" w:fill="auto"/>
            <w:noWrap/>
            <w:vAlign w:val="center"/>
            <w:hideMark/>
          </w:tcPr>
          <w:p w14:paraId="38DA7188"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r>
      <w:tr w:rsidR="00B9395D" w:rsidRPr="00EB0388" w14:paraId="2D04C5BE" w14:textId="77777777" w:rsidTr="00D5260D">
        <w:trPr>
          <w:trHeight w:val="985"/>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DE2DEAA"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w:t>
            </w:r>
          </w:p>
        </w:tc>
        <w:tc>
          <w:tcPr>
            <w:tcW w:w="1149" w:type="pct"/>
            <w:tcBorders>
              <w:top w:val="nil"/>
              <w:left w:val="nil"/>
              <w:bottom w:val="single" w:sz="4" w:space="0" w:color="auto"/>
              <w:right w:val="single" w:sz="4" w:space="0" w:color="auto"/>
            </w:tcBorders>
            <w:shd w:val="clear" w:color="auto" w:fill="auto"/>
            <w:vAlign w:val="center"/>
            <w:hideMark/>
          </w:tcPr>
          <w:p w14:paraId="2384D748"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132/33 kV grid subsation connected to transmission line at Tehta (Jehanabad)and Imamganj (Gaya)</w:t>
            </w:r>
          </w:p>
        </w:tc>
        <w:tc>
          <w:tcPr>
            <w:tcW w:w="299" w:type="pct"/>
            <w:tcBorders>
              <w:top w:val="nil"/>
              <w:left w:val="nil"/>
              <w:bottom w:val="single" w:sz="4" w:space="0" w:color="auto"/>
              <w:right w:val="single" w:sz="4" w:space="0" w:color="auto"/>
            </w:tcBorders>
            <w:shd w:val="clear" w:color="auto" w:fill="auto"/>
            <w:hideMark/>
          </w:tcPr>
          <w:p w14:paraId="3A43AF7C"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51B00914"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51.20</w:t>
            </w:r>
          </w:p>
        </w:tc>
        <w:tc>
          <w:tcPr>
            <w:tcW w:w="240" w:type="pct"/>
            <w:tcBorders>
              <w:top w:val="nil"/>
              <w:left w:val="nil"/>
              <w:bottom w:val="single" w:sz="4" w:space="0" w:color="auto"/>
              <w:right w:val="single" w:sz="4" w:space="0" w:color="auto"/>
            </w:tcBorders>
            <w:shd w:val="clear" w:color="auto" w:fill="auto"/>
            <w:vAlign w:val="center"/>
            <w:hideMark/>
          </w:tcPr>
          <w:p w14:paraId="695926B8"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22.53</w:t>
            </w:r>
          </w:p>
        </w:tc>
        <w:tc>
          <w:tcPr>
            <w:tcW w:w="259" w:type="pct"/>
            <w:tcBorders>
              <w:top w:val="nil"/>
              <w:left w:val="nil"/>
              <w:bottom w:val="single" w:sz="4" w:space="0" w:color="auto"/>
              <w:right w:val="single" w:sz="4" w:space="0" w:color="auto"/>
            </w:tcBorders>
            <w:shd w:val="clear" w:color="auto" w:fill="auto"/>
            <w:vAlign w:val="center"/>
            <w:hideMark/>
          </w:tcPr>
          <w:p w14:paraId="1C2F549C"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28.67</w:t>
            </w:r>
          </w:p>
        </w:tc>
        <w:tc>
          <w:tcPr>
            <w:tcW w:w="437" w:type="pct"/>
            <w:tcBorders>
              <w:top w:val="nil"/>
              <w:left w:val="nil"/>
              <w:bottom w:val="single" w:sz="4" w:space="0" w:color="auto"/>
              <w:right w:val="single" w:sz="4" w:space="0" w:color="auto"/>
            </w:tcBorders>
            <w:shd w:val="clear" w:color="auto" w:fill="auto"/>
            <w:vAlign w:val="center"/>
            <w:hideMark/>
          </w:tcPr>
          <w:p w14:paraId="5ECDB07F"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8" w:type="pct"/>
            <w:tcBorders>
              <w:top w:val="nil"/>
              <w:left w:val="nil"/>
              <w:bottom w:val="single" w:sz="4" w:space="0" w:color="auto"/>
              <w:right w:val="single" w:sz="4" w:space="0" w:color="auto"/>
            </w:tcBorders>
            <w:shd w:val="clear" w:color="000000" w:fill="000000"/>
            <w:vAlign w:val="center"/>
            <w:hideMark/>
          </w:tcPr>
          <w:p w14:paraId="13F8F173"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50537F2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0.21</w:t>
            </w:r>
          </w:p>
        </w:tc>
        <w:tc>
          <w:tcPr>
            <w:tcW w:w="218" w:type="pct"/>
            <w:tcBorders>
              <w:top w:val="nil"/>
              <w:left w:val="nil"/>
              <w:bottom w:val="single" w:sz="4" w:space="0" w:color="auto"/>
              <w:right w:val="single" w:sz="4" w:space="0" w:color="auto"/>
            </w:tcBorders>
            <w:shd w:val="clear" w:color="auto" w:fill="auto"/>
            <w:vAlign w:val="center"/>
            <w:hideMark/>
          </w:tcPr>
          <w:p w14:paraId="2E42B63E"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0.05</w:t>
            </w:r>
          </w:p>
        </w:tc>
        <w:tc>
          <w:tcPr>
            <w:tcW w:w="365" w:type="pct"/>
            <w:tcBorders>
              <w:top w:val="nil"/>
              <w:left w:val="nil"/>
              <w:bottom w:val="single" w:sz="4" w:space="0" w:color="auto"/>
              <w:right w:val="single" w:sz="4" w:space="0" w:color="auto"/>
            </w:tcBorders>
            <w:shd w:val="clear" w:color="auto" w:fill="auto"/>
            <w:noWrap/>
            <w:vAlign w:val="center"/>
            <w:hideMark/>
          </w:tcPr>
          <w:p w14:paraId="50563AA5"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1714A8C8"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0E9BB629"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1.08</w:t>
            </w:r>
          </w:p>
        </w:tc>
        <w:tc>
          <w:tcPr>
            <w:tcW w:w="346" w:type="pct"/>
            <w:tcBorders>
              <w:top w:val="nil"/>
              <w:left w:val="nil"/>
              <w:bottom w:val="single" w:sz="4" w:space="0" w:color="auto"/>
              <w:right w:val="single" w:sz="4" w:space="0" w:color="auto"/>
            </w:tcBorders>
            <w:shd w:val="clear" w:color="auto" w:fill="auto"/>
            <w:noWrap/>
            <w:vAlign w:val="center"/>
            <w:hideMark/>
          </w:tcPr>
          <w:p w14:paraId="06A7EA89"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0.13 </w:t>
            </w:r>
          </w:p>
        </w:tc>
        <w:tc>
          <w:tcPr>
            <w:tcW w:w="392" w:type="pct"/>
            <w:tcBorders>
              <w:top w:val="nil"/>
              <w:left w:val="nil"/>
              <w:bottom w:val="single" w:sz="4" w:space="0" w:color="auto"/>
              <w:right w:val="single" w:sz="4" w:space="0" w:color="auto"/>
            </w:tcBorders>
            <w:shd w:val="clear" w:color="auto" w:fill="auto"/>
            <w:noWrap/>
            <w:vAlign w:val="center"/>
            <w:hideMark/>
          </w:tcPr>
          <w:p w14:paraId="72DD409D"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r>
      <w:tr w:rsidR="00B9395D" w:rsidRPr="00EB0388" w14:paraId="553F55DB" w14:textId="77777777" w:rsidTr="00D5260D">
        <w:trPr>
          <w:trHeight w:val="100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B22C37F"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w:t>
            </w:r>
          </w:p>
        </w:tc>
        <w:tc>
          <w:tcPr>
            <w:tcW w:w="1149" w:type="pct"/>
            <w:tcBorders>
              <w:top w:val="nil"/>
              <w:left w:val="nil"/>
              <w:bottom w:val="single" w:sz="4" w:space="0" w:color="auto"/>
              <w:right w:val="single" w:sz="4" w:space="0" w:color="auto"/>
            </w:tcBorders>
            <w:shd w:val="clear" w:color="auto" w:fill="auto"/>
            <w:vAlign w:val="center"/>
            <w:hideMark/>
          </w:tcPr>
          <w:p w14:paraId="6FB29ED3"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132/33 kV grid subsation connected to transmission line at Ekma (Saran)</w:t>
            </w:r>
          </w:p>
        </w:tc>
        <w:tc>
          <w:tcPr>
            <w:tcW w:w="299" w:type="pct"/>
            <w:tcBorders>
              <w:top w:val="nil"/>
              <w:left w:val="nil"/>
              <w:bottom w:val="single" w:sz="4" w:space="0" w:color="auto"/>
              <w:right w:val="single" w:sz="4" w:space="0" w:color="auto"/>
            </w:tcBorders>
            <w:shd w:val="clear" w:color="auto" w:fill="auto"/>
            <w:hideMark/>
          </w:tcPr>
          <w:p w14:paraId="3283EDA1"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0A3FFF66"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5.10</w:t>
            </w:r>
          </w:p>
        </w:tc>
        <w:tc>
          <w:tcPr>
            <w:tcW w:w="240" w:type="pct"/>
            <w:tcBorders>
              <w:top w:val="nil"/>
              <w:left w:val="nil"/>
              <w:bottom w:val="single" w:sz="4" w:space="0" w:color="auto"/>
              <w:right w:val="single" w:sz="4" w:space="0" w:color="auto"/>
            </w:tcBorders>
            <w:shd w:val="clear" w:color="auto" w:fill="auto"/>
            <w:vAlign w:val="center"/>
            <w:hideMark/>
          </w:tcPr>
          <w:p w14:paraId="5435B196"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1.00</w:t>
            </w:r>
          </w:p>
        </w:tc>
        <w:tc>
          <w:tcPr>
            <w:tcW w:w="259" w:type="pct"/>
            <w:tcBorders>
              <w:top w:val="nil"/>
              <w:left w:val="nil"/>
              <w:bottom w:val="single" w:sz="4" w:space="0" w:color="auto"/>
              <w:right w:val="single" w:sz="4" w:space="0" w:color="auto"/>
            </w:tcBorders>
            <w:shd w:val="clear" w:color="auto" w:fill="auto"/>
            <w:vAlign w:val="center"/>
            <w:hideMark/>
          </w:tcPr>
          <w:p w14:paraId="2AEAB6EA"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4.10</w:t>
            </w:r>
          </w:p>
        </w:tc>
        <w:tc>
          <w:tcPr>
            <w:tcW w:w="437" w:type="pct"/>
            <w:tcBorders>
              <w:top w:val="nil"/>
              <w:left w:val="nil"/>
              <w:bottom w:val="single" w:sz="4" w:space="0" w:color="auto"/>
              <w:right w:val="single" w:sz="4" w:space="0" w:color="auto"/>
            </w:tcBorders>
            <w:shd w:val="clear" w:color="auto" w:fill="auto"/>
            <w:vAlign w:val="center"/>
            <w:hideMark/>
          </w:tcPr>
          <w:p w14:paraId="0977E64F"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8" w:type="pct"/>
            <w:tcBorders>
              <w:top w:val="nil"/>
              <w:left w:val="nil"/>
              <w:bottom w:val="single" w:sz="4" w:space="0" w:color="auto"/>
              <w:right w:val="single" w:sz="4" w:space="0" w:color="auto"/>
            </w:tcBorders>
            <w:shd w:val="clear" w:color="000000" w:fill="000000"/>
            <w:vAlign w:val="center"/>
            <w:hideMark/>
          </w:tcPr>
          <w:p w14:paraId="57CB1A1F"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25B604A9"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18" w:type="pct"/>
            <w:tcBorders>
              <w:top w:val="nil"/>
              <w:left w:val="nil"/>
              <w:bottom w:val="single" w:sz="4" w:space="0" w:color="auto"/>
              <w:right w:val="single" w:sz="4" w:space="0" w:color="auto"/>
            </w:tcBorders>
            <w:shd w:val="clear" w:color="auto" w:fill="auto"/>
            <w:vAlign w:val="center"/>
            <w:hideMark/>
          </w:tcPr>
          <w:p w14:paraId="52DD825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tcBorders>
              <w:top w:val="nil"/>
              <w:left w:val="nil"/>
              <w:bottom w:val="single" w:sz="4" w:space="0" w:color="auto"/>
              <w:right w:val="single" w:sz="4" w:space="0" w:color="auto"/>
            </w:tcBorders>
            <w:shd w:val="clear" w:color="auto" w:fill="auto"/>
            <w:noWrap/>
            <w:vAlign w:val="center"/>
            <w:hideMark/>
          </w:tcPr>
          <w:p w14:paraId="16DF01C1"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04530609"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001B2E3D"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2DC978A8"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25269C1A"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r>
      <w:tr w:rsidR="00B9395D" w:rsidRPr="00EB0388" w14:paraId="2F583C22" w14:textId="77777777" w:rsidTr="00D5260D">
        <w:trPr>
          <w:trHeight w:val="111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9CD862D"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4</w:t>
            </w:r>
          </w:p>
        </w:tc>
        <w:tc>
          <w:tcPr>
            <w:tcW w:w="1149" w:type="pct"/>
            <w:tcBorders>
              <w:top w:val="nil"/>
              <w:left w:val="nil"/>
              <w:bottom w:val="single" w:sz="4" w:space="0" w:color="auto"/>
              <w:right w:val="single" w:sz="4" w:space="0" w:color="auto"/>
            </w:tcBorders>
            <w:shd w:val="clear" w:color="auto" w:fill="auto"/>
            <w:vAlign w:val="center"/>
            <w:hideMark/>
          </w:tcPr>
          <w:p w14:paraId="5CA16176" w14:textId="77777777" w:rsidR="00BB446B" w:rsidRPr="00EB0388" w:rsidRDefault="00BB446B" w:rsidP="00BB446B">
            <w:pPr>
              <w:spacing w:line="240" w:lineRule="auto"/>
              <w:rPr>
                <w:rFonts w:eastAsia="Times New Roman" w:cs="Calibri"/>
                <w:sz w:val="18"/>
                <w:szCs w:val="18"/>
                <w:lang w:val="en-GB" w:eastAsia="en-GB"/>
              </w:rPr>
            </w:pPr>
            <w:r w:rsidRPr="00EB0388">
              <w:rPr>
                <w:rFonts w:eastAsia="Times New Roman" w:cs="Calibri"/>
                <w:sz w:val="18"/>
                <w:szCs w:val="18"/>
                <w:lang w:val="en-GB" w:eastAsia="en-GB"/>
              </w:rPr>
              <w:t>Scheme to extend tower height of middle 132 kV transmission line tower at bank of Bagmatiriver,Block-Runnisaidpur,district-Sitamarhi.</w:t>
            </w:r>
          </w:p>
        </w:tc>
        <w:tc>
          <w:tcPr>
            <w:tcW w:w="299" w:type="pct"/>
            <w:tcBorders>
              <w:top w:val="nil"/>
              <w:left w:val="nil"/>
              <w:bottom w:val="single" w:sz="4" w:space="0" w:color="auto"/>
              <w:right w:val="single" w:sz="4" w:space="0" w:color="auto"/>
            </w:tcBorders>
            <w:shd w:val="clear" w:color="auto" w:fill="auto"/>
            <w:hideMark/>
          </w:tcPr>
          <w:p w14:paraId="3624C21C"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3B3788A2"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6.15</w:t>
            </w:r>
          </w:p>
        </w:tc>
        <w:tc>
          <w:tcPr>
            <w:tcW w:w="240" w:type="pct"/>
            <w:tcBorders>
              <w:top w:val="nil"/>
              <w:left w:val="nil"/>
              <w:bottom w:val="single" w:sz="4" w:space="0" w:color="auto"/>
              <w:right w:val="single" w:sz="4" w:space="0" w:color="auto"/>
            </w:tcBorders>
            <w:shd w:val="clear" w:color="auto" w:fill="auto"/>
            <w:vAlign w:val="center"/>
            <w:hideMark/>
          </w:tcPr>
          <w:p w14:paraId="5C818E3C"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59" w:type="pct"/>
            <w:tcBorders>
              <w:top w:val="nil"/>
              <w:left w:val="nil"/>
              <w:bottom w:val="single" w:sz="4" w:space="0" w:color="auto"/>
              <w:right w:val="single" w:sz="4" w:space="0" w:color="auto"/>
            </w:tcBorders>
            <w:shd w:val="clear" w:color="auto" w:fill="auto"/>
            <w:vAlign w:val="center"/>
            <w:hideMark/>
          </w:tcPr>
          <w:p w14:paraId="713A7666"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6.15</w:t>
            </w:r>
          </w:p>
        </w:tc>
        <w:tc>
          <w:tcPr>
            <w:tcW w:w="437" w:type="pct"/>
            <w:tcBorders>
              <w:top w:val="nil"/>
              <w:left w:val="nil"/>
              <w:bottom w:val="single" w:sz="4" w:space="0" w:color="auto"/>
              <w:right w:val="single" w:sz="4" w:space="0" w:color="auto"/>
            </w:tcBorders>
            <w:shd w:val="clear" w:color="auto" w:fill="auto"/>
            <w:vAlign w:val="center"/>
            <w:hideMark/>
          </w:tcPr>
          <w:p w14:paraId="6ADD28C1"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8" w:type="pct"/>
            <w:tcBorders>
              <w:top w:val="nil"/>
              <w:left w:val="nil"/>
              <w:bottom w:val="single" w:sz="4" w:space="0" w:color="auto"/>
              <w:right w:val="single" w:sz="4" w:space="0" w:color="auto"/>
            </w:tcBorders>
            <w:shd w:val="clear" w:color="000000" w:fill="000000"/>
            <w:vAlign w:val="center"/>
            <w:hideMark/>
          </w:tcPr>
          <w:p w14:paraId="41715E23"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35353F74"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18" w:type="pct"/>
            <w:tcBorders>
              <w:top w:val="nil"/>
              <w:left w:val="nil"/>
              <w:bottom w:val="single" w:sz="4" w:space="0" w:color="auto"/>
              <w:right w:val="single" w:sz="4" w:space="0" w:color="auto"/>
            </w:tcBorders>
            <w:shd w:val="clear" w:color="auto" w:fill="auto"/>
            <w:vAlign w:val="center"/>
            <w:hideMark/>
          </w:tcPr>
          <w:p w14:paraId="56D01DB4"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tcBorders>
              <w:top w:val="nil"/>
              <w:left w:val="nil"/>
              <w:bottom w:val="single" w:sz="4" w:space="0" w:color="auto"/>
              <w:right w:val="single" w:sz="4" w:space="0" w:color="auto"/>
            </w:tcBorders>
            <w:shd w:val="clear" w:color="auto" w:fill="auto"/>
            <w:noWrap/>
            <w:vAlign w:val="center"/>
            <w:hideMark/>
          </w:tcPr>
          <w:p w14:paraId="0910770F"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57B426CE"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35419B0E"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30E64958"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0D9885F8"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4.08 </w:t>
            </w:r>
          </w:p>
        </w:tc>
      </w:tr>
      <w:tr w:rsidR="00B9395D" w:rsidRPr="00EB0388" w14:paraId="464391FC" w14:textId="77777777" w:rsidTr="00D5260D">
        <w:trPr>
          <w:trHeight w:val="203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6707B14D"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lastRenderedPageBreak/>
              <w:t>5</w:t>
            </w:r>
          </w:p>
        </w:tc>
        <w:tc>
          <w:tcPr>
            <w:tcW w:w="1149" w:type="pct"/>
            <w:tcBorders>
              <w:top w:val="nil"/>
              <w:left w:val="nil"/>
              <w:bottom w:val="single" w:sz="4" w:space="0" w:color="auto"/>
              <w:right w:val="single" w:sz="4" w:space="0" w:color="auto"/>
            </w:tcBorders>
            <w:shd w:val="clear" w:color="auto" w:fill="auto"/>
            <w:vAlign w:val="center"/>
            <w:hideMark/>
          </w:tcPr>
          <w:p w14:paraId="2D29C5B8"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Dismantling of 132/33 kV 2X50 MVA Meethapur Grid substation and 33/11 kV Power Substation at R.K.Nagar from it's place and construction of 132/33 kV 4X50 MVA Grid Substation and 33/11 kV 2X10 MVA Power Substation at Karbigahiya. </w:t>
            </w:r>
          </w:p>
        </w:tc>
        <w:tc>
          <w:tcPr>
            <w:tcW w:w="299" w:type="pct"/>
            <w:tcBorders>
              <w:top w:val="nil"/>
              <w:left w:val="nil"/>
              <w:bottom w:val="single" w:sz="4" w:space="0" w:color="auto"/>
              <w:right w:val="single" w:sz="4" w:space="0" w:color="auto"/>
            </w:tcBorders>
            <w:shd w:val="clear" w:color="auto" w:fill="auto"/>
            <w:hideMark/>
          </w:tcPr>
          <w:p w14:paraId="3692E927"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3D0757AF"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77.36</w:t>
            </w:r>
          </w:p>
        </w:tc>
        <w:tc>
          <w:tcPr>
            <w:tcW w:w="240" w:type="pct"/>
            <w:tcBorders>
              <w:top w:val="nil"/>
              <w:left w:val="nil"/>
              <w:bottom w:val="single" w:sz="4" w:space="0" w:color="auto"/>
              <w:right w:val="single" w:sz="4" w:space="0" w:color="auto"/>
            </w:tcBorders>
            <w:shd w:val="clear" w:color="auto" w:fill="auto"/>
            <w:vAlign w:val="center"/>
            <w:hideMark/>
          </w:tcPr>
          <w:p w14:paraId="5DBB983C"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22.36</w:t>
            </w:r>
          </w:p>
        </w:tc>
        <w:tc>
          <w:tcPr>
            <w:tcW w:w="259" w:type="pct"/>
            <w:tcBorders>
              <w:top w:val="nil"/>
              <w:left w:val="nil"/>
              <w:bottom w:val="single" w:sz="4" w:space="0" w:color="auto"/>
              <w:right w:val="single" w:sz="4" w:space="0" w:color="auto"/>
            </w:tcBorders>
            <w:shd w:val="clear" w:color="auto" w:fill="auto"/>
            <w:vAlign w:val="center"/>
            <w:hideMark/>
          </w:tcPr>
          <w:p w14:paraId="00CC1077"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55.00</w:t>
            </w:r>
          </w:p>
        </w:tc>
        <w:tc>
          <w:tcPr>
            <w:tcW w:w="437" w:type="pct"/>
            <w:tcBorders>
              <w:top w:val="nil"/>
              <w:left w:val="nil"/>
              <w:bottom w:val="single" w:sz="4" w:space="0" w:color="auto"/>
              <w:right w:val="single" w:sz="4" w:space="0" w:color="auto"/>
            </w:tcBorders>
            <w:shd w:val="clear" w:color="auto" w:fill="auto"/>
            <w:vAlign w:val="center"/>
            <w:hideMark/>
          </w:tcPr>
          <w:p w14:paraId="2FA05077"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8" w:type="pct"/>
            <w:tcBorders>
              <w:top w:val="nil"/>
              <w:left w:val="nil"/>
              <w:bottom w:val="single" w:sz="4" w:space="0" w:color="auto"/>
              <w:right w:val="single" w:sz="4" w:space="0" w:color="auto"/>
            </w:tcBorders>
            <w:shd w:val="clear" w:color="000000" w:fill="000000"/>
            <w:vAlign w:val="center"/>
            <w:hideMark/>
          </w:tcPr>
          <w:p w14:paraId="343BB7A7"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72015F83"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0.03</w:t>
            </w:r>
          </w:p>
        </w:tc>
        <w:tc>
          <w:tcPr>
            <w:tcW w:w="218" w:type="pct"/>
            <w:tcBorders>
              <w:top w:val="nil"/>
              <w:left w:val="nil"/>
              <w:bottom w:val="single" w:sz="4" w:space="0" w:color="auto"/>
              <w:right w:val="single" w:sz="4" w:space="0" w:color="auto"/>
            </w:tcBorders>
            <w:shd w:val="clear" w:color="auto" w:fill="auto"/>
            <w:vAlign w:val="center"/>
            <w:hideMark/>
          </w:tcPr>
          <w:p w14:paraId="39BA24FB"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tcBorders>
              <w:top w:val="nil"/>
              <w:left w:val="nil"/>
              <w:bottom w:val="single" w:sz="4" w:space="0" w:color="auto"/>
              <w:right w:val="single" w:sz="4" w:space="0" w:color="auto"/>
            </w:tcBorders>
            <w:shd w:val="clear" w:color="auto" w:fill="auto"/>
            <w:noWrap/>
            <w:vAlign w:val="center"/>
            <w:hideMark/>
          </w:tcPr>
          <w:p w14:paraId="35298122"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144BC7ED"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3A418905"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7F3247F3"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46FF2BE4"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28.62 </w:t>
            </w:r>
          </w:p>
        </w:tc>
      </w:tr>
      <w:tr w:rsidR="00B9395D" w:rsidRPr="00EB0388" w14:paraId="14FC789A" w14:textId="77777777" w:rsidTr="00D5260D">
        <w:trPr>
          <w:trHeight w:val="1602"/>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9444751"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6</w:t>
            </w:r>
          </w:p>
        </w:tc>
        <w:tc>
          <w:tcPr>
            <w:tcW w:w="1149" w:type="pct"/>
            <w:tcBorders>
              <w:top w:val="nil"/>
              <w:left w:val="nil"/>
              <w:bottom w:val="single" w:sz="4" w:space="0" w:color="auto"/>
              <w:right w:val="single" w:sz="4" w:space="0" w:color="auto"/>
            </w:tcBorders>
            <w:shd w:val="clear" w:color="auto" w:fill="auto"/>
            <w:vAlign w:val="center"/>
            <w:hideMark/>
          </w:tcPr>
          <w:p w14:paraId="3B70AEF1"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Scheme to construct 132/33kV Sherghati Grid Substation and 132kV Bodhgaya-Sherghati Transmission Line, under State Plan with scrutinized cost of 25.10 Cr.</w:t>
            </w:r>
          </w:p>
        </w:tc>
        <w:tc>
          <w:tcPr>
            <w:tcW w:w="299" w:type="pct"/>
            <w:tcBorders>
              <w:top w:val="nil"/>
              <w:left w:val="nil"/>
              <w:bottom w:val="single" w:sz="4" w:space="0" w:color="auto"/>
              <w:right w:val="single" w:sz="4" w:space="0" w:color="auto"/>
            </w:tcBorders>
            <w:shd w:val="clear" w:color="auto" w:fill="auto"/>
            <w:hideMark/>
          </w:tcPr>
          <w:p w14:paraId="6CF41616"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6B002F38"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25.10</w:t>
            </w:r>
          </w:p>
        </w:tc>
        <w:tc>
          <w:tcPr>
            <w:tcW w:w="240" w:type="pct"/>
            <w:tcBorders>
              <w:top w:val="nil"/>
              <w:left w:val="nil"/>
              <w:bottom w:val="single" w:sz="4" w:space="0" w:color="auto"/>
              <w:right w:val="single" w:sz="4" w:space="0" w:color="auto"/>
            </w:tcBorders>
            <w:shd w:val="clear" w:color="auto" w:fill="auto"/>
            <w:vAlign w:val="center"/>
            <w:hideMark/>
          </w:tcPr>
          <w:p w14:paraId="01206079"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59" w:type="pct"/>
            <w:tcBorders>
              <w:top w:val="nil"/>
              <w:left w:val="nil"/>
              <w:bottom w:val="single" w:sz="4" w:space="0" w:color="auto"/>
              <w:right w:val="single" w:sz="4" w:space="0" w:color="auto"/>
            </w:tcBorders>
            <w:shd w:val="clear" w:color="auto" w:fill="auto"/>
            <w:vAlign w:val="center"/>
            <w:hideMark/>
          </w:tcPr>
          <w:p w14:paraId="5221AF70"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25.10</w:t>
            </w:r>
          </w:p>
        </w:tc>
        <w:tc>
          <w:tcPr>
            <w:tcW w:w="437" w:type="pct"/>
            <w:tcBorders>
              <w:top w:val="nil"/>
              <w:left w:val="nil"/>
              <w:bottom w:val="single" w:sz="4" w:space="0" w:color="auto"/>
              <w:right w:val="single" w:sz="4" w:space="0" w:color="auto"/>
            </w:tcBorders>
            <w:shd w:val="clear" w:color="auto" w:fill="auto"/>
            <w:vAlign w:val="center"/>
            <w:hideMark/>
          </w:tcPr>
          <w:p w14:paraId="71543F57"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8" w:type="pct"/>
            <w:tcBorders>
              <w:top w:val="nil"/>
              <w:left w:val="nil"/>
              <w:bottom w:val="single" w:sz="4" w:space="0" w:color="auto"/>
              <w:right w:val="single" w:sz="4" w:space="0" w:color="auto"/>
            </w:tcBorders>
            <w:shd w:val="clear" w:color="000000" w:fill="000000"/>
            <w:vAlign w:val="center"/>
            <w:hideMark/>
          </w:tcPr>
          <w:p w14:paraId="480EE83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7EF03AE8"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18" w:type="pct"/>
            <w:tcBorders>
              <w:top w:val="nil"/>
              <w:left w:val="nil"/>
              <w:bottom w:val="single" w:sz="4" w:space="0" w:color="auto"/>
              <w:right w:val="single" w:sz="4" w:space="0" w:color="auto"/>
            </w:tcBorders>
            <w:shd w:val="clear" w:color="auto" w:fill="auto"/>
            <w:vAlign w:val="center"/>
            <w:hideMark/>
          </w:tcPr>
          <w:p w14:paraId="6110D2CF"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tcBorders>
              <w:top w:val="nil"/>
              <w:left w:val="nil"/>
              <w:bottom w:val="single" w:sz="4" w:space="0" w:color="auto"/>
              <w:right w:val="single" w:sz="4" w:space="0" w:color="auto"/>
            </w:tcBorders>
            <w:shd w:val="clear" w:color="auto" w:fill="auto"/>
            <w:noWrap/>
            <w:vAlign w:val="center"/>
            <w:hideMark/>
          </w:tcPr>
          <w:p w14:paraId="5D744B34"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5175FB55"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3637C5DE"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0.99</w:t>
            </w:r>
          </w:p>
        </w:tc>
        <w:tc>
          <w:tcPr>
            <w:tcW w:w="346" w:type="pct"/>
            <w:tcBorders>
              <w:top w:val="nil"/>
              <w:left w:val="nil"/>
              <w:bottom w:val="single" w:sz="4" w:space="0" w:color="auto"/>
              <w:right w:val="single" w:sz="4" w:space="0" w:color="auto"/>
            </w:tcBorders>
            <w:shd w:val="clear" w:color="auto" w:fill="auto"/>
            <w:noWrap/>
            <w:vAlign w:val="center"/>
            <w:hideMark/>
          </w:tcPr>
          <w:p w14:paraId="14AEB543"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0D6C7621"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r>
      <w:tr w:rsidR="00B9395D" w:rsidRPr="00EB0388" w14:paraId="681B6A41" w14:textId="77777777" w:rsidTr="00D5260D">
        <w:trPr>
          <w:trHeight w:val="1602"/>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34AB70A8"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7</w:t>
            </w:r>
          </w:p>
        </w:tc>
        <w:tc>
          <w:tcPr>
            <w:tcW w:w="1149" w:type="pct"/>
            <w:tcBorders>
              <w:top w:val="nil"/>
              <w:left w:val="nil"/>
              <w:bottom w:val="single" w:sz="4" w:space="0" w:color="auto"/>
              <w:right w:val="single" w:sz="4" w:space="0" w:color="auto"/>
            </w:tcBorders>
            <w:shd w:val="clear" w:color="auto" w:fill="auto"/>
            <w:vAlign w:val="center"/>
            <w:hideMark/>
          </w:tcPr>
          <w:p w14:paraId="300DA62A"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Re-construction of Muzaffarpur-Sitamarhi Transmission Line</w:t>
            </w:r>
          </w:p>
        </w:tc>
        <w:tc>
          <w:tcPr>
            <w:tcW w:w="299" w:type="pct"/>
            <w:tcBorders>
              <w:top w:val="nil"/>
              <w:left w:val="nil"/>
              <w:bottom w:val="single" w:sz="4" w:space="0" w:color="auto"/>
              <w:right w:val="single" w:sz="4" w:space="0" w:color="auto"/>
            </w:tcBorders>
            <w:shd w:val="clear" w:color="auto" w:fill="auto"/>
            <w:hideMark/>
          </w:tcPr>
          <w:p w14:paraId="16AC5787"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6CA68758"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1.72</w:t>
            </w:r>
          </w:p>
        </w:tc>
        <w:tc>
          <w:tcPr>
            <w:tcW w:w="240" w:type="pct"/>
            <w:tcBorders>
              <w:top w:val="nil"/>
              <w:left w:val="nil"/>
              <w:bottom w:val="single" w:sz="4" w:space="0" w:color="auto"/>
              <w:right w:val="single" w:sz="4" w:space="0" w:color="auto"/>
            </w:tcBorders>
            <w:shd w:val="clear" w:color="auto" w:fill="auto"/>
            <w:vAlign w:val="center"/>
            <w:hideMark/>
          </w:tcPr>
          <w:p w14:paraId="4BA328B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59" w:type="pct"/>
            <w:tcBorders>
              <w:top w:val="nil"/>
              <w:left w:val="nil"/>
              <w:bottom w:val="single" w:sz="4" w:space="0" w:color="auto"/>
              <w:right w:val="single" w:sz="4" w:space="0" w:color="auto"/>
            </w:tcBorders>
            <w:shd w:val="clear" w:color="auto" w:fill="auto"/>
            <w:vAlign w:val="center"/>
            <w:hideMark/>
          </w:tcPr>
          <w:p w14:paraId="4D5EB88B"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1.72</w:t>
            </w:r>
          </w:p>
        </w:tc>
        <w:tc>
          <w:tcPr>
            <w:tcW w:w="437" w:type="pct"/>
            <w:tcBorders>
              <w:top w:val="nil"/>
              <w:left w:val="nil"/>
              <w:bottom w:val="single" w:sz="4" w:space="0" w:color="auto"/>
              <w:right w:val="single" w:sz="4" w:space="0" w:color="auto"/>
            </w:tcBorders>
            <w:shd w:val="clear" w:color="auto" w:fill="auto"/>
            <w:vAlign w:val="center"/>
            <w:hideMark/>
          </w:tcPr>
          <w:p w14:paraId="45DA9D30"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8" w:type="pct"/>
            <w:tcBorders>
              <w:top w:val="nil"/>
              <w:left w:val="nil"/>
              <w:bottom w:val="single" w:sz="4" w:space="0" w:color="auto"/>
              <w:right w:val="single" w:sz="4" w:space="0" w:color="auto"/>
            </w:tcBorders>
            <w:shd w:val="clear" w:color="000000" w:fill="000000"/>
            <w:vAlign w:val="center"/>
            <w:hideMark/>
          </w:tcPr>
          <w:p w14:paraId="6ECD1B78"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4DA3AD0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18" w:type="pct"/>
            <w:tcBorders>
              <w:top w:val="nil"/>
              <w:left w:val="nil"/>
              <w:bottom w:val="single" w:sz="4" w:space="0" w:color="auto"/>
              <w:right w:val="single" w:sz="4" w:space="0" w:color="auto"/>
            </w:tcBorders>
            <w:shd w:val="clear" w:color="auto" w:fill="auto"/>
            <w:vAlign w:val="center"/>
            <w:hideMark/>
          </w:tcPr>
          <w:p w14:paraId="1B329947"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tcBorders>
              <w:top w:val="nil"/>
              <w:left w:val="nil"/>
              <w:bottom w:val="single" w:sz="4" w:space="0" w:color="auto"/>
              <w:right w:val="single" w:sz="4" w:space="0" w:color="auto"/>
            </w:tcBorders>
            <w:shd w:val="clear" w:color="auto" w:fill="auto"/>
            <w:noWrap/>
            <w:vAlign w:val="center"/>
            <w:hideMark/>
          </w:tcPr>
          <w:p w14:paraId="7F2EEC31"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462804DE"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084F963D"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7043509D"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6178888D"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0.94 </w:t>
            </w:r>
          </w:p>
        </w:tc>
      </w:tr>
      <w:tr w:rsidR="00B9395D" w:rsidRPr="00EB0388" w14:paraId="1E1AA954" w14:textId="77777777" w:rsidTr="00D5260D">
        <w:trPr>
          <w:trHeight w:val="90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EC82211"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lastRenderedPageBreak/>
              <w:t>8</w:t>
            </w:r>
          </w:p>
        </w:tc>
        <w:tc>
          <w:tcPr>
            <w:tcW w:w="1149" w:type="pct"/>
            <w:tcBorders>
              <w:top w:val="nil"/>
              <w:left w:val="nil"/>
              <w:bottom w:val="single" w:sz="4" w:space="0" w:color="auto"/>
              <w:right w:val="single" w:sz="4" w:space="0" w:color="auto"/>
            </w:tcBorders>
            <w:shd w:val="clear" w:color="auto" w:fill="auto"/>
            <w:vAlign w:val="center"/>
            <w:hideMark/>
          </w:tcPr>
          <w:p w14:paraId="5ECFD9F0"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Transmission facility to evacuate power from KBUNL</w:t>
            </w:r>
          </w:p>
        </w:tc>
        <w:tc>
          <w:tcPr>
            <w:tcW w:w="299" w:type="pct"/>
            <w:tcBorders>
              <w:top w:val="nil"/>
              <w:left w:val="nil"/>
              <w:bottom w:val="single" w:sz="4" w:space="0" w:color="auto"/>
              <w:right w:val="single" w:sz="4" w:space="0" w:color="auto"/>
            </w:tcBorders>
            <w:shd w:val="clear" w:color="auto" w:fill="auto"/>
            <w:hideMark/>
          </w:tcPr>
          <w:p w14:paraId="66E8BE73"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09DF420F"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28.40</w:t>
            </w:r>
          </w:p>
        </w:tc>
        <w:tc>
          <w:tcPr>
            <w:tcW w:w="240" w:type="pct"/>
            <w:tcBorders>
              <w:top w:val="nil"/>
              <w:left w:val="nil"/>
              <w:bottom w:val="single" w:sz="4" w:space="0" w:color="auto"/>
              <w:right w:val="single" w:sz="4" w:space="0" w:color="auto"/>
            </w:tcBorders>
            <w:shd w:val="clear" w:color="auto" w:fill="auto"/>
            <w:vAlign w:val="center"/>
            <w:hideMark/>
          </w:tcPr>
          <w:p w14:paraId="54F5EBBA"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59" w:type="pct"/>
            <w:tcBorders>
              <w:top w:val="nil"/>
              <w:left w:val="nil"/>
              <w:bottom w:val="single" w:sz="4" w:space="0" w:color="auto"/>
              <w:right w:val="single" w:sz="4" w:space="0" w:color="auto"/>
            </w:tcBorders>
            <w:shd w:val="clear" w:color="auto" w:fill="auto"/>
            <w:vAlign w:val="center"/>
            <w:hideMark/>
          </w:tcPr>
          <w:p w14:paraId="796113D6"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26.12</w:t>
            </w:r>
          </w:p>
        </w:tc>
        <w:tc>
          <w:tcPr>
            <w:tcW w:w="437" w:type="pct"/>
            <w:tcBorders>
              <w:top w:val="nil"/>
              <w:left w:val="nil"/>
              <w:bottom w:val="single" w:sz="4" w:space="0" w:color="auto"/>
              <w:right w:val="single" w:sz="4" w:space="0" w:color="auto"/>
            </w:tcBorders>
            <w:shd w:val="clear" w:color="auto" w:fill="auto"/>
            <w:vAlign w:val="center"/>
            <w:hideMark/>
          </w:tcPr>
          <w:p w14:paraId="1C42EDB5"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2.28</w:t>
            </w:r>
          </w:p>
        </w:tc>
        <w:tc>
          <w:tcPr>
            <w:tcW w:w="88" w:type="pct"/>
            <w:tcBorders>
              <w:top w:val="nil"/>
              <w:left w:val="nil"/>
              <w:bottom w:val="single" w:sz="4" w:space="0" w:color="auto"/>
              <w:right w:val="single" w:sz="4" w:space="0" w:color="auto"/>
            </w:tcBorders>
            <w:shd w:val="clear" w:color="000000" w:fill="000000"/>
            <w:vAlign w:val="center"/>
            <w:hideMark/>
          </w:tcPr>
          <w:p w14:paraId="4EA6010F"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51838127"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18" w:type="pct"/>
            <w:tcBorders>
              <w:top w:val="nil"/>
              <w:left w:val="nil"/>
              <w:bottom w:val="single" w:sz="4" w:space="0" w:color="auto"/>
              <w:right w:val="single" w:sz="4" w:space="0" w:color="auto"/>
            </w:tcBorders>
            <w:shd w:val="clear" w:color="auto" w:fill="auto"/>
            <w:vAlign w:val="center"/>
            <w:hideMark/>
          </w:tcPr>
          <w:p w14:paraId="3CFE93CE"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tcBorders>
              <w:top w:val="nil"/>
              <w:left w:val="nil"/>
              <w:bottom w:val="single" w:sz="4" w:space="0" w:color="auto"/>
              <w:right w:val="single" w:sz="4" w:space="0" w:color="auto"/>
            </w:tcBorders>
            <w:shd w:val="clear" w:color="auto" w:fill="auto"/>
            <w:noWrap/>
            <w:vAlign w:val="center"/>
            <w:hideMark/>
          </w:tcPr>
          <w:p w14:paraId="0D790920"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775FC872"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3099A39E"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1126B4F3"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14F88BDF"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19.29 </w:t>
            </w:r>
          </w:p>
        </w:tc>
      </w:tr>
      <w:tr w:rsidR="00B9395D" w:rsidRPr="00EB0388" w14:paraId="134B1EB8" w14:textId="77777777" w:rsidTr="00D5260D">
        <w:trPr>
          <w:trHeight w:val="1125"/>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FDEC1A5"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9</w:t>
            </w:r>
          </w:p>
        </w:tc>
        <w:tc>
          <w:tcPr>
            <w:tcW w:w="1149" w:type="pct"/>
            <w:tcBorders>
              <w:top w:val="nil"/>
              <w:left w:val="nil"/>
              <w:bottom w:val="single" w:sz="4" w:space="0" w:color="auto"/>
              <w:right w:val="single" w:sz="4" w:space="0" w:color="auto"/>
            </w:tcBorders>
            <w:shd w:val="clear" w:color="auto" w:fill="auto"/>
            <w:vAlign w:val="center"/>
            <w:hideMark/>
          </w:tcPr>
          <w:p w14:paraId="1FB7D7BF"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additional 132kV Transformer bay at 132/33kV Substation Sitamarhi,Bihta,Khagaul, Ara and Nawada</w:t>
            </w:r>
          </w:p>
        </w:tc>
        <w:tc>
          <w:tcPr>
            <w:tcW w:w="299" w:type="pct"/>
            <w:tcBorders>
              <w:top w:val="nil"/>
              <w:left w:val="nil"/>
              <w:bottom w:val="single" w:sz="4" w:space="0" w:color="auto"/>
              <w:right w:val="single" w:sz="4" w:space="0" w:color="auto"/>
            </w:tcBorders>
            <w:shd w:val="clear" w:color="auto" w:fill="auto"/>
            <w:hideMark/>
          </w:tcPr>
          <w:p w14:paraId="6ADC7727"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26D3F8EC"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5.00</w:t>
            </w:r>
          </w:p>
        </w:tc>
        <w:tc>
          <w:tcPr>
            <w:tcW w:w="240" w:type="pct"/>
            <w:tcBorders>
              <w:top w:val="nil"/>
              <w:left w:val="nil"/>
              <w:bottom w:val="single" w:sz="4" w:space="0" w:color="auto"/>
              <w:right w:val="single" w:sz="4" w:space="0" w:color="auto"/>
            </w:tcBorders>
            <w:shd w:val="clear" w:color="auto" w:fill="auto"/>
            <w:vAlign w:val="center"/>
            <w:hideMark/>
          </w:tcPr>
          <w:p w14:paraId="2D0142F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2.00</w:t>
            </w:r>
          </w:p>
        </w:tc>
        <w:tc>
          <w:tcPr>
            <w:tcW w:w="259" w:type="pct"/>
            <w:tcBorders>
              <w:top w:val="nil"/>
              <w:left w:val="nil"/>
              <w:bottom w:val="single" w:sz="4" w:space="0" w:color="auto"/>
              <w:right w:val="single" w:sz="4" w:space="0" w:color="auto"/>
            </w:tcBorders>
            <w:shd w:val="clear" w:color="auto" w:fill="auto"/>
            <w:vAlign w:val="center"/>
            <w:hideMark/>
          </w:tcPr>
          <w:p w14:paraId="2473A1CE"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3.00</w:t>
            </w:r>
          </w:p>
        </w:tc>
        <w:tc>
          <w:tcPr>
            <w:tcW w:w="437" w:type="pct"/>
            <w:tcBorders>
              <w:top w:val="nil"/>
              <w:left w:val="nil"/>
              <w:bottom w:val="single" w:sz="4" w:space="0" w:color="auto"/>
              <w:right w:val="single" w:sz="4" w:space="0" w:color="auto"/>
            </w:tcBorders>
            <w:shd w:val="clear" w:color="auto" w:fill="auto"/>
            <w:vAlign w:val="center"/>
            <w:hideMark/>
          </w:tcPr>
          <w:p w14:paraId="031310AA"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8" w:type="pct"/>
            <w:tcBorders>
              <w:top w:val="nil"/>
              <w:left w:val="nil"/>
              <w:bottom w:val="single" w:sz="4" w:space="0" w:color="auto"/>
              <w:right w:val="single" w:sz="4" w:space="0" w:color="auto"/>
            </w:tcBorders>
            <w:shd w:val="clear" w:color="000000" w:fill="000000"/>
            <w:vAlign w:val="center"/>
            <w:hideMark/>
          </w:tcPr>
          <w:p w14:paraId="0D72FF69"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0FBD14B9"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18" w:type="pct"/>
            <w:tcBorders>
              <w:top w:val="nil"/>
              <w:left w:val="nil"/>
              <w:bottom w:val="single" w:sz="4" w:space="0" w:color="auto"/>
              <w:right w:val="single" w:sz="4" w:space="0" w:color="auto"/>
            </w:tcBorders>
            <w:shd w:val="clear" w:color="auto" w:fill="auto"/>
            <w:vAlign w:val="center"/>
            <w:hideMark/>
          </w:tcPr>
          <w:p w14:paraId="63D0C2D0"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tcBorders>
              <w:top w:val="nil"/>
              <w:left w:val="nil"/>
              <w:bottom w:val="single" w:sz="4" w:space="0" w:color="auto"/>
              <w:right w:val="single" w:sz="4" w:space="0" w:color="auto"/>
            </w:tcBorders>
            <w:shd w:val="clear" w:color="auto" w:fill="auto"/>
            <w:noWrap/>
            <w:vAlign w:val="center"/>
            <w:hideMark/>
          </w:tcPr>
          <w:p w14:paraId="5ACE9BF3"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434192D1"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45AA3816"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2E368DDE"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7DED4A5F"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r>
      <w:tr w:rsidR="00B9395D" w:rsidRPr="00EB0388" w14:paraId="1B8E1D4B" w14:textId="77777777" w:rsidTr="00D5260D">
        <w:trPr>
          <w:trHeight w:val="1602"/>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43E6243A"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w:t>
            </w:r>
          </w:p>
        </w:tc>
        <w:tc>
          <w:tcPr>
            <w:tcW w:w="1149" w:type="pct"/>
            <w:tcBorders>
              <w:top w:val="nil"/>
              <w:left w:val="nil"/>
              <w:bottom w:val="single" w:sz="4" w:space="0" w:color="auto"/>
              <w:right w:val="single" w:sz="4" w:space="0" w:color="auto"/>
            </w:tcBorders>
            <w:shd w:val="clear" w:color="auto" w:fill="auto"/>
            <w:vAlign w:val="center"/>
            <w:hideMark/>
          </w:tcPr>
          <w:p w14:paraId="6F08A56D"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5 No's of additional 33kV Transformer Baysat 132/33kV Grid Substation,Sitamarhi,Bihta,Khagaul,Ara and Nawada and construction of 05 no's of Line Bays with Sonnagar(02 No's)and each at Jainagar,Phulparas,Bihta</w:t>
            </w:r>
          </w:p>
        </w:tc>
        <w:tc>
          <w:tcPr>
            <w:tcW w:w="299" w:type="pct"/>
            <w:tcBorders>
              <w:top w:val="nil"/>
              <w:left w:val="nil"/>
              <w:bottom w:val="single" w:sz="4" w:space="0" w:color="auto"/>
              <w:right w:val="single" w:sz="4" w:space="0" w:color="auto"/>
            </w:tcBorders>
            <w:shd w:val="clear" w:color="auto" w:fill="auto"/>
            <w:hideMark/>
          </w:tcPr>
          <w:p w14:paraId="39BF3711"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77B05360"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3.70</w:t>
            </w:r>
          </w:p>
        </w:tc>
        <w:tc>
          <w:tcPr>
            <w:tcW w:w="240" w:type="pct"/>
            <w:tcBorders>
              <w:top w:val="nil"/>
              <w:left w:val="nil"/>
              <w:bottom w:val="single" w:sz="4" w:space="0" w:color="auto"/>
              <w:right w:val="single" w:sz="4" w:space="0" w:color="auto"/>
            </w:tcBorders>
            <w:shd w:val="clear" w:color="auto" w:fill="auto"/>
            <w:vAlign w:val="center"/>
            <w:hideMark/>
          </w:tcPr>
          <w:p w14:paraId="427B7FAA"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1.70</w:t>
            </w:r>
          </w:p>
        </w:tc>
        <w:tc>
          <w:tcPr>
            <w:tcW w:w="259" w:type="pct"/>
            <w:tcBorders>
              <w:top w:val="nil"/>
              <w:left w:val="nil"/>
              <w:bottom w:val="single" w:sz="4" w:space="0" w:color="auto"/>
              <w:right w:val="single" w:sz="4" w:space="0" w:color="auto"/>
            </w:tcBorders>
            <w:shd w:val="clear" w:color="auto" w:fill="auto"/>
            <w:vAlign w:val="center"/>
            <w:hideMark/>
          </w:tcPr>
          <w:p w14:paraId="16DD64EB"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2.00</w:t>
            </w:r>
          </w:p>
        </w:tc>
        <w:tc>
          <w:tcPr>
            <w:tcW w:w="437" w:type="pct"/>
            <w:tcBorders>
              <w:top w:val="nil"/>
              <w:left w:val="nil"/>
              <w:bottom w:val="single" w:sz="4" w:space="0" w:color="auto"/>
              <w:right w:val="single" w:sz="4" w:space="0" w:color="auto"/>
            </w:tcBorders>
            <w:shd w:val="clear" w:color="auto" w:fill="auto"/>
            <w:vAlign w:val="center"/>
            <w:hideMark/>
          </w:tcPr>
          <w:p w14:paraId="46753BC6"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8" w:type="pct"/>
            <w:tcBorders>
              <w:top w:val="nil"/>
              <w:left w:val="nil"/>
              <w:bottom w:val="single" w:sz="4" w:space="0" w:color="auto"/>
              <w:right w:val="single" w:sz="4" w:space="0" w:color="auto"/>
            </w:tcBorders>
            <w:shd w:val="clear" w:color="000000" w:fill="000000"/>
            <w:vAlign w:val="center"/>
            <w:hideMark/>
          </w:tcPr>
          <w:p w14:paraId="1A8301CF"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2EE924B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18" w:type="pct"/>
            <w:tcBorders>
              <w:top w:val="nil"/>
              <w:left w:val="nil"/>
              <w:bottom w:val="single" w:sz="4" w:space="0" w:color="auto"/>
              <w:right w:val="single" w:sz="4" w:space="0" w:color="auto"/>
            </w:tcBorders>
            <w:shd w:val="clear" w:color="auto" w:fill="auto"/>
            <w:vAlign w:val="center"/>
            <w:hideMark/>
          </w:tcPr>
          <w:p w14:paraId="41332586"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tcBorders>
              <w:top w:val="nil"/>
              <w:left w:val="nil"/>
              <w:bottom w:val="single" w:sz="4" w:space="0" w:color="auto"/>
              <w:right w:val="single" w:sz="4" w:space="0" w:color="auto"/>
            </w:tcBorders>
            <w:shd w:val="clear" w:color="auto" w:fill="auto"/>
            <w:noWrap/>
            <w:vAlign w:val="center"/>
            <w:hideMark/>
          </w:tcPr>
          <w:p w14:paraId="62336EBA"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6A2BC8BC"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2CC0B51B"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77F09A5B"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645E952F"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2.59 </w:t>
            </w:r>
          </w:p>
        </w:tc>
      </w:tr>
      <w:tr w:rsidR="00B9395D" w:rsidRPr="00EB0388" w14:paraId="50FA1A9F" w14:textId="77777777" w:rsidTr="00D5260D">
        <w:trPr>
          <w:trHeight w:val="897"/>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36068B55"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11</w:t>
            </w:r>
          </w:p>
        </w:tc>
        <w:tc>
          <w:tcPr>
            <w:tcW w:w="1149" w:type="pct"/>
            <w:tcBorders>
              <w:top w:val="nil"/>
              <w:left w:val="nil"/>
              <w:bottom w:val="single" w:sz="4" w:space="0" w:color="auto"/>
              <w:right w:val="single" w:sz="4" w:space="0" w:color="auto"/>
            </w:tcBorders>
            <w:shd w:val="clear" w:color="auto" w:fill="auto"/>
            <w:vAlign w:val="center"/>
            <w:hideMark/>
          </w:tcPr>
          <w:p w14:paraId="341C017D"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(2X160+2X50)  MVA,220/132/33 kV Grid Sub-station at Bihta</w:t>
            </w:r>
          </w:p>
        </w:tc>
        <w:tc>
          <w:tcPr>
            <w:tcW w:w="299" w:type="pct"/>
            <w:tcBorders>
              <w:top w:val="nil"/>
              <w:left w:val="nil"/>
              <w:bottom w:val="single" w:sz="4" w:space="0" w:color="auto"/>
              <w:right w:val="single" w:sz="4" w:space="0" w:color="auto"/>
            </w:tcBorders>
            <w:shd w:val="clear" w:color="auto" w:fill="auto"/>
            <w:hideMark/>
          </w:tcPr>
          <w:p w14:paraId="3171E86F"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79EEC3DC"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135.48</w:t>
            </w:r>
          </w:p>
        </w:tc>
        <w:tc>
          <w:tcPr>
            <w:tcW w:w="240" w:type="pct"/>
            <w:tcBorders>
              <w:top w:val="nil"/>
              <w:left w:val="nil"/>
              <w:bottom w:val="single" w:sz="4" w:space="0" w:color="auto"/>
              <w:right w:val="single" w:sz="4" w:space="0" w:color="auto"/>
            </w:tcBorders>
            <w:shd w:val="clear" w:color="auto" w:fill="auto"/>
            <w:vAlign w:val="center"/>
            <w:hideMark/>
          </w:tcPr>
          <w:p w14:paraId="57DCD172"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40.00</w:t>
            </w:r>
          </w:p>
        </w:tc>
        <w:tc>
          <w:tcPr>
            <w:tcW w:w="259" w:type="pct"/>
            <w:tcBorders>
              <w:top w:val="nil"/>
              <w:left w:val="nil"/>
              <w:bottom w:val="single" w:sz="4" w:space="0" w:color="auto"/>
              <w:right w:val="single" w:sz="4" w:space="0" w:color="auto"/>
            </w:tcBorders>
            <w:shd w:val="clear" w:color="auto" w:fill="auto"/>
            <w:vAlign w:val="center"/>
            <w:hideMark/>
          </w:tcPr>
          <w:p w14:paraId="4D5BEC70"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45.48</w:t>
            </w:r>
          </w:p>
        </w:tc>
        <w:tc>
          <w:tcPr>
            <w:tcW w:w="437" w:type="pct"/>
            <w:tcBorders>
              <w:top w:val="nil"/>
              <w:left w:val="nil"/>
              <w:bottom w:val="single" w:sz="4" w:space="0" w:color="auto"/>
              <w:right w:val="single" w:sz="4" w:space="0" w:color="auto"/>
            </w:tcBorders>
            <w:shd w:val="clear" w:color="auto" w:fill="auto"/>
            <w:vAlign w:val="center"/>
            <w:hideMark/>
          </w:tcPr>
          <w:p w14:paraId="5A8A5F59"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50.00</w:t>
            </w:r>
          </w:p>
        </w:tc>
        <w:tc>
          <w:tcPr>
            <w:tcW w:w="88" w:type="pct"/>
            <w:tcBorders>
              <w:top w:val="nil"/>
              <w:left w:val="nil"/>
              <w:bottom w:val="single" w:sz="4" w:space="0" w:color="auto"/>
              <w:right w:val="single" w:sz="4" w:space="0" w:color="auto"/>
            </w:tcBorders>
            <w:shd w:val="clear" w:color="000000" w:fill="000000"/>
            <w:vAlign w:val="center"/>
            <w:hideMark/>
          </w:tcPr>
          <w:p w14:paraId="0978D14C"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7B01FCAA"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6.27</w:t>
            </w:r>
          </w:p>
        </w:tc>
        <w:tc>
          <w:tcPr>
            <w:tcW w:w="218" w:type="pct"/>
            <w:tcBorders>
              <w:top w:val="nil"/>
              <w:left w:val="nil"/>
              <w:bottom w:val="single" w:sz="4" w:space="0" w:color="auto"/>
              <w:right w:val="single" w:sz="4" w:space="0" w:color="auto"/>
            </w:tcBorders>
            <w:shd w:val="clear" w:color="auto" w:fill="auto"/>
            <w:vAlign w:val="center"/>
            <w:hideMark/>
          </w:tcPr>
          <w:p w14:paraId="1646FE78"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21.43</w:t>
            </w:r>
          </w:p>
        </w:tc>
        <w:tc>
          <w:tcPr>
            <w:tcW w:w="365" w:type="pct"/>
            <w:tcBorders>
              <w:top w:val="nil"/>
              <w:left w:val="nil"/>
              <w:bottom w:val="single" w:sz="4" w:space="0" w:color="auto"/>
              <w:right w:val="single" w:sz="4" w:space="0" w:color="auto"/>
            </w:tcBorders>
            <w:shd w:val="clear" w:color="auto" w:fill="auto"/>
            <w:noWrap/>
            <w:vAlign w:val="center"/>
            <w:hideMark/>
          </w:tcPr>
          <w:p w14:paraId="3C9D0D0C"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34.54</w:t>
            </w:r>
          </w:p>
        </w:tc>
        <w:tc>
          <w:tcPr>
            <w:tcW w:w="80" w:type="pct"/>
            <w:tcBorders>
              <w:top w:val="nil"/>
              <w:left w:val="nil"/>
              <w:bottom w:val="single" w:sz="4" w:space="0" w:color="auto"/>
              <w:right w:val="single" w:sz="4" w:space="0" w:color="auto"/>
            </w:tcBorders>
            <w:shd w:val="clear" w:color="000000" w:fill="000000"/>
            <w:vAlign w:val="center"/>
            <w:hideMark/>
          </w:tcPr>
          <w:p w14:paraId="700A5BD3"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58719F05"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19EE55EA"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6762B657"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113.90 </w:t>
            </w:r>
          </w:p>
        </w:tc>
      </w:tr>
      <w:tr w:rsidR="00B9395D" w:rsidRPr="00EB0388" w14:paraId="01B201FC" w14:textId="77777777" w:rsidTr="00D5260D">
        <w:trPr>
          <w:trHeight w:val="759"/>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5DC18A2"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12</w:t>
            </w:r>
          </w:p>
        </w:tc>
        <w:tc>
          <w:tcPr>
            <w:tcW w:w="1149" w:type="pct"/>
            <w:tcBorders>
              <w:top w:val="nil"/>
              <w:left w:val="nil"/>
              <w:bottom w:val="single" w:sz="4" w:space="0" w:color="auto"/>
              <w:right w:val="single" w:sz="4" w:space="0" w:color="auto"/>
            </w:tcBorders>
            <w:shd w:val="clear" w:color="auto" w:fill="auto"/>
            <w:vAlign w:val="center"/>
            <w:hideMark/>
          </w:tcPr>
          <w:p w14:paraId="07A9D4A6"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Purchase of 03 No's 50 MVA 132/33 kV Transformers for Siwan,Nawada &amp; Jamalpur Grid Substations</w:t>
            </w:r>
          </w:p>
        </w:tc>
        <w:tc>
          <w:tcPr>
            <w:tcW w:w="299" w:type="pct"/>
            <w:tcBorders>
              <w:top w:val="nil"/>
              <w:left w:val="nil"/>
              <w:bottom w:val="single" w:sz="4" w:space="0" w:color="auto"/>
              <w:right w:val="single" w:sz="4" w:space="0" w:color="auto"/>
            </w:tcBorders>
            <w:shd w:val="clear" w:color="auto" w:fill="auto"/>
            <w:hideMark/>
          </w:tcPr>
          <w:p w14:paraId="194F96F5"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1D5F06C1"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7.92</w:t>
            </w:r>
          </w:p>
        </w:tc>
        <w:tc>
          <w:tcPr>
            <w:tcW w:w="240" w:type="pct"/>
            <w:tcBorders>
              <w:top w:val="nil"/>
              <w:left w:val="nil"/>
              <w:bottom w:val="single" w:sz="4" w:space="0" w:color="auto"/>
              <w:right w:val="single" w:sz="4" w:space="0" w:color="auto"/>
            </w:tcBorders>
            <w:shd w:val="clear" w:color="auto" w:fill="auto"/>
            <w:vAlign w:val="center"/>
            <w:hideMark/>
          </w:tcPr>
          <w:p w14:paraId="6192D41B"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7.92</w:t>
            </w:r>
          </w:p>
        </w:tc>
        <w:tc>
          <w:tcPr>
            <w:tcW w:w="259" w:type="pct"/>
            <w:tcBorders>
              <w:top w:val="nil"/>
              <w:left w:val="nil"/>
              <w:bottom w:val="single" w:sz="4" w:space="0" w:color="auto"/>
              <w:right w:val="single" w:sz="4" w:space="0" w:color="auto"/>
            </w:tcBorders>
            <w:shd w:val="clear" w:color="auto" w:fill="auto"/>
            <w:vAlign w:val="center"/>
            <w:hideMark/>
          </w:tcPr>
          <w:p w14:paraId="58E00046"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437" w:type="pct"/>
            <w:tcBorders>
              <w:top w:val="nil"/>
              <w:left w:val="nil"/>
              <w:bottom w:val="single" w:sz="4" w:space="0" w:color="auto"/>
              <w:right w:val="single" w:sz="4" w:space="0" w:color="auto"/>
            </w:tcBorders>
            <w:shd w:val="clear" w:color="auto" w:fill="auto"/>
            <w:vAlign w:val="center"/>
            <w:hideMark/>
          </w:tcPr>
          <w:p w14:paraId="24776FEC"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8" w:type="pct"/>
            <w:tcBorders>
              <w:top w:val="nil"/>
              <w:left w:val="nil"/>
              <w:bottom w:val="single" w:sz="4" w:space="0" w:color="auto"/>
              <w:right w:val="single" w:sz="4" w:space="0" w:color="auto"/>
            </w:tcBorders>
            <w:shd w:val="clear" w:color="000000" w:fill="000000"/>
            <w:vAlign w:val="center"/>
            <w:hideMark/>
          </w:tcPr>
          <w:p w14:paraId="150D7931"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40EF1914"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18" w:type="pct"/>
            <w:tcBorders>
              <w:top w:val="nil"/>
              <w:left w:val="nil"/>
              <w:bottom w:val="single" w:sz="4" w:space="0" w:color="auto"/>
              <w:right w:val="single" w:sz="4" w:space="0" w:color="auto"/>
            </w:tcBorders>
            <w:shd w:val="clear" w:color="auto" w:fill="auto"/>
            <w:vAlign w:val="center"/>
            <w:hideMark/>
          </w:tcPr>
          <w:p w14:paraId="2FA1EAA9"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tcBorders>
              <w:top w:val="nil"/>
              <w:left w:val="nil"/>
              <w:bottom w:val="single" w:sz="4" w:space="0" w:color="auto"/>
              <w:right w:val="single" w:sz="4" w:space="0" w:color="auto"/>
            </w:tcBorders>
            <w:shd w:val="clear" w:color="auto" w:fill="auto"/>
            <w:noWrap/>
            <w:vAlign w:val="center"/>
            <w:hideMark/>
          </w:tcPr>
          <w:p w14:paraId="71B4196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7.92</w:t>
            </w:r>
          </w:p>
        </w:tc>
        <w:tc>
          <w:tcPr>
            <w:tcW w:w="80" w:type="pct"/>
            <w:tcBorders>
              <w:top w:val="nil"/>
              <w:left w:val="nil"/>
              <w:bottom w:val="single" w:sz="4" w:space="0" w:color="auto"/>
              <w:right w:val="single" w:sz="4" w:space="0" w:color="auto"/>
            </w:tcBorders>
            <w:shd w:val="clear" w:color="000000" w:fill="000000"/>
            <w:vAlign w:val="center"/>
            <w:hideMark/>
          </w:tcPr>
          <w:p w14:paraId="2540681B"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32E690E0"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5250BCA3"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7E619C31"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7.92 </w:t>
            </w:r>
          </w:p>
        </w:tc>
      </w:tr>
      <w:tr w:rsidR="00144F15" w:rsidRPr="00EB0388" w14:paraId="4165C2EC" w14:textId="77777777" w:rsidTr="00B9395D">
        <w:trPr>
          <w:trHeight w:val="1325"/>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502CF87"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lastRenderedPageBreak/>
              <w:t>13</w:t>
            </w:r>
          </w:p>
        </w:tc>
        <w:tc>
          <w:tcPr>
            <w:tcW w:w="1149" w:type="pct"/>
            <w:tcBorders>
              <w:top w:val="nil"/>
              <w:left w:val="nil"/>
              <w:bottom w:val="single" w:sz="4" w:space="0" w:color="auto"/>
              <w:right w:val="single" w:sz="4" w:space="0" w:color="auto"/>
            </w:tcBorders>
            <w:shd w:val="clear" w:color="auto" w:fill="auto"/>
            <w:vAlign w:val="center"/>
            <w:hideMark/>
          </w:tcPr>
          <w:p w14:paraId="77E0439C" w14:textId="59FD8E94"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Purchase of 17No's Transformers to minimize gap between capacity addition of old six no's of grid and transmission &amp; distribution capacity </w:t>
            </w:r>
          </w:p>
        </w:tc>
        <w:tc>
          <w:tcPr>
            <w:tcW w:w="299" w:type="pct"/>
            <w:tcBorders>
              <w:top w:val="nil"/>
              <w:left w:val="nil"/>
              <w:bottom w:val="single" w:sz="4" w:space="0" w:color="auto"/>
              <w:right w:val="single" w:sz="4" w:space="0" w:color="auto"/>
            </w:tcBorders>
            <w:shd w:val="clear" w:color="auto" w:fill="auto"/>
            <w:hideMark/>
          </w:tcPr>
          <w:p w14:paraId="718EB925"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vMerge w:val="restart"/>
            <w:tcBorders>
              <w:top w:val="nil"/>
              <w:left w:val="single" w:sz="4" w:space="0" w:color="auto"/>
              <w:bottom w:val="single" w:sz="4" w:space="0" w:color="auto"/>
              <w:right w:val="single" w:sz="4" w:space="0" w:color="auto"/>
            </w:tcBorders>
            <w:shd w:val="clear" w:color="auto" w:fill="auto"/>
            <w:vAlign w:val="center"/>
            <w:hideMark/>
          </w:tcPr>
          <w:p w14:paraId="0B61BBDA"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49.04</w:t>
            </w:r>
          </w:p>
        </w:tc>
        <w:tc>
          <w:tcPr>
            <w:tcW w:w="240" w:type="pct"/>
            <w:vMerge w:val="restart"/>
            <w:tcBorders>
              <w:top w:val="nil"/>
              <w:left w:val="single" w:sz="4" w:space="0" w:color="auto"/>
              <w:bottom w:val="single" w:sz="4" w:space="0" w:color="auto"/>
              <w:right w:val="single" w:sz="4" w:space="0" w:color="auto"/>
            </w:tcBorders>
            <w:shd w:val="clear" w:color="auto" w:fill="auto"/>
            <w:vAlign w:val="center"/>
            <w:hideMark/>
          </w:tcPr>
          <w:p w14:paraId="3F7053F7"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20.00</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52064B"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0CC843B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29.04</w:t>
            </w:r>
          </w:p>
        </w:tc>
        <w:tc>
          <w:tcPr>
            <w:tcW w:w="88" w:type="pct"/>
            <w:tcBorders>
              <w:top w:val="nil"/>
              <w:left w:val="nil"/>
              <w:bottom w:val="single" w:sz="4" w:space="0" w:color="auto"/>
              <w:right w:val="single" w:sz="4" w:space="0" w:color="auto"/>
            </w:tcBorders>
            <w:shd w:val="clear" w:color="000000" w:fill="000000"/>
            <w:vAlign w:val="center"/>
            <w:hideMark/>
          </w:tcPr>
          <w:p w14:paraId="79DB70F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vMerge w:val="restart"/>
            <w:tcBorders>
              <w:top w:val="nil"/>
              <w:left w:val="single" w:sz="4" w:space="0" w:color="auto"/>
              <w:bottom w:val="single" w:sz="4" w:space="0" w:color="auto"/>
              <w:right w:val="single" w:sz="4" w:space="0" w:color="auto"/>
            </w:tcBorders>
            <w:shd w:val="clear" w:color="auto" w:fill="auto"/>
            <w:vAlign w:val="center"/>
            <w:hideMark/>
          </w:tcPr>
          <w:p w14:paraId="728A971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18" w:type="pct"/>
            <w:tcBorders>
              <w:top w:val="nil"/>
              <w:left w:val="nil"/>
              <w:bottom w:val="single" w:sz="4" w:space="0" w:color="auto"/>
              <w:right w:val="single" w:sz="4" w:space="0" w:color="auto"/>
            </w:tcBorders>
            <w:shd w:val="clear" w:color="auto" w:fill="auto"/>
            <w:vAlign w:val="center"/>
            <w:hideMark/>
          </w:tcPr>
          <w:p w14:paraId="49D42174"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144AF6"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278CA7D2"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5A0EDEB5"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0782A12C"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396DB92D"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25.14 </w:t>
            </w:r>
          </w:p>
        </w:tc>
      </w:tr>
      <w:tr w:rsidR="00144F15" w:rsidRPr="00EB0388" w14:paraId="3DADB98F" w14:textId="77777777" w:rsidTr="00B9395D">
        <w:trPr>
          <w:trHeight w:val="848"/>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7F3ADD3"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(i)</w:t>
            </w:r>
          </w:p>
        </w:tc>
        <w:tc>
          <w:tcPr>
            <w:tcW w:w="1149" w:type="pct"/>
            <w:tcBorders>
              <w:top w:val="nil"/>
              <w:left w:val="nil"/>
              <w:bottom w:val="single" w:sz="4" w:space="0" w:color="auto"/>
              <w:right w:val="single" w:sz="4" w:space="0" w:color="auto"/>
            </w:tcBorders>
            <w:shd w:val="clear" w:color="auto" w:fill="auto"/>
            <w:vAlign w:val="center"/>
            <w:hideMark/>
          </w:tcPr>
          <w:p w14:paraId="5A606C8A"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Bodhgaya-150MVA,Bihar-shariff-150MVA</w:t>
            </w:r>
          </w:p>
        </w:tc>
        <w:tc>
          <w:tcPr>
            <w:tcW w:w="299" w:type="pct"/>
            <w:tcBorders>
              <w:top w:val="nil"/>
              <w:left w:val="nil"/>
              <w:bottom w:val="single" w:sz="4" w:space="0" w:color="auto"/>
              <w:right w:val="single" w:sz="4" w:space="0" w:color="auto"/>
            </w:tcBorders>
            <w:shd w:val="clear" w:color="auto" w:fill="auto"/>
            <w:hideMark/>
          </w:tcPr>
          <w:p w14:paraId="4030D1C2"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vMerge/>
            <w:tcBorders>
              <w:top w:val="nil"/>
              <w:left w:val="single" w:sz="4" w:space="0" w:color="auto"/>
              <w:bottom w:val="single" w:sz="4" w:space="0" w:color="auto"/>
              <w:right w:val="single" w:sz="4" w:space="0" w:color="auto"/>
            </w:tcBorders>
            <w:vAlign w:val="center"/>
            <w:hideMark/>
          </w:tcPr>
          <w:p w14:paraId="2BEBE156"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240" w:type="pct"/>
            <w:vMerge/>
            <w:tcBorders>
              <w:top w:val="nil"/>
              <w:left w:val="single" w:sz="4" w:space="0" w:color="auto"/>
              <w:bottom w:val="single" w:sz="4" w:space="0" w:color="auto"/>
              <w:right w:val="single" w:sz="4" w:space="0" w:color="auto"/>
            </w:tcBorders>
            <w:vAlign w:val="center"/>
            <w:hideMark/>
          </w:tcPr>
          <w:p w14:paraId="13305C43"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259" w:type="pct"/>
            <w:vMerge/>
            <w:tcBorders>
              <w:top w:val="nil"/>
              <w:left w:val="single" w:sz="4" w:space="0" w:color="auto"/>
              <w:bottom w:val="single" w:sz="4" w:space="0" w:color="auto"/>
              <w:right w:val="single" w:sz="4" w:space="0" w:color="auto"/>
            </w:tcBorders>
            <w:vAlign w:val="center"/>
            <w:hideMark/>
          </w:tcPr>
          <w:p w14:paraId="41503CC6"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437" w:type="pct"/>
            <w:vMerge/>
            <w:tcBorders>
              <w:top w:val="nil"/>
              <w:left w:val="single" w:sz="4" w:space="0" w:color="auto"/>
              <w:bottom w:val="single" w:sz="4" w:space="0" w:color="auto"/>
              <w:right w:val="single" w:sz="4" w:space="0" w:color="auto"/>
            </w:tcBorders>
            <w:vAlign w:val="center"/>
            <w:hideMark/>
          </w:tcPr>
          <w:p w14:paraId="3E3847E1"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88" w:type="pct"/>
            <w:tcBorders>
              <w:top w:val="nil"/>
              <w:left w:val="nil"/>
              <w:bottom w:val="single" w:sz="4" w:space="0" w:color="auto"/>
              <w:right w:val="single" w:sz="4" w:space="0" w:color="auto"/>
            </w:tcBorders>
            <w:shd w:val="clear" w:color="000000" w:fill="000000"/>
            <w:vAlign w:val="center"/>
            <w:hideMark/>
          </w:tcPr>
          <w:p w14:paraId="102A5550"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vMerge/>
            <w:tcBorders>
              <w:top w:val="nil"/>
              <w:left w:val="single" w:sz="4" w:space="0" w:color="auto"/>
              <w:bottom w:val="single" w:sz="4" w:space="0" w:color="auto"/>
              <w:right w:val="single" w:sz="4" w:space="0" w:color="auto"/>
            </w:tcBorders>
            <w:vAlign w:val="center"/>
            <w:hideMark/>
          </w:tcPr>
          <w:p w14:paraId="431797FB"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218" w:type="pct"/>
            <w:tcBorders>
              <w:top w:val="nil"/>
              <w:left w:val="nil"/>
              <w:bottom w:val="single" w:sz="4" w:space="0" w:color="auto"/>
              <w:right w:val="single" w:sz="4" w:space="0" w:color="auto"/>
            </w:tcBorders>
            <w:shd w:val="clear" w:color="auto" w:fill="auto"/>
            <w:vAlign w:val="center"/>
            <w:hideMark/>
          </w:tcPr>
          <w:p w14:paraId="7B2E61AE"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vMerge/>
            <w:tcBorders>
              <w:top w:val="nil"/>
              <w:left w:val="single" w:sz="4" w:space="0" w:color="auto"/>
              <w:bottom w:val="single" w:sz="4" w:space="0" w:color="auto"/>
              <w:right w:val="single" w:sz="4" w:space="0" w:color="auto"/>
            </w:tcBorders>
            <w:vAlign w:val="center"/>
            <w:hideMark/>
          </w:tcPr>
          <w:p w14:paraId="3D6646D3"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80" w:type="pct"/>
            <w:tcBorders>
              <w:top w:val="nil"/>
              <w:left w:val="nil"/>
              <w:bottom w:val="single" w:sz="4" w:space="0" w:color="auto"/>
              <w:right w:val="single" w:sz="4" w:space="0" w:color="auto"/>
            </w:tcBorders>
            <w:shd w:val="clear" w:color="000000" w:fill="000000"/>
            <w:vAlign w:val="center"/>
            <w:hideMark/>
          </w:tcPr>
          <w:p w14:paraId="17B7D4D0"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026BDFF8"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7F7BED9A"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50573C36"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r>
      <w:tr w:rsidR="00144F15" w:rsidRPr="00EB0388" w14:paraId="49F0E92A" w14:textId="77777777" w:rsidTr="00B9395D">
        <w:trPr>
          <w:trHeight w:val="846"/>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4CB489E6"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(ii)</w:t>
            </w:r>
          </w:p>
        </w:tc>
        <w:tc>
          <w:tcPr>
            <w:tcW w:w="1149" w:type="pct"/>
            <w:tcBorders>
              <w:top w:val="nil"/>
              <w:left w:val="nil"/>
              <w:bottom w:val="single" w:sz="4" w:space="0" w:color="auto"/>
              <w:right w:val="single" w:sz="4" w:space="0" w:color="auto"/>
            </w:tcBorders>
            <w:shd w:val="clear" w:color="auto" w:fill="auto"/>
            <w:vAlign w:val="center"/>
            <w:hideMark/>
          </w:tcPr>
          <w:p w14:paraId="451B2C6C"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Fatuha-100MVA,Begusarai-100MVA,</w:t>
            </w:r>
          </w:p>
        </w:tc>
        <w:tc>
          <w:tcPr>
            <w:tcW w:w="299" w:type="pct"/>
            <w:tcBorders>
              <w:top w:val="nil"/>
              <w:left w:val="nil"/>
              <w:bottom w:val="single" w:sz="4" w:space="0" w:color="auto"/>
              <w:right w:val="single" w:sz="4" w:space="0" w:color="auto"/>
            </w:tcBorders>
            <w:shd w:val="clear" w:color="auto" w:fill="auto"/>
            <w:hideMark/>
          </w:tcPr>
          <w:p w14:paraId="3E840C58"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vMerge/>
            <w:tcBorders>
              <w:top w:val="nil"/>
              <w:left w:val="single" w:sz="4" w:space="0" w:color="auto"/>
              <w:bottom w:val="single" w:sz="4" w:space="0" w:color="auto"/>
              <w:right w:val="single" w:sz="4" w:space="0" w:color="auto"/>
            </w:tcBorders>
            <w:vAlign w:val="center"/>
            <w:hideMark/>
          </w:tcPr>
          <w:p w14:paraId="6ADA4F07"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240" w:type="pct"/>
            <w:vMerge/>
            <w:tcBorders>
              <w:top w:val="nil"/>
              <w:left w:val="single" w:sz="4" w:space="0" w:color="auto"/>
              <w:bottom w:val="single" w:sz="4" w:space="0" w:color="auto"/>
              <w:right w:val="single" w:sz="4" w:space="0" w:color="auto"/>
            </w:tcBorders>
            <w:vAlign w:val="center"/>
            <w:hideMark/>
          </w:tcPr>
          <w:p w14:paraId="5416AF2F"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259" w:type="pct"/>
            <w:vMerge/>
            <w:tcBorders>
              <w:top w:val="nil"/>
              <w:left w:val="single" w:sz="4" w:space="0" w:color="auto"/>
              <w:bottom w:val="single" w:sz="4" w:space="0" w:color="auto"/>
              <w:right w:val="single" w:sz="4" w:space="0" w:color="auto"/>
            </w:tcBorders>
            <w:vAlign w:val="center"/>
            <w:hideMark/>
          </w:tcPr>
          <w:p w14:paraId="054B90CB"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437" w:type="pct"/>
            <w:vMerge/>
            <w:tcBorders>
              <w:top w:val="nil"/>
              <w:left w:val="single" w:sz="4" w:space="0" w:color="auto"/>
              <w:bottom w:val="single" w:sz="4" w:space="0" w:color="auto"/>
              <w:right w:val="single" w:sz="4" w:space="0" w:color="auto"/>
            </w:tcBorders>
            <w:vAlign w:val="center"/>
            <w:hideMark/>
          </w:tcPr>
          <w:p w14:paraId="3EFE72BE"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88" w:type="pct"/>
            <w:tcBorders>
              <w:top w:val="nil"/>
              <w:left w:val="nil"/>
              <w:bottom w:val="single" w:sz="4" w:space="0" w:color="auto"/>
              <w:right w:val="single" w:sz="4" w:space="0" w:color="auto"/>
            </w:tcBorders>
            <w:shd w:val="clear" w:color="000000" w:fill="000000"/>
            <w:vAlign w:val="center"/>
            <w:hideMark/>
          </w:tcPr>
          <w:p w14:paraId="4284C94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vMerge/>
            <w:tcBorders>
              <w:top w:val="nil"/>
              <w:left w:val="single" w:sz="4" w:space="0" w:color="auto"/>
              <w:bottom w:val="single" w:sz="4" w:space="0" w:color="auto"/>
              <w:right w:val="single" w:sz="4" w:space="0" w:color="auto"/>
            </w:tcBorders>
            <w:vAlign w:val="center"/>
            <w:hideMark/>
          </w:tcPr>
          <w:p w14:paraId="7B2B667C"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218" w:type="pct"/>
            <w:tcBorders>
              <w:top w:val="nil"/>
              <w:left w:val="nil"/>
              <w:bottom w:val="single" w:sz="4" w:space="0" w:color="auto"/>
              <w:right w:val="single" w:sz="4" w:space="0" w:color="auto"/>
            </w:tcBorders>
            <w:shd w:val="clear" w:color="auto" w:fill="auto"/>
            <w:vAlign w:val="center"/>
            <w:hideMark/>
          </w:tcPr>
          <w:p w14:paraId="4B07A93E"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vMerge/>
            <w:tcBorders>
              <w:top w:val="nil"/>
              <w:left w:val="single" w:sz="4" w:space="0" w:color="auto"/>
              <w:bottom w:val="single" w:sz="4" w:space="0" w:color="auto"/>
              <w:right w:val="single" w:sz="4" w:space="0" w:color="auto"/>
            </w:tcBorders>
            <w:vAlign w:val="center"/>
            <w:hideMark/>
          </w:tcPr>
          <w:p w14:paraId="7FF495A6"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80" w:type="pct"/>
            <w:tcBorders>
              <w:top w:val="nil"/>
              <w:left w:val="nil"/>
              <w:bottom w:val="single" w:sz="4" w:space="0" w:color="auto"/>
              <w:right w:val="single" w:sz="4" w:space="0" w:color="auto"/>
            </w:tcBorders>
            <w:shd w:val="clear" w:color="000000" w:fill="000000"/>
            <w:vAlign w:val="center"/>
            <w:hideMark/>
          </w:tcPr>
          <w:p w14:paraId="651DF13F"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48BCE61D"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11D4B36A"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27F3AAEC"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r>
      <w:tr w:rsidR="00144F15" w:rsidRPr="00EB0388" w14:paraId="4B962F1F" w14:textId="77777777" w:rsidTr="00B9395D">
        <w:trPr>
          <w:trHeight w:val="1602"/>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3A2DCA66"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(iii)</w:t>
            </w:r>
          </w:p>
        </w:tc>
        <w:tc>
          <w:tcPr>
            <w:tcW w:w="1149" w:type="pct"/>
            <w:tcBorders>
              <w:top w:val="nil"/>
              <w:left w:val="nil"/>
              <w:bottom w:val="single" w:sz="4" w:space="0" w:color="auto"/>
              <w:right w:val="single" w:sz="4" w:space="0" w:color="auto"/>
            </w:tcBorders>
            <w:shd w:val="clear" w:color="auto" w:fill="auto"/>
            <w:vAlign w:val="center"/>
            <w:hideMark/>
          </w:tcPr>
          <w:p w14:paraId="09BA723D"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Sabaur-50MVA,Sitamarhi-50MVA, Ara-50 MVA, Bihta-50 MVA, Gopalganj-50MVA(02No.), Motihari-50 MVA, Bettia-50MVA,Kishanganj–50MVA,Saharsa-50MVA,Chapra-50MVA, Jakkanpur-50 MVA.</w:t>
            </w:r>
          </w:p>
        </w:tc>
        <w:tc>
          <w:tcPr>
            <w:tcW w:w="299" w:type="pct"/>
            <w:tcBorders>
              <w:top w:val="nil"/>
              <w:left w:val="nil"/>
              <w:bottom w:val="single" w:sz="4" w:space="0" w:color="auto"/>
              <w:right w:val="single" w:sz="4" w:space="0" w:color="auto"/>
            </w:tcBorders>
            <w:shd w:val="clear" w:color="auto" w:fill="auto"/>
            <w:hideMark/>
          </w:tcPr>
          <w:p w14:paraId="50BD5711"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vMerge/>
            <w:tcBorders>
              <w:top w:val="nil"/>
              <w:left w:val="single" w:sz="4" w:space="0" w:color="auto"/>
              <w:bottom w:val="single" w:sz="4" w:space="0" w:color="auto"/>
              <w:right w:val="single" w:sz="4" w:space="0" w:color="auto"/>
            </w:tcBorders>
            <w:vAlign w:val="center"/>
            <w:hideMark/>
          </w:tcPr>
          <w:p w14:paraId="0AC1F6E7"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240" w:type="pct"/>
            <w:vMerge/>
            <w:tcBorders>
              <w:top w:val="nil"/>
              <w:left w:val="single" w:sz="4" w:space="0" w:color="auto"/>
              <w:bottom w:val="single" w:sz="4" w:space="0" w:color="auto"/>
              <w:right w:val="single" w:sz="4" w:space="0" w:color="auto"/>
            </w:tcBorders>
            <w:vAlign w:val="center"/>
            <w:hideMark/>
          </w:tcPr>
          <w:p w14:paraId="4E29B995"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259" w:type="pct"/>
            <w:vMerge/>
            <w:tcBorders>
              <w:top w:val="nil"/>
              <w:left w:val="single" w:sz="4" w:space="0" w:color="auto"/>
              <w:bottom w:val="single" w:sz="4" w:space="0" w:color="auto"/>
              <w:right w:val="single" w:sz="4" w:space="0" w:color="auto"/>
            </w:tcBorders>
            <w:vAlign w:val="center"/>
            <w:hideMark/>
          </w:tcPr>
          <w:p w14:paraId="31C175C7"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437" w:type="pct"/>
            <w:vMerge/>
            <w:tcBorders>
              <w:top w:val="nil"/>
              <w:left w:val="single" w:sz="4" w:space="0" w:color="auto"/>
              <w:bottom w:val="single" w:sz="4" w:space="0" w:color="auto"/>
              <w:right w:val="single" w:sz="4" w:space="0" w:color="auto"/>
            </w:tcBorders>
            <w:vAlign w:val="center"/>
            <w:hideMark/>
          </w:tcPr>
          <w:p w14:paraId="65D0154E"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88" w:type="pct"/>
            <w:tcBorders>
              <w:top w:val="nil"/>
              <w:left w:val="nil"/>
              <w:bottom w:val="single" w:sz="4" w:space="0" w:color="auto"/>
              <w:right w:val="single" w:sz="4" w:space="0" w:color="auto"/>
            </w:tcBorders>
            <w:shd w:val="clear" w:color="000000" w:fill="000000"/>
            <w:vAlign w:val="center"/>
            <w:hideMark/>
          </w:tcPr>
          <w:p w14:paraId="7ACE2C25"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vMerge/>
            <w:tcBorders>
              <w:top w:val="nil"/>
              <w:left w:val="single" w:sz="4" w:space="0" w:color="auto"/>
              <w:bottom w:val="single" w:sz="4" w:space="0" w:color="auto"/>
              <w:right w:val="single" w:sz="4" w:space="0" w:color="auto"/>
            </w:tcBorders>
            <w:vAlign w:val="center"/>
            <w:hideMark/>
          </w:tcPr>
          <w:p w14:paraId="52808D56"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218" w:type="pct"/>
            <w:tcBorders>
              <w:top w:val="nil"/>
              <w:left w:val="nil"/>
              <w:bottom w:val="single" w:sz="4" w:space="0" w:color="auto"/>
              <w:right w:val="single" w:sz="4" w:space="0" w:color="auto"/>
            </w:tcBorders>
            <w:shd w:val="clear" w:color="auto" w:fill="auto"/>
            <w:vAlign w:val="center"/>
            <w:hideMark/>
          </w:tcPr>
          <w:p w14:paraId="28BB0CDC"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vMerge/>
            <w:tcBorders>
              <w:top w:val="nil"/>
              <w:left w:val="single" w:sz="4" w:space="0" w:color="auto"/>
              <w:bottom w:val="single" w:sz="4" w:space="0" w:color="auto"/>
              <w:right w:val="single" w:sz="4" w:space="0" w:color="auto"/>
            </w:tcBorders>
            <w:vAlign w:val="center"/>
            <w:hideMark/>
          </w:tcPr>
          <w:p w14:paraId="2AE92DFD" w14:textId="77777777" w:rsidR="00BB446B" w:rsidRPr="00EB0388" w:rsidRDefault="00BB446B" w:rsidP="00BB446B">
            <w:pPr>
              <w:spacing w:line="240" w:lineRule="auto"/>
              <w:jc w:val="left"/>
              <w:rPr>
                <w:rFonts w:eastAsia="Times New Roman" w:cs="Calibri"/>
                <w:color w:val="000000"/>
                <w:sz w:val="18"/>
                <w:szCs w:val="18"/>
                <w:lang w:val="en-GB" w:eastAsia="en-GB"/>
              </w:rPr>
            </w:pPr>
          </w:p>
        </w:tc>
        <w:tc>
          <w:tcPr>
            <w:tcW w:w="80" w:type="pct"/>
            <w:tcBorders>
              <w:top w:val="nil"/>
              <w:left w:val="nil"/>
              <w:bottom w:val="single" w:sz="4" w:space="0" w:color="auto"/>
              <w:right w:val="single" w:sz="4" w:space="0" w:color="auto"/>
            </w:tcBorders>
            <w:shd w:val="clear" w:color="000000" w:fill="000000"/>
            <w:vAlign w:val="center"/>
            <w:hideMark/>
          </w:tcPr>
          <w:p w14:paraId="4E960320"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6C02AFA6"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3E196904"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6FDEA614"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r>
      <w:tr w:rsidR="00B9395D" w:rsidRPr="00EB0388" w14:paraId="37CF65C4" w14:textId="77777777" w:rsidTr="00D5260D">
        <w:trPr>
          <w:trHeight w:val="475"/>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B9A9ACB"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14</w:t>
            </w:r>
          </w:p>
        </w:tc>
        <w:tc>
          <w:tcPr>
            <w:tcW w:w="1149" w:type="pct"/>
            <w:tcBorders>
              <w:top w:val="nil"/>
              <w:left w:val="nil"/>
              <w:bottom w:val="single" w:sz="4" w:space="0" w:color="auto"/>
              <w:right w:val="single" w:sz="4" w:space="0" w:color="auto"/>
            </w:tcBorders>
            <w:shd w:val="clear" w:color="auto" w:fill="auto"/>
            <w:vAlign w:val="center"/>
            <w:hideMark/>
          </w:tcPr>
          <w:p w14:paraId="5531321D"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Scheme for R&amp;M of 2 No's of old Grid Substations:-Gaighat&amp;Rajgir</w:t>
            </w:r>
          </w:p>
        </w:tc>
        <w:tc>
          <w:tcPr>
            <w:tcW w:w="299" w:type="pct"/>
            <w:tcBorders>
              <w:top w:val="nil"/>
              <w:left w:val="nil"/>
              <w:bottom w:val="single" w:sz="4" w:space="0" w:color="auto"/>
              <w:right w:val="single" w:sz="4" w:space="0" w:color="auto"/>
            </w:tcBorders>
            <w:shd w:val="clear" w:color="auto" w:fill="auto"/>
            <w:hideMark/>
          </w:tcPr>
          <w:p w14:paraId="5B5C709A"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0458BDA2"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18.04</w:t>
            </w:r>
          </w:p>
        </w:tc>
        <w:tc>
          <w:tcPr>
            <w:tcW w:w="240" w:type="pct"/>
            <w:tcBorders>
              <w:top w:val="nil"/>
              <w:left w:val="nil"/>
              <w:bottom w:val="single" w:sz="4" w:space="0" w:color="auto"/>
              <w:right w:val="single" w:sz="4" w:space="0" w:color="auto"/>
            </w:tcBorders>
            <w:shd w:val="clear" w:color="auto" w:fill="auto"/>
            <w:vAlign w:val="center"/>
            <w:hideMark/>
          </w:tcPr>
          <w:p w14:paraId="5B6FA2BA"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4.88</w:t>
            </w:r>
          </w:p>
        </w:tc>
        <w:tc>
          <w:tcPr>
            <w:tcW w:w="259" w:type="pct"/>
            <w:tcBorders>
              <w:top w:val="nil"/>
              <w:left w:val="nil"/>
              <w:bottom w:val="single" w:sz="4" w:space="0" w:color="auto"/>
              <w:right w:val="single" w:sz="4" w:space="0" w:color="auto"/>
            </w:tcBorders>
            <w:shd w:val="clear" w:color="auto" w:fill="auto"/>
            <w:vAlign w:val="center"/>
            <w:hideMark/>
          </w:tcPr>
          <w:p w14:paraId="64C2A038"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9.26</w:t>
            </w:r>
          </w:p>
        </w:tc>
        <w:tc>
          <w:tcPr>
            <w:tcW w:w="437" w:type="pct"/>
            <w:tcBorders>
              <w:top w:val="nil"/>
              <w:left w:val="nil"/>
              <w:bottom w:val="single" w:sz="4" w:space="0" w:color="auto"/>
              <w:right w:val="single" w:sz="4" w:space="0" w:color="auto"/>
            </w:tcBorders>
            <w:shd w:val="clear" w:color="auto" w:fill="auto"/>
            <w:vAlign w:val="center"/>
            <w:hideMark/>
          </w:tcPr>
          <w:p w14:paraId="19897EB4"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3.90</w:t>
            </w:r>
          </w:p>
        </w:tc>
        <w:tc>
          <w:tcPr>
            <w:tcW w:w="88" w:type="pct"/>
            <w:tcBorders>
              <w:top w:val="nil"/>
              <w:left w:val="nil"/>
              <w:bottom w:val="single" w:sz="4" w:space="0" w:color="auto"/>
              <w:right w:val="single" w:sz="4" w:space="0" w:color="auto"/>
            </w:tcBorders>
            <w:shd w:val="clear" w:color="000000" w:fill="000000"/>
            <w:vAlign w:val="center"/>
            <w:hideMark/>
          </w:tcPr>
          <w:p w14:paraId="4ACE8A9E"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70A8B752"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6.09</w:t>
            </w:r>
          </w:p>
        </w:tc>
        <w:tc>
          <w:tcPr>
            <w:tcW w:w="218" w:type="pct"/>
            <w:tcBorders>
              <w:top w:val="nil"/>
              <w:left w:val="nil"/>
              <w:bottom w:val="single" w:sz="4" w:space="0" w:color="auto"/>
              <w:right w:val="single" w:sz="4" w:space="0" w:color="auto"/>
            </w:tcBorders>
            <w:shd w:val="clear" w:color="auto" w:fill="auto"/>
            <w:vAlign w:val="center"/>
            <w:hideMark/>
          </w:tcPr>
          <w:p w14:paraId="138DC286"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2.21</w:t>
            </w:r>
          </w:p>
        </w:tc>
        <w:tc>
          <w:tcPr>
            <w:tcW w:w="365" w:type="pct"/>
            <w:tcBorders>
              <w:top w:val="nil"/>
              <w:left w:val="nil"/>
              <w:bottom w:val="single" w:sz="4" w:space="0" w:color="auto"/>
              <w:right w:val="single" w:sz="4" w:space="0" w:color="auto"/>
            </w:tcBorders>
            <w:shd w:val="clear" w:color="auto" w:fill="auto"/>
            <w:noWrap/>
            <w:vAlign w:val="center"/>
            <w:hideMark/>
          </w:tcPr>
          <w:p w14:paraId="406C3A5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1307D7A8"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2EE901A7"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3BF1314B"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2EFCEAFB"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17.40 </w:t>
            </w:r>
          </w:p>
        </w:tc>
      </w:tr>
      <w:tr w:rsidR="00B9395D" w:rsidRPr="00EB0388" w14:paraId="3D5822B4" w14:textId="77777777" w:rsidTr="00D5260D">
        <w:trPr>
          <w:trHeight w:val="90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A7FEE17"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lastRenderedPageBreak/>
              <w:t>15</w:t>
            </w:r>
          </w:p>
        </w:tc>
        <w:tc>
          <w:tcPr>
            <w:tcW w:w="1149" w:type="pct"/>
            <w:tcBorders>
              <w:top w:val="nil"/>
              <w:left w:val="nil"/>
              <w:bottom w:val="single" w:sz="4" w:space="0" w:color="auto"/>
              <w:right w:val="single" w:sz="4" w:space="0" w:color="auto"/>
            </w:tcBorders>
            <w:shd w:val="clear" w:color="auto" w:fill="auto"/>
            <w:vAlign w:val="center"/>
            <w:hideMark/>
          </w:tcPr>
          <w:p w14:paraId="08DDB2B0"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Special scheme to purchase specific testing equipments of worth Rs.6.26Cr. For the testing of Grid substation equipments</w:t>
            </w:r>
          </w:p>
        </w:tc>
        <w:tc>
          <w:tcPr>
            <w:tcW w:w="299" w:type="pct"/>
            <w:tcBorders>
              <w:top w:val="nil"/>
              <w:left w:val="nil"/>
              <w:bottom w:val="single" w:sz="4" w:space="0" w:color="auto"/>
              <w:right w:val="single" w:sz="4" w:space="0" w:color="auto"/>
            </w:tcBorders>
            <w:shd w:val="clear" w:color="auto" w:fill="auto"/>
            <w:hideMark/>
          </w:tcPr>
          <w:p w14:paraId="3C1CC49B"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36AF50C4"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6.26</w:t>
            </w:r>
          </w:p>
        </w:tc>
        <w:tc>
          <w:tcPr>
            <w:tcW w:w="240" w:type="pct"/>
            <w:tcBorders>
              <w:top w:val="nil"/>
              <w:left w:val="nil"/>
              <w:bottom w:val="single" w:sz="4" w:space="0" w:color="auto"/>
              <w:right w:val="single" w:sz="4" w:space="0" w:color="auto"/>
            </w:tcBorders>
            <w:shd w:val="clear" w:color="auto" w:fill="auto"/>
            <w:vAlign w:val="center"/>
            <w:hideMark/>
          </w:tcPr>
          <w:p w14:paraId="7EBA3C9A"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6.26</w:t>
            </w:r>
          </w:p>
        </w:tc>
        <w:tc>
          <w:tcPr>
            <w:tcW w:w="259" w:type="pct"/>
            <w:tcBorders>
              <w:top w:val="nil"/>
              <w:left w:val="nil"/>
              <w:bottom w:val="single" w:sz="4" w:space="0" w:color="auto"/>
              <w:right w:val="single" w:sz="4" w:space="0" w:color="auto"/>
            </w:tcBorders>
            <w:shd w:val="clear" w:color="auto" w:fill="auto"/>
            <w:vAlign w:val="center"/>
            <w:hideMark/>
          </w:tcPr>
          <w:p w14:paraId="49B3D223"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37" w:type="pct"/>
            <w:tcBorders>
              <w:top w:val="nil"/>
              <w:left w:val="nil"/>
              <w:bottom w:val="single" w:sz="4" w:space="0" w:color="auto"/>
              <w:right w:val="single" w:sz="4" w:space="0" w:color="auto"/>
            </w:tcBorders>
            <w:shd w:val="clear" w:color="auto" w:fill="auto"/>
            <w:vAlign w:val="center"/>
            <w:hideMark/>
          </w:tcPr>
          <w:p w14:paraId="12915BAA"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8" w:type="pct"/>
            <w:tcBorders>
              <w:top w:val="nil"/>
              <w:left w:val="nil"/>
              <w:bottom w:val="single" w:sz="4" w:space="0" w:color="auto"/>
              <w:right w:val="single" w:sz="4" w:space="0" w:color="auto"/>
            </w:tcBorders>
            <w:shd w:val="clear" w:color="000000" w:fill="000000"/>
            <w:vAlign w:val="center"/>
            <w:hideMark/>
          </w:tcPr>
          <w:p w14:paraId="6D763F27"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6C61B66C"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1.06</w:t>
            </w:r>
          </w:p>
        </w:tc>
        <w:tc>
          <w:tcPr>
            <w:tcW w:w="218" w:type="pct"/>
            <w:tcBorders>
              <w:top w:val="nil"/>
              <w:left w:val="nil"/>
              <w:bottom w:val="single" w:sz="4" w:space="0" w:color="auto"/>
              <w:right w:val="single" w:sz="4" w:space="0" w:color="auto"/>
            </w:tcBorders>
            <w:shd w:val="clear" w:color="auto" w:fill="auto"/>
            <w:vAlign w:val="center"/>
            <w:hideMark/>
          </w:tcPr>
          <w:p w14:paraId="7BA045CA"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0.21</w:t>
            </w:r>
          </w:p>
        </w:tc>
        <w:tc>
          <w:tcPr>
            <w:tcW w:w="365" w:type="pct"/>
            <w:tcBorders>
              <w:top w:val="nil"/>
              <w:left w:val="nil"/>
              <w:bottom w:val="single" w:sz="4" w:space="0" w:color="auto"/>
              <w:right w:val="single" w:sz="4" w:space="0" w:color="auto"/>
            </w:tcBorders>
            <w:shd w:val="clear" w:color="auto" w:fill="auto"/>
            <w:noWrap/>
            <w:vAlign w:val="center"/>
            <w:hideMark/>
          </w:tcPr>
          <w:p w14:paraId="4EA260A0"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4661B8E9"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2DFF93DE"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40D88197"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4CF064CE"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3.63 </w:t>
            </w:r>
          </w:p>
        </w:tc>
      </w:tr>
      <w:tr w:rsidR="00B9395D" w:rsidRPr="00EB0388" w14:paraId="38394026" w14:textId="77777777" w:rsidTr="00D5260D">
        <w:trPr>
          <w:trHeight w:val="842"/>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938347F"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16</w:t>
            </w:r>
          </w:p>
        </w:tc>
        <w:tc>
          <w:tcPr>
            <w:tcW w:w="1149" w:type="pct"/>
            <w:tcBorders>
              <w:top w:val="nil"/>
              <w:left w:val="nil"/>
              <w:bottom w:val="single" w:sz="4" w:space="0" w:color="auto"/>
              <w:right w:val="single" w:sz="4" w:space="0" w:color="auto"/>
            </w:tcBorders>
            <w:shd w:val="clear" w:color="auto" w:fill="auto"/>
            <w:vAlign w:val="center"/>
            <w:hideMark/>
          </w:tcPr>
          <w:p w14:paraId="7C42D58F"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Park and beautification of Karbigahia Thermal Power Complex</w:t>
            </w:r>
          </w:p>
        </w:tc>
        <w:tc>
          <w:tcPr>
            <w:tcW w:w="299" w:type="pct"/>
            <w:tcBorders>
              <w:top w:val="nil"/>
              <w:left w:val="nil"/>
              <w:bottom w:val="single" w:sz="4" w:space="0" w:color="auto"/>
              <w:right w:val="single" w:sz="4" w:space="0" w:color="auto"/>
            </w:tcBorders>
            <w:shd w:val="clear" w:color="auto" w:fill="auto"/>
            <w:hideMark/>
          </w:tcPr>
          <w:p w14:paraId="2B07BEAB"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632A795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27.31</w:t>
            </w:r>
          </w:p>
        </w:tc>
        <w:tc>
          <w:tcPr>
            <w:tcW w:w="240" w:type="pct"/>
            <w:tcBorders>
              <w:top w:val="nil"/>
              <w:left w:val="nil"/>
              <w:bottom w:val="single" w:sz="4" w:space="0" w:color="auto"/>
              <w:right w:val="single" w:sz="4" w:space="0" w:color="auto"/>
            </w:tcBorders>
            <w:shd w:val="clear" w:color="auto" w:fill="auto"/>
            <w:vAlign w:val="center"/>
            <w:hideMark/>
          </w:tcPr>
          <w:p w14:paraId="6F7EDD6B"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27.31</w:t>
            </w:r>
          </w:p>
        </w:tc>
        <w:tc>
          <w:tcPr>
            <w:tcW w:w="259" w:type="pct"/>
            <w:tcBorders>
              <w:top w:val="nil"/>
              <w:left w:val="nil"/>
              <w:bottom w:val="single" w:sz="4" w:space="0" w:color="auto"/>
              <w:right w:val="single" w:sz="4" w:space="0" w:color="auto"/>
            </w:tcBorders>
            <w:shd w:val="clear" w:color="auto" w:fill="auto"/>
            <w:vAlign w:val="center"/>
            <w:hideMark/>
          </w:tcPr>
          <w:p w14:paraId="71013CA4"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37" w:type="pct"/>
            <w:tcBorders>
              <w:top w:val="nil"/>
              <w:left w:val="nil"/>
              <w:bottom w:val="single" w:sz="4" w:space="0" w:color="auto"/>
              <w:right w:val="single" w:sz="4" w:space="0" w:color="auto"/>
            </w:tcBorders>
            <w:shd w:val="clear" w:color="auto" w:fill="auto"/>
            <w:vAlign w:val="center"/>
            <w:hideMark/>
          </w:tcPr>
          <w:p w14:paraId="578059A3"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8" w:type="pct"/>
            <w:tcBorders>
              <w:top w:val="nil"/>
              <w:left w:val="nil"/>
              <w:bottom w:val="single" w:sz="4" w:space="0" w:color="auto"/>
              <w:right w:val="single" w:sz="4" w:space="0" w:color="auto"/>
            </w:tcBorders>
            <w:shd w:val="clear" w:color="000000" w:fill="000000"/>
            <w:vAlign w:val="center"/>
            <w:hideMark/>
          </w:tcPr>
          <w:p w14:paraId="71FB9801"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5C035DB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18" w:type="pct"/>
            <w:tcBorders>
              <w:top w:val="nil"/>
              <w:left w:val="nil"/>
              <w:bottom w:val="single" w:sz="4" w:space="0" w:color="auto"/>
              <w:right w:val="single" w:sz="4" w:space="0" w:color="auto"/>
            </w:tcBorders>
            <w:shd w:val="clear" w:color="auto" w:fill="auto"/>
            <w:vAlign w:val="center"/>
            <w:hideMark/>
          </w:tcPr>
          <w:p w14:paraId="083013C6"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tcBorders>
              <w:top w:val="nil"/>
              <w:left w:val="nil"/>
              <w:bottom w:val="single" w:sz="4" w:space="0" w:color="auto"/>
              <w:right w:val="single" w:sz="4" w:space="0" w:color="auto"/>
            </w:tcBorders>
            <w:shd w:val="clear" w:color="auto" w:fill="auto"/>
            <w:noWrap/>
            <w:vAlign w:val="center"/>
            <w:hideMark/>
          </w:tcPr>
          <w:p w14:paraId="37734CE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5D5AEA33"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03D79906"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01161D47"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486DD2B5"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r>
      <w:tr w:rsidR="00B9395D" w:rsidRPr="00EB0388" w14:paraId="4F66BD57" w14:textId="77777777" w:rsidTr="00D5260D">
        <w:trPr>
          <w:trHeight w:val="1138"/>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075EC14F"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17</w:t>
            </w:r>
          </w:p>
        </w:tc>
        <w:tc>
          <w:tcPr>
            <w:tcW w:w="1149" w:type="pct"/>
            <w:tcBorders>
              <w:top w:val="nil"/>
              <w:left w:val="nil"/>
              <w:bottom w:val="single" w:sz="4" w:space="0" w:color="auto"/>
              <w:right w:val="single" w:sz="4" w:space="0" w:color="auto"/>
            </w:tcBorders>
            <w:shd w:val="clear" w:color="auto" w:fill="auto"/>
            <w:vAlign w:val="center"/>
            <w:hideMark/>
          </w:tcPr>
          <w:p w14:paraId="592A9C76" w14:textId="527247F0"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Control Room Building, Residential Complex and Building, Boundary</w:t>
            </w:r>
            <w:r w:rsidR="00B9395D" w:rsidRPr="00EB0388">
              <w:rPr>
                <w:rFonts w:eastAsia="Times New Roman" w:cs="Calibri"/>
                <w:color w:val="000000"/>
                <w:sz w:val="18"/>
                <w:szCs w:val="18"/>
                <w:lang w:val="en-GB" w:eastAsia="en-GB"/>
              </w:rPr>
              <w:t xml:space="preserve"> </w:t>
            </w:r>
            <w:r w:rsidRPr="00EB0388">
              <w:rPr>
                <w:rFonts w:eastAsia="Times New Roman" w:cs="Calibri"/>
                <w:color w:val="000000"/>
                <w:sz w:val="18"/>
                <w:szCs w:val="18"/>
                <w:lang w:val="en-GB" w:eastAsia="en-GB"/>
              </w:rPr>
              <w:t>wall, Internal Road and Drinking Water</w:t>
            </w:r>
            <w:r w:rsidR="00B9395D" w:rsidRPr="00EB0388">
              <w:rPr>
                <w:rFonts w:eastAsia="Times New Roman" w:cs="Calibri"/>
                <w:color w:val="000000"/>
                <w:sz w:val="18"/>
                <w:szCs w:val="18"/>
                <w:lang w:val="en-GB" w:eastAsia="en-GB"/>
              </w:rPr>
              <w:t xml:space="preserve"> </w:t>
            </w:r>
            <w:r w:rsidRPr="00EB0388">
              <w:rPr>
                <w:rFonts w:eastAsia="Times New Roman" w:cs="Calibri"/>
                <w:color w:val="000000"/>
                <w:sz w:val="18"/>
                <w:szCs w:val="18"/>
                <w:lang w:val="en-GB" w:eastAsia="en-GB"/>
              </w:rPr>
              <w:t>Sanitation</w:t>
            </w:r>
            <w:r w:rsidR="00B9395D" w:rsidRPr="00EB0388">
              <w:rPr>
                <w:rFonts w:eastAsia="Times New Roman" w:cs="Calibri"/>
                <w:color w:val="000000"/>
                <w:sz w:val="18"/>
                <w:szCs w:val="18"/>
                <w:lang w:val="en-GB" w:eastAsia="en-GB"/>
              </w:rPr>
              <w:t xml:space="preserve"> </w:t>
            </w:r>
            <w:r w:rsidRPr="00EB0388">
              <w:rPr>
                <w:rFonts w:eastAsia="Times New Roman" w:cs="Calibri"/>
                <w:color w:val="000000"/>
                <w:sz w:val="18"/>
                <w:szCs w:val="18"/>
                <w:lang w:val="en-GB" w:eastAsia="en-GB"/>
              </w:rPr>
              <w:t>at</w:t>
            </w:r>
            <w:r w:rsidR="00B9395D" w:rsidRPr="00EB0388">
              <w:rPr>
                <w:rFonts w:eastAsia="Times New Roman" w:cs="Calibri"/>
                <w:color w:val="000000"/>
                <w:sz w:val="18"/>
                <w:szCs w:val="18"/>
                <w:lang w:val="en-GB" w:eastAsia="en-GB"/>
              </w:rPr>
              <w:t xml:space="preserve"> </w:t>
            </w:r>
            <w:r w:rsidRPr="00EB0388">
              <w:rPr>
                <w:rFonts w:eastAsia="Times New Roman" w:cs="Calibri"/>
                <w:color w:val="000000"/>
                <w:sz w:val="18"/>
                <w:szCs w:val="18"/>
                <w:lang w:val="en-GB" w:eastAsia="en-GB"/>
              </w:rPr>
              <w:t>Old</w:t>
            </w:r>
            <w:r w:rsidR="00B9395D" w:rsidRPr="00EB0388">
              <w:rPr>
                <w:rFonts w:eastAsia="Times New Roman" w:cs="Calibri"/>
                <w:color w:val="000000"/>
                <w:sz w:val="18"/>
                <w:szCs w:val="18"/>
                <w:lang w:val="en-GB" w:eastAsia="en-GB"/>
              </w:rPr>
              <w:t xml:space="preserve"> </w:t>
            </w:r>
            <w:r w:rsidRPr="00EB0388">
              <w:rPr>
                <w:rFonts w:eastAsia="Times New Roman" w:cs="Calibri"/>
                <w:color w:val="000000"/>
                <w:sz w:val="18"/>
                <w:szCs w:val="18"/>
                <w:lang w:val="en-GB" w:eastAsia="en-GB"/>
              </w:rPr>
              <w:t>GSS</w:t>
            </w:r>
          </w:p>
        </w:tc>
        <w:tc>
          <w:tcPr>
            <w:tcW w:w="299" w:type="pct"/>
            <w:tcBorders>
              <w:top w:val="nil"/>
              <w:left w:val="nil"/>
              <w:bottom w:val="single" w:sz="4" w:space="0" w:color="auto"/>
              <w:right w:val="single" w:sz="4" w:space="0" w:color="auto"/>
            </w:tcBorders>
            <w:shd w:val="clear" w:color="auto" w:fill="auto"/>
            <w:hideMark/>
          </w:tcPr>
          <w:p w14:paraId="52C12D83" w14:textId="77777777" w:rsidR="00BB446B" w:rsidRPr="00EB0388" w:rsidRDefault="00BB446B" w:rsidP="00BB446B">
            <w:pPr>
              <w:spacing w:line="240" w:lineRule="auto"/>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57FBE1D7"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76.83</w:t>
            </w:r>
          </w:p>
        </w:tc>
        <w:tc>
          <w:tcPr>
            <w:tcW w:w="240" w:type="pct"/>
            <w:tcBorders>
              <w:top w:val="nil"/>
              <w:left w:val="nil"/>
              <w:bottom w:val="single" w:sz="4" w:space="0" w:color="auto"/>
              <w:right w:val="single" w:sz="4" w:space="0" w:color="auto"/>
            </w:tcBorders>
            <w:shd w:val="clear" w:color="auto" w:fill="auto"/>
            <w:vAlign w:val="center"/>
            <w:hideMark/>
          </w:tcPr>
          <w:p w14:paraId="7513DA7B"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25.00</w:t>
            </w:r>
          </w:p>
        </w:tc>
        <w:tc>
          <w:tcPr>
            <w:tcW w:w="259" w:type="pct"/>
            <w:tcBorders>
              <w:top w:val="nil"/>
              <w:left w:val="nil"/>
              <w:bottom w:val="single" w:sz="4" w:space="0" w:color="auto"/>
              <w:right w:val="single" w:sz="4" w:space="0" w:color="auto"/>
            </w:tcBorders>
            <w:shd w:val="clear" w:color="auto" w:fill="auto"/>
            <w:vAlign w:val="center"/>
            <w:hideMark/>
          </w:tcPr>
          <w:p w14:paraId="15B197AC"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21.83</w:t>
            </w:r>
          </w:p>
        </w:tc>
        <w:tc>
          <w:tcPr>
            <w:tcW w:w="437" w:type="pct"/>
            <w:tcBorders>
              <w:top w:val="nil"/>
              <w:left w:val="nil"/>
              <w:bottom w:val="single" w:sz="4" w:space="0" w:color="auto"/>
              <w:right w:val="single" w:sz="4" w:space="0" w:color="auto"/>
            </w:tcBorders>
            <w:shd w:val="clear" w:color="auto" w:fill="auto"/>
            <w:vAlign w:val="center"/>
            <w:hideMark/>
          </w:tcPr>
          <w:p w14:paraId="5914660B"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30.00</w:t>
            </w:r>
          </w:p>
        </w:tc>
        <w:tc>
          <w:tcPr>
            <w:tcW w:w="88" w:type="pct"/>
            <w:tcBorders>
              <w:top w:val="nil"/>
              <w:left w:val="nil"/>
              <w:bottom w:val="single" w:sz="4" w:space="0" w:color="auto"/>
              <w:right w:val="single" w:sz="4" w:space="0" w:color="auto"/>
            </w:tcBorders>
            <w:shd w:val="clear" w:color="000000" w:fill="000000"/>
            <w:vAlign w:val="center"/>
            <w:hideMark/>
          </w:tcPr>
          <w:p w14:paraId="7E9B958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31C52F18"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15.01</w:t>
            </w:r>
          </w:p>
        </w:tc>
        <w:tc>
          <w:tcPr>
            <w:tcW w:w="218" w:type="pct"/>
            <w:tcBorders>
              <w:top w:val="nil"/>
              <w:left w:val="nil"/>
              <w:bottom w:val="single" w:sz="4" w:space="0" w:color="auto"/>
              <w:right w:val="single" w:sz="4" w:space="0" w:color="auto"/>
            </w:tcBorders>
            <w:shd w:val="clear" w:color="auto" w:fill="auto"/>
            <w:vAlign w:val="center"/>
            <w:hideMark/>
          </w:tcPr>
          <w:p w14:paraId="74AC82B5"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10.47</w:t>
            </w:r>
          </w:p>
        </w:tc>
        <w:tc>
          <w:tcPr>
            <w:tcW w:w="365" w:type="pct"/>
            <w:tcBorders>
              <w:top w:val="nil"/>
              <w:left w:val="nil"/>
              <w:bottom w:val="single" w:sz="4" w:space="0" w:color="auto"/>
              <w:right w:val="single" w:sz="4" w:space="0" w:color="auto"/>
            </w:tcBorders>
            <w:shd w:val="clear" w:color="auto" w:fill="auto"/>
            <w:noWrap/>
            <w:vAlign w:val="center"/>
            <w:hideMark/>
          </w:tcPr>
          <w:p w14:paraId="191F558A"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6221454E"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316CA7B0"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18.243</w:t>
            </w:r>
          </w:p>
        </w:tc>
        <w:tc>
          <w:tcPr>
            <w:tcW w:w="346" w:type="pct"/>
            <w:tcBorders>
              <w:top w:val="nil"/>
              <w:left w:val="nil"/>
              <w:bottom w:val="single" w:sz="4" w:space="0" w:color="auto"/>
              <w:right w:val="single" w:sz="4" w:space="0" w:color="auto"/>
            </w:tcBorders>
            <w:shd w:val="clear" w:color="auto" w:fill="auto"/>
            <w:noWrap/>
            <w:vAlign w:val="center"/>
            <w:hideMark/>
          </w:tcPr>
          <w:p w14:paraId="3069E96C"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10.00 </w:t>
            </w:r>
          </w:p>
        </w:tc>
        <w:tc>
          <w:tcPr>
            <w:tcW w:w="392" w:type="pct"/>
            <w:tcBorders>
              <w:top w:val="nil"/>
              <w:left w:val="nil"/>
              <w:bottom w:val="single" w:sz="4" w:space="0" w:color="auto"/>
              <w:right w:val="single" w:sz="4" w:space="0" w:color="auto"/>
            </w:tcBorders>
            <w:shd w:val="clear" w:color="auto" w:fill="auto"/>
            <w:noWrap/>
            <w:vAlign w:val="center"/>
            <w:hideMark/>
          </w:tcPr>
          <w:p w14:paraId="6A2CAFF2"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30.04 </w:t>
            </w:r>
          </w:p>
        </w:tc>
      </w:tr>
      <w:tr w:rsidR="00B9395D" w:rsidRPr="00EB0388" w14:paraId="368B523C" w14:textId="77777777" w:rsidTr="00D5260D">
        <w:trPr>
          <w:trHeight w:val="687"/>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337A980F"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18</w:t>
            </w:r>
          </w:p>
        </w:tc>
        <w:tc>
          <w:tcPr>
            <w:tcW w:w="1149" w:type="pct"/>
            <w:tcBorders>
              <w:top w:val="nil"/>
              <w:left w:val="nil"/>
              <w:bottom w:val="single" w:sz="4" w:space="0" w:color="auto"/>
              <w:right w:val="single" w:sz="4" w:space="0" w:color="auto"/>
            </w:tcBorders>
            <w:shd w:val="clear" w:color="auto" w:fill="auto"/>
            <w:vAlign w:val="center"/>
            <w:hideMark/>
          </w:tcPr>
          <w:p w14:paraId="01284F0B" w14:textId="77777777" w:rsidR="00BB446B" w:rsidRPr="00EB0388" w:rsidRDefault="00BB446B" w:rsidP="00BB446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Replacement of oil &amp; over-hauling of 48 nos. Power Transformer</w:t>
            </w:r>
          </w:p>
        </w:tc>
        <w:tc>
          <w:tcPr>
            <w:tcW w:w="299" w:type="pct"/>
            <w:tcBorders>
              <w:top w:val="nil"/>
              <w:left w:val="nil"/>
              <w:bottom w:val="single" w:sz="4" w:space="0" w:color="auto"/>
              <w:right w:val="single" w:sz="4" w:space="0" w:color="auto"/>
            </w:tcBorders>
            <w:shd w:val="clear" w:color="auto" w:fill="auto"/>
            <w:vAlign w:val="bottom"/>
            <w:hideMark/>
          </w:tcPr>
          <w:p w14:paraId="026D1970" w14:textId="77777777" w:rsidR="00BB446B" w:rsidRPr="00EB0388" w:rsidRDefault="00BB446B" w:rsidP="00BB446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2E759942"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12.08</w:t>
            </w:r>
          </w:p>
        </w:tc>
        <w:tc>
          <w:tcPr>
            <w:tcW w:w="240" w:type="pct"/>
            <w:tcBorders>
              <w:top w:val="nil"/>
              <w:left w:val="nil"/>
              <w:bottom w:val="single" w:sz="4" w:space="0" w:color="auto"/>
              <w:right w:val="single" w:sz="4" w:space="0" w:color="auto"/>
            </w:tcBorders>
            <w:shd w:val="clear" w:color="auto" w:fill="auto"/>
            <w:vAlign w:val="center"/>
            <w:hideMark/>
          </w:tcPr>
          <w:p w14:paraId="70854775"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5.00</w:t>
            </w:r>
          </w:p>
        </w:tc>
        <w:tc>
          <w:tcPr>
            <w:tcW w:w="259" w:type="pct"/>
            <w:tcBorders>
              <w:top w:val="nil"/>
              <w:left w:val="nil"/>
              <w:bottom w:val="single" w:sz="4" w:space="0" w:color="auto"/>
              <w:right w:val="single" w:sz="4" w:space="0" w:color="auto"/>
            </w:tcBorders>
            <w:shd w:val="clear" w:color="auto" w:fill="auto"/>
            <w:vAlign w:val="center"/>
            <w:hideMark/>
          </w:tcPr>
          <w:p w14:paraId="44135A30"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37" w:type="pct"/>
            <w:tcBorders>
              <w:top w:val="nil"/>
              <w:left w:val="nil"/>
              <w:bottom w:val="single" w:sz="4" w:space="0" w:color="auto"/>
              <w:right w:val="single" w:sz="4" w:space="0" w:color="auto"/>
            </w:tcBorders>
            <w:shd w:val="clear" w:color="auto" w:fill="auto"/>
            <w:vAlign w:val="center"/>
            <w:hideMark/>
          </w:tcPr>
          <w:p w14:paraId="3577BD47"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7.08</w:t>
            </w:r>
          </w:p>
        </w:tc>
        <w:tc>
          <w:tcPr>
            <w:tcW w:w="88" w:type="pct"/>
            <w:tcBorders>
              <w:top w:val="nil"/>
              <w:left w:val="nil"/>
              <w:bottom w:val="single" w:sz="4" w:space="0" w:color="auto"/>
              <w:right w:val="single" w:sz="4" w:space="0" w:color="auto"/>
            </w:tcBorders>
            <w:shd w:val="clear" w:color="000000" w:fill="000000"/>
            <w:vAlign w:val="center"/>
            <w:hideMark/>
          </w:tcPr>
          <w:p w14:paraId="4DA51E77"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528E949E"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18" w:type="pct"/>
            <w:tcBorders>
              <w:top w:val="nil"/>
              <w:left w:val="nil"/>
              <w:bottom w:val="single" w:sz="4" w:space="0" w:color="auto"/>
              <w:right w:val="single" w:sz="4" w:space="0" w:color="auto"/>
            </w:tcBorders>
            <w:shd w:val="clear" w:color="auto" w:fill="auto"/>
            <w:vAlign w:val="center"/>
            <w:hideMark/>
          </w:tcPr>
          <w:p w14:paraId="42E865FD"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65" w:type="pct"/>
            <w:tcBorders>
              <w:top w:val="nil"/>
              <w:left w:val="nil"/>
              <w:bottom w:val="single" w:sz="4" w:space="0" w:color="auto"/>
              <w:right w:val="single" w:sz="4" w:space="0" w:color="auto"/>
            </w:tcBorders>
            <w:shd w:val="clear" w:color="auto" w:fill="auto"/>
            <w:noWrap/>
            <w:vAlign w:val="center"/>
            <w:hideMark/>
          </w:tcPr>
          <w:p w14:paraId="689D66A9" w14:textId="77777777" w:rsidR="00BB446B" w:rsidRPr="00EB0388" w:rsidRDefault="00BB446B" w:rsidP="00BB446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0" w:type="pct"/>
            <w:tcBorders>
              <w:top w:val="nil"/>
              <w:left w:val="nil"/>
              <w:bottom w:val="single" w:sz="4" w:space="0" w:color="auto"/>
              <w:right w:val="single" w:sz="4" w:space="0" w:color="auto"/>
            </w:tcBorders>
            <w:shd w:val="clear" w:color="000000" w:fill="000000"/>
            <w:vAlign w:val="center"/>
            <w:hideMark/>
          </w:tcPr>
          <w:p w14:paraId="797853BB"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1831342F" w14:textId="77777777" w:rsidR="00BB446B" w:rsidRPr="00EB0388" w:rsidRDefault="00BB446B" w:rsidP="00BB446B">
            <w:pPr>
              <w:spacing w:line="240" w:lineRule="auto"/>
              <w:jc w:val="right"/>
              <w:rPr>
                <w:rFonts w:eastAsia="Times New Roman" w:cs="Calibri"/>
                <w:color w:val="FF0000"/>
                <w:sz w:val="18"/>
                <w:szCs w:val="18"/>
                <w:lang w:val="en-GB" w:eastAsia="en-GB"/>
              </w:rPr>
            </w:pPr>
            <w:r w:rsidRPr="00EB0388">
              <w:rPr>
                <w:rFonts w:eastAsia="Times New Roman" w:cs="Calibri"/>
                <w:color w:val="FF0000"/>
                <w:sz w:val="18"/>
                <w:szCs w:val="18"/>
                <w:lang w:val="en-GB" w:eastAsia="en-GB"/>
              </w:rPr>
              <w:t> </w:t>
            </w:r>
          </w:p>
        </w:tc>
        <w:tc>
          <w:tcPr>
            <w:tcW w:w="346" w:type="pct"/>
            <w:tcBorders>
              <w:top w:val="nil"/>
              <w:left w:val="nil"/>
              <w:bottom w:val="single" w:sz="4" w:space="0" w:color="auto"/>
              <w:right w:val="single" w:sz="4" w:space="0" w:color="auto"/>
            </w:tcBorders>
            <w:shd w:val="clear" w:color="auto" w:fill="auto"/>
            <w:noWrap/>
            <w:vAlign w:val="center"/>
            <w:hideMark/>
          </w:tcPr>
          <w:p w14:paraId="32AB9D4E"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92" w:type="pct"/>
            <w:tcBorders>
              <w:top w:val="nil"/>
              <w:left w:val="nil"/>
              <w:bottom w:val="single" w:sz="4" w:space="0" w:color="auto"/>
              <w:right w:val="single" w:sz="4" w:space="0" w:color="auto"/>
            </w:tcBorders>
            <w:shd w:val="clear" w:color="auto" w:fill="auto"/>
            <w:noWrap/>
            <w:vAlign w:val="center"/>
            <w:hideMark/>
          </w:tcPr>
          <w:p w14:paraId="7CBE95F2" w14:textId="77777777" w:rsidR="00BB446B" w:rsidRPr="00EB0388" w:rsidRDefault="00BB446B" w:rsidP="00BB446B">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3.87 </w:t>
            </w:r>
          </w:p>
        </w:tc>
      </w:tr>
      <w:tr w:rsidR="00B9395D" w:rsidRPr="00EB0388" w14:paraId="74273BF2" w14:textId="77777777" w:rsidTr="00D5260D">
        <w:trPr>
          <w:trHeight w:val="402"/>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9DEA23D" w14:textId="77777777" w:rsidR="00BB446B" w:rsidRPr="00EB0388" w:rsidRDefault="00BB446B" w:rsidP="00BB446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1149" w:type="pct"/>
            <w:tcBorders>
              <w:top w:val="nil"/>
              <w:left w:val="nil"/>
              <w:bottom w:val="single" w:sz="4" w:space="0" w:color="auto"/>
              <w:right w:val="single" w:sz="4" w:space="0" w:color="auto"/>
            </w:tcBorders>
            <w:shd w:val="clear" w:color="auto" w:fill="auto"/>
            <w:vAlign w:val="center"/>
            <w:hideMark/>
          </w:tcPr>
          <w:p w14:paraId="0D02BADB" w14:textId="77777777" w:rsidR="00BB446B" w:rsidRPr="00EB0388" w:rsidRDefault="00BB446B" w:rsidP="00BB446B">
            <w:pPr>
              <w:spacing w:line="240" w:lineRule="auto"/>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Total</w:t>
            </w:r>
          </w:p>
        </w:tc>
        <w:tc>
          <w:tcPr>
            <w:tcW w:w="299" w:type="pct"/>
            <w:tcBorders>
              <w:top w:val="nil"/>
              <w:left w:val="nil"/>
              <w:bottom w:val="single" w:sz="4" w:space="0" w:color="auto"/>
              <w:right w:val="single" w:sz="4" w:space="0" w:color="auto"/>
            </w:tcBorders>
            <w:shd w:val="clear" w:color="auto" w:fill="auto"/>
            <w:hideMark/>
          </w:tcPr>
          <w:p w14:paraId="3CC71BFB" w14:textId="77777777" w:rsidR="00BB446B" w:rsidRPr="00EB0388" w:rsidRDefault="00BB446B" w:rsidP="00BB446B">
            <w:pPr>
              <w:spacing w:line="240" w:lineRule="auto"/>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3D893D68" w14:textId="77777777" w:rsidR="00BB446B" w:rsidRPr="00EB0388" w:rsidRDefault="00BB446B" w:rsidP="00BB446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561.69</w:t>
            </w:r>
          </w:p>
        </w:tc>
        <w:tc>
          <w:tcPr>
            <w:tcW w:w="240" w:type="pct"/>
            <w:tcBorders>
              <w:top w:val="nil"/>
              <w:left w:val="nil"/>
              <w:bottom w:val="single" w:sz="4" w:space="0" w:color="auto"/>
              <w:right w:val="single" w:sz="4" w:space="0" w:color="auto"/>
            </w:tcBorders>
            <w:shd w:val="clear" w:color="auto" w:fill="auto"/>
            <w:vAlign w:val="center"/>
            <w:hideMark/>
          </w:tcPr>
          <w:p w14:paraId="550594B9" w14:textId="77777777" w:rsidR="00BB446B" w:rsidRPr="00EB0388" w:rsidRDefault="00BB446B" w:rsidP="00BB446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195.96</w:t>
            </w:r>
          </w:p>
        </w:tc>
        <w:tc>
          <w:tcPr>
            <w:tcW w:w="259" w:type="pct"/>
            <w:tcBorders>
              <w:top w:val="nil"/>
              <w:left w:val="nil"/>
              <w:bottom w:val="single" w:sz="4" w:space="0" w:color="auto"/>
              <w:right w:val="single" w:sz="4" w:space="0" w:color="auto"/>
            </w:tcBorders>
            <w:shd w:val="clear" w:color="auto" w:fill="auto"/>
            <w:vAlign w:val="center"/>
            <w:hideMark/>
          </w:tcPr>
          <w:p w14:paraId="52276428" w14:textId="77777777" w:rsidR="00BB446B" w:rsidRPr="00EB0388" w:rsidRDefault="00BB446B" w:rsidP="00BB446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243.43</w:t>
            </w:r>
          </w:p>
        </w:tc>
        <w:tc>
          <w:tcPr>
            <w:tcW w:w="437" w:type="pct"/>
            <w:tcBorders>
              <w:top w:val="nil"/>
              <w:left w:val="nil"/>
              <w:bottom w:val="single" w:sz="4" w:space="0" w:color="auto"/>
              <w:right w:val="single" w:sz="4" w:space="0" w:color="auto"/>
            </w:tcBorders>
            <w:shd w:val="clear" w:color="auto" w:fill="auto"/>
            <w:vAlign w:val="center"/>
            <w:hideMark/>
          </w:tcPr>
          <w:p w14:paraId="4C3A4266" w14:textId="77777777" w:rsidR="00BB446B" w:rsidRPr="00EB0388" w:rsidRDefault="00BB446B" w:rsidP="00BB446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122.30</w:t>
            </w:r>
          </w:p>
        </w:tc>
        <w:tc>
          <w:tcPr>
            <w:tcW w:w="88" w:type="pct"/>
            <w:tcBorders>
              <w:top w:val="nil"/>
              <w:left w:val="nil"/>
              <w:bottom w:val="single" w:sz="4" w:space="0" w:color="auto"/>
              <w:right w:val="single" w:sz="4" w:space="0" w:color="auto"/>
            </w:tcBorders>
            <w:shd w:val="clear" w:color="000000" w:fill="000000"/>
            <w:vAlign w:val="center"/>
            <w:hideMark/>
          </w:tcPr>
          <w:p w14:paraId="72122429" w14:textId="77777777" w:rsidR="00BB446B" w:rsidRPr="00EB0388" w:rsidRDefault="00BB446B" w:rsidP="00BB446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96" w:type="pct"/>
            <w:tcBorders>
              <w:top w:val="nil"/>
              <w:left w:val="nil"/>
              <w:bottom w:val="single" w:sz="4" w:space="0" w:color="auto"/>
              <w:right w:val="single" w:sz="4" w:space="0" w:color="auto"/>
            </w:tcBorders>
            <w:shd w:val="clear" w:color="auto" w:fill="auto"/>
            <w:vAlign w:val="center"/>
            <w:hideMark/>
          </w:tcPr>
          <w:p w14:paraId="3D022252" w14:textId="77777777" w:rsidR="00BB446B" w:rsidRPr="00EB0388" w:rsidRDefault="00BB446B" w:rsidP="00BB446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28.68</w:t>
            </w:r>
          </w:p>
        </w:tc>
        <w:tc>
          <w:tcPr>
            <w:tcW w:w="218" w:type="pct"/>
            <w:tcBorders>
              <w:top w:val="nil"/>
              <w:left w:val="nil"/>
              <w:bottom w:val="single" w:sz="4" w:space="0" w:color="auto"/>
              <w:right w:val="single" w:sz="4" w:space="0" w:color="auto"/>
            </w:tcBorders>
            <w:shd w:val="clear" w:color="auto" w:fill="auto"/>
            <w:vAlign w:val="center"/>
            <w:hideMark/>
          </w:tcPr>
          <w:p w14:paraId="15EB6D26" w14:textId="77777777" w:rsidR="00BB446B" w:rsidRPr="00EB0388" w:rsidRDefault="00BB446B" w:rsidP="00BB446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34.38</w:t>
            </w:r>
          </w:p>
        </w:tc>
        <w:tc>
          <w:tcPr>
            <w:tcW w:w="365" w:type="pct"/>
            <w:tcBorders>
              <w:top w:val="nil"/>
              <w:left w:val="nil"/>
              <w:bottom w:val="single" w:sz="4" w:space="0" w:color="auto"/>
              <w:right w:val="single" w:sz="4" w:space="0" w:color="auto"/>
            </w:tcBorders>
            <w:shd w:val="clear" w:color="auto" w:fill="auto"/>
            <w:vAlign w:val="center"/>
            <w:hideMark/>
          </w:tcPr>
          <w:p w14:paraId="03C6F79E" w14:textId="77777777" w:rsidR="00BB446B" w:rsidRPr="00EB0388" w:rsidRDefault="00BB446B" w:rsidP="00BB446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42.46</w:t>
            </w:r>
          </w:p>
        </w:tc>
        <w:tc>
          <w:tcPr>
            <w:tcW w:w="80" w:type="pct"/>
            <w:tcBorders>
              <w:top w:val="nil"/>
              <w:left w:val="nil"/>
              <w:bottom w:val="single" w:sz="4" w:space="0" w:color="auto"/>
              <w:right w:val="single" w:sz="4" w:space="0" w:color="auto"/>
            </w:tcBorders>
            <w:shd w:val="clear" w:color="000000" w:fill="000000"/>
            <w:vAlign w:val="center"/>
            <w:hideMark/>
          </w:tcPr>
          <w:p w14:paraId="03160D58" w14:textId="6116CCF7" w:rsidR="00BB446B" w:rsidRPr="00EB0388" w:rsidRDefault="00BB446B" w:rsidP="00BB446B">
            <w:pPr>
              <w:spacing w:line="240" w:lineRule="auto"/>
              <w:jc w:val="right"/>
              <w:rPr>
                <w:rFonts w:eastAsia="Times New Roman" w:cs="Calibri"/>
                <w:b/>
                <w:bCs/>
                <w:color w:val="FF0000"/>
                <w:sz w:val="18"/>
                <w:szCs w:val="18"/>
                <w:lang w:val="en-GB" w:eastAsia="en-GB"/>
              </w:rPr>
            </w:pPr>
          </w:p>
        </w:tc>
        <w:tc>
          <w:tcPr>
            <w:tcW w:w="363" w:type="pct"/>
            <w:tcBorders>
              <w:top w:val="nil"/>
              <w:left w:val="nil"/>
              <w:bottom w:val="single" w:sz="4" w:space="0" w:color="auto"/>
              <w:right w:val="single" w:sz="4" w:space="0" w:color="auto"/>
            </w:tcBorders>
            <w:shd w:val="clear" w:color="auto" w:fill="auto"/>
            <w:vAlign w:val="center"/>
            <w:hideMark/>
          </w:tcPr>
          <w:p w14:paraId="000A8B24" w14:textId="77777777" w:rsidR="00BB446B" w:rsidRPr="00EB0388" w:rsidRDefault="00BB446B" w:rsidP="00BB446B">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20.31</w:t>
            </w:r>
          </w:p>
        </w:tc>
        <w:tc>
          <w:tcPr>
            <w:tcW w:w="346" w:type="pct"/>
            <w:tcBorders>
              <w:top w:val="nil"/>
              <w:left w:val="nil"/>
              <w:bottom w:val="single" w:sz="4" w:space="0" w:color="auto"/>
              <w:right w:val="single" w:sz="4" w:space="0" w:color="auto"/>
            </w:tcBorders>
            <w:shd w:val="clear" w:color="auto" w:fill="auto"/>
            <w:vAlign w:val="center"/>
            <w:hideMark/>
          </w:tcPr>
          <w:p w14:paraId="2F8890F7" w14:textId="77777777" w:rsidR="00BB446B" w:rsidRPr="00EB0388" w:rsidRDefault="00BB446B" w:rsidP="00BB446B">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11.97</w:t>
            </w:r>
          </w:p>
        </w:tc>
        <w:tc>
          <w:tcPr>
            <w:tcW w:w="392" w:type="pct"/>
            <w:tcBorders>
              <w:top w:val="nil"/>
              <w:left w:val="nil"/>
              <w:bottom w:val="single" w:sz="4" w:space="0" w:color="auto"/>
              <w:right w:val="single" w:sz="4" w:space="0" w:color="auto"/>
            </w:tcBorders>
            <w:shd w:val="clear" w:color="auto" w:fill="auto"/>
            <w:vAlign w:val="center"/>
            <w:hideMark/>
          </w:tcPr>
          <w:p w14:paraId="252E16A3" w14:textId="77777777" w:rsidR="00BB446B" w:rsidRPr="00EB0388" w:rsidRDefault="00BB446B" w:rsidP="00BB446B">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257.42</w:t>
            </w:r>
          </w:p>
        </w:tc>
      </w:tr>
    </w:tbl>
    <w:p w14:paraId="3A2CC937" w14:textId="48D6070B" w:rsidR="00BB446B" w:rsidRPr="00EB0388" w:rsidRDefault="00BB446B" w:rsidP="00DC5FED"/>
    <w:p w14:paraId="55D90716" w14:textId="4629C74F" w:rsidR="00BB446B" w:rsidRPr="00EB0388" w:rsidRDefault="00BB446B" w:rsidP="00DC5FED"/>
    <w:p w14:paraId="4D838E2C" w14:textId="52445FC3" w:rsidR="00B9395D" w:rsidRPr="00EB0388" w:rsidRDefault="00B9395D" w:rsidP="00DC5FED"/>
    <w:p w14:paraId="241A947B" w14:textId="77777777" w:rsidR="004B4BCC" w:rsidRPr="00EB0388" w:rsidRDefault="004B4BCC" w:rsidP="00DC5FED"/>
    <w:p w14:paraId="34A86FA1" w14:textId="4B78708D" w:rsidR="002A48AB" w:rsidRPr="00EB0388" w:rsidRDefault="002A48AB" w:rsidP="002A48AB">
      <w:pPr>
        <w:widowControl w:val="0"/>
        <w:tabs>
          <w:tab w:val="left" w:pos="1276"/>
        </w:tabs>
        <w:spacing w:before="43" w:line="276" w:lineRule="auto"/>
        <w:ind w:left="1276" w:right="144" w:hanging="1276"/>
        <w:rPr>
          <w:rFonts w:cs="David"/>
          <w:b/>
          <w:lang w:val="en-GB"/>
        </w:rPr>
      </w:pPr>
      <w:bookmarkStart w:id="237" w:name="_Toc499306741"/>
      <w:r w:rsidRPr="00EB0388">
        <w:rPr>
          <w:b/>
        </w:rPr>
        <w:lastRenderedPageBreak/>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6</w:t>
      </w:r>
      <w:r w:rsidRPr="00EB0388">
        <w:rPr>
          <w:b/>
          <w:noProof/>
        </w:rPr>
        <w:fldChar w:fldCharType="end"/>
      </w:r>
      <w:r w:rsidRPr="00EB0388">
        <w:rPr>
          <w:b/>
        </w:rPr>
        <w:t>:</w:t>
      </w:r>
      <w:r w:rsidRPr="00EB0388">
        <w:rPr>
          <w:rFonts w:cs="David"/>
          <w:b/>
          <w:lang w:val="en-GB"/>
        </w:rPr>
        <w:t xml:space="preserve">  </w:t>
      </w:r>
      <w:r w:rsidR="00AE77F0" w:rsidRPr="00EB0388">
        <w:rPr>
          <w:rFonts w:cs="David"/>
          <w:b/>
          <w:lang w:val="en-GB"/>
        </w:rPr>
        <w:t xml:space="preserve">Capital Expenditure under </w:t>
      </w:r>
      <w:r w:rsidRPr="00EB0388">
        <w:rPr>
          <w:rFonts w:cs="David"/>
          <w:b/>
          <w:lang w:val="en-GB"/>
        </w:rPr>
        <w:t>New schemes under State Plan Funded schemes (Rs. Crore)</w:t>
      </w:r>
      <w:bookmarkEnd w:id="237"/>
    </w:p>
    <w:p w14:paraId="70038FAD" w14:textId="359EB5B9" w:rsidR="002A48AB" w:rsidRPr="00EB0388" w:rsidRDefault="002A48AB" w:rsidP="002A48AB">
      <w:pPr>
        <w:rPr>
          <w:b/>
        </w:rPr>
      </w:pPr>
    </w:p>
    <w:tbl>
      <w:tblPr>
        <w:tblW w:w="5347" w:type="pct"/>
        <w:tblLayout w:type="fixed"/>
        <w:tblLook w:val="04A0" w:firstRow="1" w:lastRow="0" w:firstColumn="1" w:lastColumn="0" w:noHBand="0" w:noVBand="1"/>
      </w:tblPr>
      <w:tblGrid>
        <w:gridCol w:w="508"/>
        <w:gridCol w:w="2356"/>
        <w:gridCol w:w="877"/>
        <w:gridCol w:w="1036"/>
        <w:gridCol w:w="868"/>
        <w:gridCol w:w="703"/>
        <w:gridCol w:w="791"/>
        <w:gridCol w:w="688"/>
        <w:gridCol w:w="794"/>
        <w:gridCol w:w="257"/>
        <w:gridCol w:w="747"/>
        <w:gridCol w:w="791"/>
        <w:gridCol w:w="1075"/>
        <w:gridCol w:w="257"/>
        <w:gridCol w:w="703"/>
        <w:gridCol w:w="1237"/>
        <w:gridCol w:w="1072"/>
      </w:tblGrid>
      <w:tr w:rsidR="00206961" w:rsidRPr="00EB0388" w14:paraId="52A7D273" w14:textId="77777777" w:rsidTr="00D5260D">
        <w:trPr>
          <w:trHeight w:val="330"/>
          <w:tblHeader/>
        </w:trPr>
        <w:tc>
          <w:tcPr>
            <w:tcW w:w="172"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7A31A0" w14:textId="4D7F7643"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Sr.</w:t>
            </w:r>
            <w:r w:rsidR="00206961" w:rsidRPr="00EB0388">
              <w:rPr>
                <w:rFonts w:eastAsia="Times New Roman" w:cs="Calibri"/>
                <w:b/>
                <w:bCs/>
                <w:color w:val="000000"/>
                <w:sz w:val="18"/>
                <w:szCs w:val="18"/>
                <w:lang w:val="en-GB" w:eastAsia="en-GB"/>
              </w:rPr>
              <w:t xml:space="preserve"> </w:t>
            </w:r>
            <w:r w:rsidRPr="00EB0388">
              <w:rPr>
                <w:rFonts w:eastAsia="Times New Roman" w:cs="Calibri"/>
                <w:b/>
                <w:bCs/>
                <w:color w:val="000000"/>
                <w:sz w:val="18"/>
                <w:szCs w:val="18"/>
                <w:lang w:val="en-GB" w:eastAsia="en-GB"/>
              </w:rPr>
              <w:t>No.</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9CEA935"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Scheme </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83E2741"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Name of funding agency</w:t>
            </w:r>
          </w:p>
        </w:tc>
        <w:tc>
          <w:tcPr>
            <w:tcW w:w="351"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2374A9A7"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1302" w:type="pct"/>
            <w:gridSpan w:val="5"/>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4D9D389E"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Source of Funding</w:t>
            </w:r>
          </w:p>
        </w:tc>
        <w:tc>
          <w:tcPr>
            <w:tcW w:w="87" w:type="pct"/>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2391F425"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885"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314FF4C0"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Capital Expenditure</w:t>
            </w:r>
          </w:p>
        </w:tc>
        <w:tc>
          <w:tcPr>
            <w:tcW w:w="87" w:type="pct"/>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636D4443"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1020"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71E0A85C"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Capitalisation</w:t>
            </w:r>
          </w:p>
        </w:tc>
      </w:tr>
      <w:tr w:rsidR="00206961" w:rsidRPr="00EB0388" w14:paraId="6E42CAE3" w14:textId="77777777" w:rsidTr="00206961">
        <w:trPr>
          <w:trHeight w:val="885"/>
          <w:tblHeader/>
        </w:trPr>
        <w:tc>
          <w:tcPr>
            <w:tcW w:w="172"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B415787" w14:textId="77777777" w:rsidR="003318C5" w:rsidRPr="00EB0388" w:rsidRDefault="003318C5" w:rsidP="003318C5">
            <w:pPr>
              <w:spacing w:line="240" w:lineRule="auto"/>
              <w:jc w:val="left"/>
              <w:rPr>
                <w:rFonts w:eastAsia="Times New Roman" w:cs="Calibri"/>
                <w:b/>
                <w:bCs/>
                <w:color w:val="000000"/>
                <w:sz w:val="18"/>
                <w:szCs w:val="18"/>
                <w:lang w:val="en-GB" w:eastAsia="en-GB"/>
              </w:rPr>
            </w:pPr>
          </w:p>
        </w:tc>
        <w:tc>
          <w:tcPr>
            <w:tcW w:w="798"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4C79009" w14:textId="77777777" w:rsidR="003318C5" w:rsidRPr="00EB0388" w:rsidRDefault="003318C5" w:rsidP="003318C5">
            <w:pPr>
              <w:spacing w:line="240" w:lineRule="auto"/>
              <w:jc w:val="left"/>
              <w:rPr>
                <w:rFonts w:eastAsia="Times New Roman" w:cs="Calibri"/>
                <w:b/>
                <w:bCs/>
                <w:color w:val="000000"/>
                <w:sz w:val="18"/>
                <w:szCs w:val="18"/>
                <w:lang w:val="en-GB" w:eastAsia="en-GB"/>
              </w:rPr>
            </w:pPr>
          </w:p>
        </w:tc>
        <w:tc>
          <w:tcPr>
            <w:tcW w:w="297"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6ED99BC" w14:textId="77777777" w:rsidR="003318C5" w:rsidRPr="00EB0388" w:rsidRDefault="003318C5" w:rsidP="003318C5">
            <w:pPr>
              <w:spacing w:line="240" w:lineRule="auto"/>
              <w:jc w:val="left"/>
              <w:rPr>
                <w:rFonts w:eastAsia="Times New Roman" w:cs="Calibri"/>
                <w:b/>
                <w:bCs/>
                <w:color w:val="000000"/>
                <w:sz w:val="18"/>
                <w:szCs w:val="18"/>
                <w:lang w:val="en-GB" w:eastAsia="en-GB"/>
              </w:rPr>
            </w:pPr>
          </w:p>
        </w:tc>
        <w:tc>
          <w:tcPr>
            <w:tcW w:w="351" w:type="pct"/>
            <w:tcBorders>
              <w:top w:val="nil"/>
              <w:left w:val="nil"/>
              <w:bottom w:val="single" w:sz="4" w:space="0" w:color="auto"/>
              <w:right w:val="single" w:sz="4" w:space="0" w:color="auto"/>
            </w:tcBorders>
            <w:shd w:val="clear" w:color="auto" w:fill="FABF8F" w:themeFill="accent6" w:themeFillTint="99"/>
            <w:vAlign w:val="center"/>
            <w:hideMark/>
          </w:tcPr>
          <w:p w14:paraId="742FB3C9" w14:textId="4336ABA2" w:rsidR="003318C5" w:rsidRPr="00EB0388" w:rsidRDefault="004B4BCC"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Original</w:t>
            </w:r>
            <w:r w:rsidR="003318C5" w:rsidRPr="00EB0388">
              <w:rPr>
                <w:rFonts w:eastAsia="Times New Roman" w:cs="Calibri"/>
                <w:b/>
                <w:bCs/>
                <w:color w:val="000000"/>
                <w:sz w:val="18"/>
                <w:szCs w:val="18"/>
                <w:lang w:val="en-GB" w:eastAsia="en-GB"/>
              </w:rPr>
              <w:t xml:space="preserve"> Project Cost</w:t>
            </w:r>
          </w:p>
        </w:tc>
        <w:tc>
          <w:tcPr>
            <w:tcW w:w="294" w:type="pct"/>
            <w:tcBorders>
              <w:top w:val="nil"/>
              <w:left w:val="nil"/>
              <w:bottom w:val="single" w:sz="4" w:space="0" w:color="auto"/>
              <w:right w:val="single" w:sz="4" w:space="0" w:color="auto"/>
            </w:tcBorders>
            <w:shd w:val="clear" w:color="auto" w:fill="FABF8F" w:themeFill="accent6" w:themeFillTint="99"/>
            <w:vAlign w:val="center"/>
            <w:hideMark/>
          </w:tcPr>
          <w:p w14:paraId="651114D6"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Revised Project cost</w:t>
            </w:r>
          </w:p>
        </w:tc>
        <w:tc>
          <w:tcPr>
            <w:tcW w:w="238" w:type="pct"/>
            <w:tcBorders>
              <w:top w:val="nil"/>
              <w:left w:val="nil"/>
              <w:bottom w:val="single" w:sz="4" w:space="0" w:color="auto"/>
              <w:right w:val="single" w:sz="4" w:space="0" w:color="auto"/>
            </w:tcBorders>
            <w:shd w:val="clear" w:color="auto" w:fill="FABF8F" w:themeFill="accent6" w:themeFillTint="99"/>
            <w:vAlign w:val="center"/>
            <w:hideMark/>
          </w:tcPr>
          <w:p w14:paraId="5B594875"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Loan</w:t>
            </w:r>
          </w:p>
        </w:tc>
        <w:tc>
          <w:tcPr>
            <w:tcW w:w="268" w:type="pct"/>
            <w:tcBorders>
              <w:top w:val="nil"/>
              <w:left w:val="nil"/>
              <w:bottom w:val="single" w:sz="4" w:space="0" w:color="auto"/>
              <w:right w:val="single" w:sz="4" w:space="0" w:color="auto"/>
            </w:tcBorders>
            <w:shd w:val="clear" w:color="auto" w:fill="FABF8F" w:themeFill="accent6" w:themeFillTint="99"/>
            <w:vAlign w:val="center"/>
            <w:hideMark/>
          </w:tcPr>
          <w:p w14:paraId="0B3D8DDE"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Equity</w:t>
            </w:r>
          </w:p>
        </w:tc>
        <w:tc>
          <w:tcPr>
            <w:tcW w:w="233" w:type="pct"/>
            <w:tcBorders>
              <w:top w:val="nil"/>
              <w:left w:val="nil"/>
              <w:bottom w:val="single" w:sz="4" w:space="0" w:color="auto"/>
              <w:right w:val="single" w:sz="4" w:space="0" w:color="auto"/>
            </w:tcBorders>
            <w:shd w:val="clear" w:color="auto" w:fill="FABF8F" w:themeFill="accent6" w:themeFillTint="99"/>
            <w:vAlign w:val="center"/>
            <w:hideMark/>
          </w:tcPr>
          <w:p w14:paraId="53783D90"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Grant</w:t>
            </w:r>
          </w:p>
        </w:tc>
        <w:tc>
          <w:tcPr>
            <w:tcW w:w="268" w:type="pct"/>
            <w:tcBorders>
              <w:top w:val="nil"/>
              <w:left w:val="nil"/>
              <w:bottom w:val="single" w:sz="4" w:space="0" w:color="auto"/>
              <w:right w:val="single" w:sz="4" w:space="0" w:color="auto"/>
            </w:tcBorders>
            <w:shd w:val="clear" w:color="auto" w:fill="FABF8F" w:themeFill="accent6" w:themeFillTint="99"/>
            <w:vAlign w:val="center"/>
            <w:hideMark/>
          </w:tcPr>
          <w:p w14:paraId="46DE94D4"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Total</w:t>
            </w:r>
          </w:p>
        </w:tc>
        <w:tc>
          <w:tcPr>
            <w:tcW w:w="87" w:type="pct"/>
            <w:tcBorders>
              <w:top w:val="nil"/>
              <w:left w:val="nil"/>
              <w:bottom w:val="single" w:sz="4" w:space="0" w:color="auto"/>
              <w:right w:val="single" w:sz="4" w:space="0" w:color="auto"/>
            </w:tcBorders>
            <w:shd w:val="clear" w:color="auto" w:fill="FABF8F" w:themeFill="accent6" w:themeFillTint="99"/>
            <w:vAlign w:val="center"/>
            <w:hideMark/>
          </w:tcPr>
          <w:p w14:paraId="640068D9"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FABF8F" w:themeFill="accent6" w:themeFillTint="99"/>
            <w:vAlign w:val="center"/>
            <w:hideMark/>
          </w:tcPr>
          <w:p w14:paraId="7EC332E1" w14:textId="63022886"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2016-17 </w:t>
            </w:r>
          </w:p>
        </w:tc>
        <w:tc>
          <w:tcPr>
            <w:tcW w:w="268" w:type="pct"/>
            <w:tcBorders>
              <w:top w:val="nil"/>
              <w:left w:val="nil"/>
              <w:bottom w:val="single" w:sz="4" w:space="0" w:color="auto"/>
              <w:right w:val="single" w:sz="4" w:space="0" w:color="auto"/>
            </w:tcBorders>
            <w:shd w:val="clear" w:color="auto" w:fill="FABF8F" w:themeFill="accent6" w:themeFillTint="99"/>
            <w:vAlign w:val="center"/>
            <w:hideMark/>
          </w:tcPr>
          <w:p w14:paraId="2183F114" w14:textId="62773835"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2017-18 </w:t>
            </w:r>
          </w:p>
        </w:tc>
        <w:tc>
          <w:tcPr>
            <w:tcW w:w="363" w:type="pct"/>
            <w:tcBorders>
              <w:top w:val="nil"/>
              <w:left w:val="nil"/>
              <w:bottom w:val="single" w:sz="4" w:space="0" w:color="auto"/>
              <w:right w:val="single" w:sz="4" w:space="0" w:color="auto"/>
            </w:tcBorders>
            <w:shd w:val="clear" w:color="auto" w:fill="FABF8F" w:themeFill="accent6" w:themeFillTint="99"/>
            <w:noWrap/>
            <w:vAlign w:val="center"/>
            <w:hideMark/>
          </w:tcPr>
          <w:p w14:paraId="5DC4522C" w14:textId="77777777" w:rsidR="003318C5" w:rsidRPr="00EB0388" w:rsidRDefault="003318C5" w:rsidP="003318C5">
            <w:pPr>
              <w:spacing w:line="240" w:lineRule="auto"/>
              <w:jc w:val="center"/>
              <w:rPr>
                <w:rFonts w:eastAsia="Times New Roman" w:cs="Calibri"/>
                <w:b/>
                <w:bCs/>
                <w:sz w:val="18"/>
                <w:szCs w:val="18"/>
                <w:lang w:val="en-GB" w:eastAsia="en-GB"/>
              </w:rPr>
            </w:pPr>
            <w:r w:rsidRPr="00EB0388">
              <w:rPr>
                <w:rFonts w:eastAsia="Times New Roman" w:cs="Calibri"/>
                <w:b/>
                <w:bCs/>
                <w:sz w:val="18"/>
                <w:szCs w:val="18"/>
                <w:lang w:val="en-GB" w:eastAsia="en-GB"/>
              </w:rPr>
              <w:t>FY 2018-19</w:t>
            </w:r>
          </w:p>
        </w:tc>
        <w:tc>
          <w:tcPr>
            <w:tcW w:w="87" w:type="pct"/>
            <w:tcBorders>
              <w:top w:val="nil"/>
              <w:left w:val="nil"/>
              <w:bottom w:val="single" w:sz="4" w:space="0" w:color="auto"/>
              <w:right w:val="single" w:sz="4" w:space="0" w:color="auto"/>
            </w:tcBorders>
            <w:shd w:val="clear" w:color="auto" w:fill="FABF8F" w:themeFill="accent6" w:themeFillTint="99"/>
            <w:vAlign w:val="center"/>
            <w:hideMark/>
          </w:tcPr>
          <w:p w14:paraId="4F914DE1" w14:textId="77777777" w:rsidR="003318C5" w:rsidRPr="00EB0388" w:rsidRDefault="003318C5" w:rsidP="003318C5">
            <w:pPr>
              <w:spacing w:line="240" w:lineRule="auto"/>
              <w:jc w:val="center"/>
              <w:rPr>
                <w:rFonts w:eastAsia="Times New Roman" w:cs="Calibri"/>
                <w:b/>
                <w:bCs/>
                <w:sz w:val="18"/>
                <w:szCs w:val="18"/>
                <w:lang w:val="en-GB" w:eastAsia="en-GB"/>
              </w:rPr>
            </w:pPr>
            <w:r w:rsidRPr="00EB0388">
              <w:rPr>
                <w:rFonts w:eastAsia="Times New Roman" w:cs="Calibri"/>
                <w:b/>
                <w:bCs/>
                <w:sz w:val="18"/>
                <w:szCs w:val="18"/>
                <w:lang w:val="en-GB" w:eastAsia="en-GB"/>
              </w:rPr>
              <w:t> </w:t>
            </w:r>
          </w:p>
        </w:tc>
        <w:tc>
          <w:tcPr>
            <w:tcW w:w="238" w:type="pct"/>
            <w:tcBorders>
              <w:top w:val="nil"/>
              <w:left w:val="nil"/>
              <w:bottom w:val="single" w:sz="4" w:space="0" w:color="auto"/>
              <w:right w:val="single" w:sz="4" w:space="0" w:color="auto"/>
            </w:tcBorders>
            <w:shd w:val="clear" w:color="auto" w:fill="FABF8F" w:themeFill="accent6" w:themeFillTint="99"/>
            <w:vAlign w:val="center"/>
            <w:hideMark/>
          </w:tcPr>
          <w:p w14:paraId="1465A029" w14:textId="77777777" w:rsidR="003318C5" w:rsidRPr="00EB0388" w:rsidRDefault="003318C5" w:rsidP="003318C5">
            <w:pPr>
              <w:spacing w:line="240" w:lineRule="auto"/>
              <w:jc w:val="center"/>
              <w:rPr>
                <w:rFonts w:eastAsia="Times New Roman" w:cs="Calibri"/>
                <w:b/>
                <w:bCs/>
                <w:sz w:val="18"/>
                <w:szCs w:val="18"/>
                <w:lang w:val="en-GB" w:eastAsia="en-GB"/>
              </w:rPr>
            </w:pPr>
            <w:r w:rsidRPr="00EB0388">
              <w:rPr>
                <w:rFonts w:eastAsia="Times New Roman" w:cs="Calibri"/>
                <w:b/>
                <w:bCs/>
                <w:sz w:val="18"/>
                <w:szCs w:val="18"/>
                <w:lang w:val="en-GB" w:eastAsia="en-GB"/>
              </w:rPr>
              <w:t>FY 2016-17</w:t>
            </w:r>
          </w:p>
        </w:tc>
        <w:tc>
          <w:tcPr>
            <w:tcW w:w="419" w:type="pct"/>
            <w:tcBorders>
              <w:top w:val="nil"/>
              <w:left w:val="nil"/>
              <w:bottom w:val="single" w:sz="4" w:space="0" w:color="auto"/>
              <w:right w:val="single" w:sz="4" w:space="0" w:color="auto"/>
            </w:tcBorders>
            <w:shd w:val="clear" w:color="auto" w:fill="FABF8F" w:themeFill="accent6" w:themeFillTint="99"/>
            <w:vAlign w:val="center"/>
            <w:hideMark/>
          </w:tcPr>
          <w:p w14:paraId="19BDFC32" w14:textId="53DDD2AC"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2017-18 </w:t>
            </w:r>
          </w:p>
        </w:tc>
        <w:tc>
          <w:tcPr>
            <w:tcW w:w="363" w:type="pct"/>
            <w:tcBorders>
              <w:top w:val="nil"/>
              <w:left w:val="nil"/>
              <w:bottom w:val="single" w:sz="4" w:space="0" w:color="auto"/>
              <w:right w:val="single" w:sz="4" w:space="0" w:color="auto"/>
            </w:tcBorders>
            <w:shd w:val="clear" w:color="auto" w:fill="FABF8F" w:themeFill="accent6" w:themeFillTint="99"/>
            <w:noWrap/>
            <w:vAlign w:val="center"/>
            <w:hideMark/>
          </w:tcPr>
          <w:p w14:paraId="2880BF97"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FY 2018-19</w:t>
            </w:r>
          </w:p>
        </w:tc>
      </w:tr>
      <w:tr w:rsidR="00D5260D" w:rsidRPr="00EB0388" w14:paraId="40C45753" w14:textId="77777777" w:rsidTr="00D5260D">
        <w:trPr>
          <w:trHeight w:val="402"/>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14:paraId="136E47CD"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798" w:type="pct"/>
            <w:tcBorders>
              <w:top w:val="nil"/>
              <w:left w:val="nil"/>
              <w:bottom w:val="single" w:sz="4" w:space="0" w:color="auto"/>
              <w:right w:val="single" w:sz="4" w:space="0" w:color="auto"/>
            </w:tcBorders>
            <w:shd w:val="clear" w:color="auto" w:fill="auto"/>
            <w:noWrap/>
            <w:vAlign w:val="center"/>
            <w:hideMark/>
          </w:tcPr>
          <w:p w14:paraId="08C53527" w14:textId="77777777" w:rsidR="003318C5" w:rsidRPr="00EB0388" w:rsidRDefault="003318C5" w:rsidP="003318C5">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New Schemes</w:t>
            </w:r>
          </w:p>
        </w:tc>
        <w:tc>
          <w:tcPr>
            <w:tcW w:w="297" w:type="pct"/>
            <w:tcBorders>
              <w:top w:val="nil"/>
              <w:left w:val="nil"/>
              <w:bottom w:val="single" w:sz="4" w:space="0" w:color="auto"/>
              <w:right w:val="single" w:sz="4" w:space="0" w:color="auto"/>
            </w:tcBorders>
            <w:shd w:val="clear" w:color="auto" w:fill="auto"/>
            <w:noWrap/>
            <w:vAlign w:val="center"/>
            <w:hideMark/>
          </w:tcPr>
          <w:p w14:paraId="1094DD0E" w14:textId="77777777" w:rsidR="003318C5" w:rsidRPr="00EB0388" w:rsidRDefault="003318C5" w:rsidP="003318C5">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noWrap/>
            <w:vAlign w:val="center"/>
            <w:hideMark/>
          </w:tcPr>
          <w:p w14:paraId="39F12B4B" w14:textId="77777777" w:rsidR="003318C5" w:rsidRPr="00EB0388" w:rsidRDefault="003318C5" w:rsidP="003318C5">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94" w:type="pct"/>
            <w:tcBorders>
              <w:top w:val="nil"/>
              <w:left w:val="nil"/>
              <w:bottom w:val="single" w:sz="4" w:space="0" w:color="auto"/>
              <w:right w:val="single" w:sz="4" w:space="0" w:color="auto"/>
            </w:tcBorders>
            <w:shd w:val="clear" w:color="auto" w:fill="auto"/>
            <w:noWrap/>
            <w:vAlign w:val="center"/>
            <w:hideMark/>
          </w:tcPr>
          <w:p w14:paraId="7416A17A"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233DBF3B"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noWrap/>
            <w:vAlign w:val="center"/>
            <w:hideMark/>
          </w:tcPr>
          <w:p w14:paraId="12DE024B"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3" w:type="pct"/>
            <w:tcBorders>
              <w:top w:val="nil"/>
              <w:left w:val="nil"/>
              <w:bottom w:val="single" w:sz="4" w:space="0" w:color="auto"/>
              <w:right w:val="single" w:sz="4" w:space="0" w:color="auto"/>
            </w:tcBorders>
            <w:shd w:val="clear" w:color="auto" w:fill="auto"/>
            <w:noWrap/>
            <w:vAlign w:val="center"/>
            <w:hideMark/>
          </w:tcPr>
          <w:p w14:paraId="6A0AB223"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noWrap/>
            <w:vAlign w:val="center"/>
            <w:hideMark/>
          </w:tcPr>
          <w:p w14:paraId="3760E014"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87" w:type="pct"/>
            <w:tcBorders>
              <w:top w:val="nil"/>
              <w:left w:val="nil"/>
              <w:bottom w:val="single" w:sz="4" w:space="0" w:color="auto"/>
              <w:right w:val="single" w:sz="4" w:space="0" w:color="auto"/>
            </w:tcBorders>
            <w:shd w:val="clear" w:color="000000" w:fill="000000"/>
            <w:noWrap/>
            <w:vAlign w:val="center"/>
            <w:hideMark/>
          </w:tcPr>
          <w:p w14:paraId="1A81204E"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noWrap/>
            <w:vAlign w:val="center"/>
            <w:hideMark/>
          </w:tcPr>
          <w:p w14:paraId="66C11D49"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noWrap/>
            <w:vAlign w:val="center"/>
            <w:hideMark/>
          </w:tcPr>
          <w:p w14:paraId="198D6844"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60E5BE03" w14:textId="77777777" w:rsidR="003318C5" w:rsidRPr="00EB0388" w:rsidRDefault="003318C5" w:rsidP="003318C5">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 </w:t>
            </w:r>
          </w:p>
        </w:tc>
        <w:tc>
          <w:tcPr>
            <w:tcW w:w="87" w:type="pct"/>
            <w:tcBorders>
              <w:top w:val="nil"/>
              <w:left w:val="nil"/>
              <w:bottom w:val="single" w:sz="4" w:space="0" w:color="auto"/>
              <w:right w:val="single" w:sz="4" w:space="0" w:color="auto"/>
            </w:tcBorders>
            <w:shd w:val="clear" w:color="000000" w:fill="000000"/>
            <w:noWrap/>
            <w:vAlign w:val="center"/>
            <w:hideMark/>
          </w:tcPr>
          <w:p w14:paraId="68B7539A" w14:textId="77777777" w:rsidR="003318C5" w:rsidRPr="00EB0388" w:rsidRDefault="003318C5" w:rsidP="003318C5">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5C0F24F8" w14:textId="77777777" w:rsidR="003318C5" w:rsidRPr="00EB0388" w:rsidRDefault="003318C5" w:rsidP="003318C5">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 </w:t>
            </w:r>
          </w:p>
        </w:tc>
        <w:tc>
          <w:tcPr>
            <w:tcW w:w="419" w:type="pct"/>
            <w:tcBorders>
              <w:top w:val="nil"/>
              <w:left w:val="nil"/>
              <w:bottom w:val="single" w:sz="4" w:space="0" w:color="auto"/>
              <w:right w:val="single" w:sz="4" w:space="0" w:color="auto"/>
            </w:tcBorders>
            <w:shd w:val="clear" w:color="auto" w:fill="auto"/>
            <w:noWrap/>
            <w:vAlign w:val="center"/>
            <w:hideMark/>
          </w:tcPr>
          <w:p w14:paraId="4C0A18C2"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63" w:type="pct"/>
            <w:tcBorders>
              <w:top w:val="nil"/>
              <w:left w:val="nil"/>
              <w:bottom w:val="single" w:sz="4" w:space="0" w:color="auto"/>
              <w:right w:val="single" w:sz="4" w:space="0" w:color="auto"/>
            </w:tcBorders>
            <w:shd w:val="clear" w:color="auto" w:fill="auto"/>
            <w:noWrap/>
            <w:vAlign w:val="center"/>
            <w:hideMark/>
          </w:tcPr>
          <w:p w14:paraId="3A649C13"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D5260D" w:rsidRPr="00EB0388" w14:paraId="538562DA" w14:textId="77777777" w:rsidTr="00D5260D">
        <w:trPr>
          <w:trHeight w:val="1602"/>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4756DD80"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w:t>
            </w:r>
          </w:p>
        </w:tc>
        <w:tc>
          <w:tcPr>
            <w:tcW w:w="798" w:type="pct"/>
            <w:tcBorders>
              <w:top w:val="nil"/>
              <w:left w:val="nil"/>
              <w:bottom w:val="single" w:sz="4" w:space="0" w:color="auto"/>
              <w:right w:val="single" w:sz="4" w:space="0" w:color="auto"/>
            </w:tcBorders>
            <w:shd w:val="clear" w:color="auto" w:fill="auto"/>
            <w:vAlign w:val="center"/>
            <w:hideMark/>
          </w:tcPr>
          <w:p w14:paraId="6A7C42E0"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higher capacity bus bar conductors (20 nos. on 132 kV side) &amp; (56 nos. on 33 kV side) replacing old Bus Bar Conductors for strengthening BSPTCL Transmission  line</w:t>
            </w:r>
          </w:p>
        </w:tc>
        <w:tc>
          <w:tcPr>
            <w:tcW w:w="297" w:type="pct"/>
            <w:tcBorders>
              <w:top w:val="nil"/>
              <w:left w:val="nil"/>
              <w:bottom w:val="single" w:sz="4" w:space="0" w:color="auto"/>
              <w:right w:val="single" w:sz="4" w:space="0" w:color="auto"/>
            </w:tcBorders>
            <w:shd w:val="clear" w:color="auto" w:fill="auto"/>
            <w:vAlign w:val="center"/>
            <w:hideMark/>
          </w:tcPr>
          <w:p w14:paraId="3C1E813D"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7950D048"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159.00</w:t>
            </w:r>
          </w:p>
        </w:tc>
        <w:tc>
          <w:tcPr>
            <w:tcW w:w="294" w:type="pct"/>
            <w:tcBorders>
              <w:top w:val="nil"/>
              <w:left w:val="nil"/>
              <w:bottom w:val="single" w:sz="4" w:space="0" w:color="auto"/>
              <w:right w:val="single" w:sz="4" w:space="0" w:color="auto"/>
            </w:tcBorders>
            <w:shd w:val="clear" w:color="auto" w:fill="auto"/>
            <w:vAlign w:val="center"/>
            <w:hideMark/>
          </w:tcPr>
          <w:p w14:paraId="2C53532B"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159.00</w:t>
            </w:r>
          </w:p>
        </w:tc>
        <w:tc>
          <w:tcPr>
            <w:tcW w:w="238" w:type="pct"/>
            <w:tcBorders>
              <w:top w:val="nil"/>
              <w:left w:val="nil"/>
              <w:bottom w:val="single" w:sz="4" w:space="0" w:color="auto"/>
              <w:right w:val="single" w:sz="4" w:space="0" w:color="auto"/>
            </w:tcBorders>
            <w:shd w:val="clear" w:color="auto" w:fill="auto"/>
            <w:vAlign w:val="center"/>
            <w:hideMark/>
          </w:tcPr>
          <w:p w14:paraId="13AA5996"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68" w:type="pct"/>
            <w:tcBorders>
              <w:top w:val="nil"/>
              <w:left w:val="nil"/>
              <w:bottom w:val="single" w:sz="4" w:space="0" w:color="auto"/>
              <w:right w:val="single" w:sz="4" w:space="0" w:color="auto"/>
            </w:tcBorders>
            <w:shd w:val="clear" w:color="auto" w:fill="auto"/>
            <w:vAlign w:val="center"/>
            <w:hideMark/>
          </w:tcPr>
          <w:p w14:paraId="093B957B"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159.00</w:t>
            </w:r>
          </w:p>
        </w:tc>
        <w:tc>
          <w:tcPr>
            <w:tcW w:w="233" w:type="pct"/>
            <w:tcBorders>
              <w:top w:val="nil"/>
              <w:left w:val="nil"/>
              <w:bottom w:val="single" w:sz="4" w:space="0" w:color="auto"/>
              <w:right w:val="single" w:sz="4" w:space="0" w:color="auto"/>
            </w:tcBorders>
            <w:shd w:val="clear" w:color="auto" w:fill="auto"/>
            <w:vAlign w:val="center"/>
            <w:hideMark/>
          </w:tcPr>
          <w:p w14:paraId="4DE235D2"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7A37A495"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159.00</w:t>
            </w:r>
          </w:p>
        </w:tc>
        <w:tc>
          <w:tcPr>
            <w:tcW w:w="87" w:type="pct"/>
            <w:tcBorders>
              <w:top w:val="nil"/>
              <w:left w:val="nil"/>
              <w:bottom w:val="single" w:sz="4" w:space="0" w:color="auto"/>
              <w:right w:val="single" w:sz="4" w:space="0" w:color="auto"/>
            </w:tcBorders>
            <w:shd w:val="clear" w:color="000000" w:fill="000000"/>
            <w:vAlign w:val="center"/>
            <w:hideMark/>
          </w:tcPr>
          <w:p w14:paraId="43B1EC87"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1BCBCF63"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21.21</w:t>
            </w:r>
          </w:p>
        </w:tc>
        <w:tc>
          <w:tcPr>
            <w:tcW w:w="268" w:type="pct"/>
            <w:tcBorders>
              <w:top w:val="nil"/>
              <w:left w:val="nil"/>
              <w:bottom w:val="single" w:sz="4" w:space="0" w:color="auto"/>
              <w:right w:val="single" w:sz="4" w:space="0" w:color="auto"/>
            </w:tcBorders>
            <w:shd w:val="clear" w:color="auto" w:fill="auto"/>
            <w:vAlign w:val="center"/>
            <w:hideMark/>
          </w:tcPr>
          <w:p w14:paraId="74DFC25B"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134.52</w:t>
            </w:r>
          </w:p>
        </w:tc>
        <w:tc>
          <w:tcPr>
            <w:tcW w:w="363" w:type="pct"/>
            <w:tcBorders>
              <w:top w:val="nil"/>
              <w:left w:val="nil"/>
              <w:bottom w:val="single" w:sz="4" w:space="0" w:color="auto"/>
              <w:right w:val="single" w:sz="4" w:space="0" w:color="auto"/>
            </w:tcBorders>
            <w:shd w:val="clear" w:color="auto" w:fill="auto"/>
            <w:noWrap/>
            <w:vAlign w:val="center"/>
            <w:hideMark/>
          </w:tcPr>
          <w:p w14:paraId="47302281"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87" w:type="pct"/>
            <w:tcBorders>
              <w:top w:val="nil"/>
              <w:left w:val="nil"/>
              <w:bottom w:val="single" w:sz="4" w:space="0" w:color="auto"/>
              <w:right w:val="single" w:sz="4" w:space="0" w:color="auto"/>
            </w:tcBorders>
            <w:shd w:val="clear" w:color="000000" w:fill="000000"/>
            <w:vAlign w:val="center"/>
            <w:hideMark/>
          </w:tcPr>
          <w:p w14:paraId="1CA89C09"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0B76D1B3"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419" w:type="pct"/>
            <w:tcBorders>
              <w:top w:val="nil"/>
              <w:left w:val="nil"/>
              <w:bottom w:val="single" w:sz="4" w:space="0" w:color="auto"/>
              <w:right w:val="single" w:sz="4" w:space="0" w:color="auto"/>
            </w:tcBorders>
            <w:shd w:val="clear" w:color="auto" w:fill="auto"/>
            <w:noWrap/>
            <w:vAlign w:val="center"/>
            <w:hideMark/>
          </w:tcPr>
          <w:p w14:paraId="68577DFE"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63" w:type="pct"/>
            <w:tcBorders>
              <w:top w:val="nil"/>
              <w:left w:val="nil"/>
              <w:bottom w:val="single" w:sz="4" w:space="0" w:color="auto"/>
              <w:right w:val="single" w:sz="4" w:space="0" w:color="auto"/>
            </w:tcBorders>
            <w:shd w:val="clear" w:color="auto" w:fill="auto"/>
            <w:noWrap/>
            <w:vAlign w:val="center"/>
            <w:hideMark/>
          </w:tcPr>
          <w:p w14:paraId="7F895B6D"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159.00</w:t>
            </w:r>
          </w:p>
        </w:tc>
      </w:tr>
      <w:tr w:rsidR="00D5260D" w:rsidRPr="00EB0388" w14:paraId="5213F9AB" w14:textId="77777777" w:rsidTr="00D5260D">
        <w:trPr>
          <w:trHeight w:val="1602"/>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3F2E2195"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w:t>
            </w:r>
          </w:p>
        </w:tc>
        <w:tc>
          <w:tcPr>
            <w:tcW w:w="798" w:type="pct"/>
            <w:tcBorders>
              <w:top w:val="nil"/>
              <w:left w:val="nil"/>
              <w:bottom w:val="single" w:sz="4" w:space="0" w:color="auto"/>
              <w:right w:val="single" w:sz="4" w:space="0" w:color="auto"/>
            </w:tcBorders>
            <w:shd w:val="clear" w:color="auto" w:fill="auto"/>
            <w:vAlign w:val="center"/>
            <w:hideMark/>
          </w:tcPr>
          <w:p w14:paraId="67CB298B"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Replacement of 20 nos. of 20 MVA transformer by 50 MVA transformer at 14 nos. of 132/33 kV GSS of BSPTCL and renovation of related 132/33 kV Transformer Bay</w:t>
            </w:r>
          </w:p>
        </w:tc>
        <w:tc>
          <w:tcPr>
            <w:tcW w:w="297" w:type="pct"/>
            <w:tcBorders>
              <w:top w:val="nil"/>
              <w:left w:val="nil"/>
              <w:bottom w:val="single" w:sz="4" w:space="0" w:color="auto"/>
              <w:right w:val="single" w:sz="4" w:space="0" w:color="auto"/>
            </w:tcBorders>
            <w:shd w:val="clear" w:color="auto" w:fill="auto"/>
            <w:vAlign w:val="center"/>
            <w:hideMark/>
          </w:tcPr>
          <w:p w14:paraId="7805A038"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0AE085AC"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110.00</w:t>
            </w:r>
          </w:p>
        </w:tc>
        <w:tc>
          <w:tcPr>
            <w:tcW w:w="294" w:type="pct"/>
            <w:tcBorders>
              <w:top w:val="nil"/>
              <w:left w:val="nil"/>
              <w:bottom w:val="single" w:sz="4" w:space="0" w:color="auto"/>
              <w:right w:val="single" w:sz="4" w:space="0" w:color="auto"/>
            </w:tcBorders>
            <w:shd w:val="clear" w:color="auto" w:fill="auto"/>
            <w:vAlign w:val="center"/>
            <w:hideMark/>
          </w:tcPr>
          <w:p w14:paraId="6274DEBD"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110.00</w:t>
            </w:r>
          </w:p>
        </w:tc>
        <w:tc>
          <w:tcPr>
            <w:tcW w:w="238" w:type="pct"/>
            <w:tcBorders>
              <w:top w:val="nil"/>
              <w:left w:val="nil"/>
              <w:bottom w:val="single" w:sz="4" w:space="0" w:color="auto"/>
              <w:right w:val="single" w:sz="4" w:space="0" w:color="auto"/>
            </w:tcBorders>
            <w:shd w:val="clear" w:color="auto" w:fill="auto"/>
            <w:vAlign w:val="center"/>
            <w:hideMark/>
          </w:tcPr>
          <w:p w14:paraId="3891EEE6"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68" w:type="pct"/>
            <w:tcBorders>
              <w:top w:val="nil"/>
              <w:left w:val="nil"/>
              <w:bottom w:val="single" w:sz="4" w:space="0" w:color="auto"/>
              <w:right w:val="single" w:sz="4" w:space="0" w:color="auto"/>
            </w:tcBorders>
            <w:shd w:val="clear" w:color="auto" w:fill="auto"/>
            <w:vAlign w:val="center"/>
            <w:hideMark/>
          </w:tcPr>
          <w:p w14:paraId="5186B928"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110.00</w:t>
            </w:r>
          </w:p>
        </w:tc>
        <w:tc>
          <w:tcPr>
            <w:tcW w:w="233" w:type="pct"/>
            <w:tcBorders>
              <w:top w:val="nil"/>
              <w:left w:val="nil"/>
              <w:bottom w:val="single" w:sz="4" w:space="0" w:color="auto"/>
              <w:right w:val="single" w:sz="4" w:space="0" w:color="auto"/>
            </w:tcBorders>
            <w:shd w:val="clear" w:color="auto" w:fill="auto"/>
            <w:vAlign w:val="center"/>
            <w:hideMark/>
          </w:tcPr>
          <w:p w14:paraId="387A17F0"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3EF514F3"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110.00</w:t>
            </w:r>
          </w:p>
        </w:tc>
        <w:tc>
          <w:tcPr>
            <w:tcW w:w="87" w:type="pct"/>
            <w:tcBorders>
              <w:top w:val="nil"/>
              <w:left w:val="nil"/>
              <w:bottom w:val="single" w:sz="4" w:space="0" w:color="auto"/>
              <w:right w:val="single" w:sz="4" w:space="0" w:color="auto"/>
            </w:tcBorders>
            <w:shd w:val="clear" w:color="000000" w:fill="000000"/>
            <w:vAlign w:val="center"/>
            <w:hideMark/>
          </w:tcPr>
          <w:p w14:paraId="5B31820C"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1556E30C"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42.09</w:t>
            </w:r>
          </w:p>
        </w:tc>
        <w:tc>
          <w:tcPr>
            <w:tcW w:w="268" w:type="pct"/>
            <w:tcBorders>
              <w:top w:val="nil"/>
              <w:left w:val="nil"/>
              <w:bottom w:val="single" w:sz="4" w:space="0" w:color="auto"/>
              <w:right w:val="single" w:sz="4" w:space="0" w:color="auto"/>
            </w:tcBorders>
            <w:shd w:val="clear" w:color="auto" w:fill="auto"/>
            <w:vAlign w:val="center"/>
            <w:hideMark/>
          </w:tcPr>
          <w:p w14:paraId="41511149"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67.91</w:t>
            </w:r>
          </w:p>
        </w:tc>
        <w:tc>
          <w:tcPr>
            <w:tcW w:w="363" w:type="pct"/>
            <w:tcBorders>
              <w:top w:val="nil"/>
              <w:left w:val="nil"/>
              <w:bottom w:val="single" w:sz="4" w:space="0" w:color="auto"/>
              <w:right w:val="single" w:sz="4" w:space="0" w:color="auto"/>
            </w:tcBorders>
            <w:shd w:val="clear" w:color="auto" w:fill="auto"/>
            <w:noWrap/>
            <w:vAlign w:val="center"/>
            <w:hideMark/>
          </w:tcPr>
          <w:p w14:paraId="5E10F3C3"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87" w:type="pct"/>
            <w:tcBorders>
              <w:top w:val="nil"/>
              <w:left w:val="nil"/>
              <w:bottom w:val="single" w:sz="4" w:space="0" w:color="auto"/>
              <w:right w:val="single" w:sz="4" w:space="0" w:color="auto"/>
            </w:tcBorders>
            <w:shd w:val="clear" w:color="000000" w:fill="000000"/>
            <w:vAlign w:val="center"/>
            <w:hideMark/>
          </w:tcPr>
          <w:p w14:paraId="4B645C4D"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6435D55B"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42.12</w:t>
            </w:r>
          </w:p>
        </w:tc>
        <w:tc>
          <w:tcPr>
            <w:tcW w:w="419" w:type="pct"/>
            <w:tcBorders>
              <w:top w:val="nil"/>
              <w:left w:val="nil"/>
              <w:bottom w:val="single" w:sz="4" w:space="0" w:color="auto"/>
              <w:right w:val="single" w:sz="4" w:space="0" w:color="auto"/>
            </w:tcBorders>
            <w:shd w:val="clear" w:color="auto" w:fill="auto"/>
            <w:noWrap/>
            <w:vAlign w:val="center"/>
            <w:hideMark/>
          </w:tcPr>
          <w:p w14:paraId="0046E6AB"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67.88 </w:t>
            </w:r>
          </w:p>
        </w:tc>
        <w:tc>
          <w:tcPr>
            <w:tcW w:w="363" w:type="pct"/>
            <w:tcBorders>
              <w:top w:val="nil"/>
              <w:left w:val="nil"/>
              <w:bottom w:val="single" w:sz="4" w:space="0" w:color="auto"/>
              <w:right w:val="single" w:sz="4" w:space="0" w:color="auto"/>
            </w:tcBorders>
            <w:shd w:val="clear" w:color="auto" w:fill="auto"/>
            <w:noWrap/>
            <w:vAlign w:val="center"/>
            <w:hideMark/>
          </w:tcPr>
          <w:p w14:paraId="3B0BE319"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r>
      <w:tr w:rsidR="00D5260D" w:rsidRPr="00EB0388" w14:paraId="3B344B27" w14:textId="77777777" w:rsidTr="00D5260D">
        <w:trPr>
          <w:trHeight w:val="1602"/>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635DF733"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w:t>
            </w:r>
          </w:p>
        </w:tc>
        <w:tc>
          <w:tcPr>
            <w:tcW w:w="798" w:type="pct"/>
            <w:tcBorders>
              <w:top w:val="nil"/>
              <w:left w:val="nil"/>
              <w:bottom w:val="single" w:sz="4" w:space="0" w:color="auto"/>
              <w:right w:val="single" w:sz="4" w:space="0" w:color="auto"/>
            </w:tcBorders>
            <w:shd w:val="clear" w:color="auto" w:fill="auto"/>
            <w:vAlign w:val="center"/>
            <w:hideMark/>
          </w:tcPr>
          <w:p w14:paraId="26E156D1"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132 km double -circuit towers single string lines and 132/33 kV grid sub-stations</w:t>
            </w:r>
          </w:p>
        </w:tc>
        <w:tc>
          <w:tcPr>
            <w:tcW w:w="297" w:type="pct"/>
            <w:tcBorders>
              <w:top w:val="nil"/>
              <w:left w:val="nil"/>
              <w:bottom w:val="single" w:sz="4" w:space="0" w:color="auto"/>
              <w:right w:val="single" w:sz="4" w:space="0" w:color="auto"/>
            </w:tcBorders>
            <w:shd w:val="clear" w:color="auto" w:fill="auto"/>
            <w:vAlign w:val="center"/>
            <w:hideMark/>
          </w:tcPr>
          <w:p w14:paraId="2DCC49FF"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113F8CB6"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123.67</w:t>
            </w:r>
          </w:p>
        </w:tc>
        <w:tc>
          <w:tcPr>
            <w:tcW w:w="294" w:type="pct"/>
            <w:tcBorders>
              <w:top w:val="nil"/>
              <w:left w:val="nil"/>
              <w:bottom w:val="single" w:sz="4" w:space="0" w:color="auto"/>
              <w:right w:val="single" w:sz="4" w:space="0" w:color="auto"/>
            </w:tcBorders>
            <w:shd w:val="clear" w:color="auto" w:fill="auto"/>
            <w:vAlign w:val="center"/>
            <w:hideMark/>
          </w:tcPr>
          <w:p w14:paraId="4E05EA1F"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123.67</w:t>
            </w:r>
          </w:p>
        </w:tc>
        <w:tc>
          <w:tcPr>
            <w:tcW w:w="238" w:type="pct"/>
            <w:tcBorders>
              <w:top w:val="nil"/>
              <w:left w:val="nil"/>
              <w:bottom w:val="single" w:sz="4" w:space="0" w:color="auto"/>
              <w:right w:val="single" w:sz="4" w:space="0" w:color="auto"/>
            </w:tcBorders>
            <w:shd w:val="clear" w:color="auto" w:fill="auto"/>
            <w:vAlign w:val="center"/>
            <w:hideMark/>
          </w:tcPr>
          <w:p w14:paraId="53F39674"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68" w:type="pct"/>
            <w:tcBorders>
              <w:top w:val="nil"/>
              <w:left w:val="nil"/>
              <w:bottom w:val="single" w:sz="4" w:space="0" w:color="auto"/>
              <w:right w:val="single" w:sz="4" w:space="0" w:color="auto"/>
            </w:tcBorders>
            <w:shd w:val="clear" w:color="auto" w:fill="auto"/>
            <w:vAlign w:val="center"/>
            <w:hideMark/>
          </w:tcPr>
          <w:p w14:paraId="42DFCF42"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123.67</w:t>
            </w:r>
          </w:p>
        </w:tc>
        <w:tc>
          <w:tcPr>
            <w:tcW w:w="233" w:type="pct"/>
            <w:tcBorders>
              <w:top w:val="nil"/>
              <w:left w:val="nil"/>
              <w:bottom w:val="single" w:sz="4" w:space="0" w:color="auto"/>
              <w:right w:val="single" w:sz="4" w:space="0" w:color="auto"/>
            </w:tcBorders>
            <w:shd w:val="clear" w:color="auto" w:fill="auto"/>
            <w:vAlign w:val="center"/>
            <w:hideMark/>
          </w:tcPr>
          <w:p w14:paraId="1F1EFF21"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032E5AE7"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123.67</w:t>
            </w:r>
          </w:p>
        </w:tc>
        <w:tc>
          <w:tcPr>
            <w:tcW w:w="87" w:type="pct"/>
            <w:tcBorders>
              <w:top w:val="nil"/>
              <w:left w:val="nil"/>
              <w:bottom w:val="single" w:sz="4" w:space="0" w:color="auto"/>
              <w:right w:val="single" w:sz="4" w:space="0" w:color="auto"/>
            </w:tcBorders>
            <w:shd w:val="clear" w:color="000000" w:fill="000000"/>
            <w:vAlign w:val="center"/>
            <w:hideMark/>
          </w:tcPr>
          <w:p w14:paraId="2461EF17"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5C1E0E69"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92.23</w:t>
            </w:r>
          </w:p>
        </w:tc>
        <w:tc>
          <w:tcPr>
            <w:tcW w:w="268" w:type="pct"/>
            <w:tcBorders>
              <w:top w:val="nil"/>
              <w:left w:val="nil"/>
              <w:bottom w:val="single" w:sz="4" w:space="0" w:color="auto"/>
              <w:right w:val="single" w:sz="4" w:space="0" w:color="auto"/>
            </w:tcBorders>
            <w:shd w:val="clear" w:color="auto" w:fill="auto"/>
            <w:vAlign w:val="center"/>
            <w:hideMark/>
          </w:tcPr>
          <w:p w14:paraId="081BC6D0"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31.44</w:t>
            </w:r>
          </w:p>
        </w:tc>
        <w:tc>
          <w:tcPr>
            <w:tcW w:w="363" w:type="pct"/>
            <w:tcBorders>
              <w:top w:val="nil"/>
              <w:left w:val="nil"/>
              <w:bottom w:val="single" w:sz="4" w:space="0" w:color="auto"/>
              <w:right w:val="single" w:sz="4" w:space="0" w:color="auto"/>
            </w:tcBorders>
            <w:shd w:val="clear" w:color="auto" w:fill="auto"/>
            <w:noWrap/>
            <w:vAlign w:val="center"/>
            <w:hideMark/>
          </w:tcPr>
          <w:p w14:paraId="2CA6C5EC"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87" w:type="pct"/>
            <w:tcBorders>
              <w:top w:val="nil"/>
              <w:left w:val="nil"/>
              <w:bottom w:val="single" w:sz="4" w:space="0" w:color="auto"/>
              <w:right w:val="single" w:sz="4" w:space="0" w:color="auto"/>
            </w:tcBorders>
            <w:shd w:val="clear" w:color="000000" w:fill="000000"/>
            <w:vAlign w:val="center"/>
            <w:hideMark/>
          </w:tcPr>
          <w:p w14:paraId="1503B698"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4A80A01D"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419" w:type="pct"/>
            <w:tcBorders>
              <w:top w:val="nil"/>
              <w:left w:val="nil"/>
              <w:bottom w:val="single" w:sz="4" w:space="0" w:color="auto"/>
              <w:right w:val="single" w:sz="4" w:space="0" w:color="auto"/>
            </w:tcBorders>
            <w:shd w:val="clear" w:color="auto" w:fill="auto"/>
            <w:noWrap/>
            <w:vAlign w:val="center"/>
            <w:hideMark/>
          </w:tcPr>
          <w:p w14:paraId="438B4988"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63" w:type="pct"/>
            <w:tcBorders>
              <w:top w:val="nil"/>
              <w:left w:val="nil"/>
              <w:bottom w:val="single" w:sz="4" w:space="0" w:color="auto"/>
              <w:right w:val="single" w:sz="4" w:space="0" w:color="auto"/>
            </w:tcBorders>
            <w:shd w:val="clear" w:color="auto" w:fill="auto"/>
            <w:noWrap/>
            <w:vAlign w:val="center"/>
            <w:hideMark/>
          </w:tcPr>
          <w:p w14:paraId="5190CDCE"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123.67 </w:t>
            </w:r>
          </w:p>
        </w:tc>
      </w:tr>
      <w:tr w:rsidR="00D5260D" w:rsidRPr="00EB0388" w14:paraId="3260C514" w14:textId="77777777" w:rsidTr="00D5260D">
        <w:trPr>
          <w:trHeight w:val="1602"/>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6033DF8C"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lastRenderedPageBreak/>
              <w:t>4</w:t>
            </w:r>
          </w:p>
        </w:tc>
        <w:tc>
          <w:tcPr>
            <w:tcW w:w="798" w:type="pct"/>
            <w:tcBorders>
              <w:top w:val="nil"/>
              <w:left w:val="nil"/>
              <w:bottom w:val="single" w:sz="4" w:space="0" w:color="auto"/>
              <w:right w:val="single" w:sz="4" w:space="0" w:color="auto"/>
            </w:tcBorders>
            <w:shd w:val="clear" w:color="auto" w:fill="auto"/>
            <w:vAlign w:val="center"/>
            <w:hideMark/>
          </w:tcPr>
          <w:p w14:paraId="4113E988"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14 nos. of 132/33 kV grid substations in Revenue sub-division</w:t>
            </w:r>
          </w:p>
        </w:tc>
        <w:tc>
          <w:tcPr>
            <w:tcW w:w="297" w:type="pct"/>
            <w:tcBorders>
              <w:top w:val="nil"/>
              <w:left w:val="nil"/>
              <w:bottom w:val="single" w:sz="4" w:space="0" w:color="auto"/>
              <w:right w:val="single" w:sz="4" w:space="0" w:color="auto"/>
            </w:tcBorders>
            <w:shd w:val="clear" w:color="auto" w:fill="auto"/>
            <w:vAlign w:val="center"/>
            <w:hideMark/>
          </w:tcPr>
          <w:p w14:paraId="33F2E0EC"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07AB8166"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555.90</w:t>
            </w:r>
          </w:p>
        </w:tc>
        <w:tc>
          <w:tcPr>
            <w:tcW w:w="294" w:type="pct"/>
            <w:tcBorders>
              <w:top w:val="nil"/>
              <w:left w:val="nil"/>
              <w:bottom w:val="single" w:sz="4" w:space="0" w:color="auto"/>
              <w:right w:val="single" w:sz="4" w:space="0" w:color="auto"/>
            </w:tcBorders>
            <w:shd w:val="clear" w:color="auto" w:fill="auto"/>
            <w:vAlign w:val="center"/>
            <w:hideMark/>
          </w:tcPr>
          <w:p w14:paraId="598FDA5A"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555.90</w:t>
            </w:r>
          </w:p>
        </w:tc>
        <w:tc>
          <w:tcPr>
            <w:tcW w:w="238" w:type="pct"/>
            <w:tcBorders>
              <w:top w:val="nil"/>
              <w:left w:val="nil"/>
              <w:bottom w:val="single" w:sz="4" w:space="0" w:color="auto"/>
              <w:right w:val="single" w:sz="4" w:space="0" w:color="auto"/>
            </w:tcBorders>
            <w:shd w:val="clear" w:color="auto" w:fill="auto"/>
            <w:vAlign w:val="center"/>
            <w:hideMark/>
          </w:tcPr>
          <w:p w14:paraId="7EB8A6A7"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68" w:type="pct"/>
            <w:tcBorders>
              <w:top w:val="nil"/>
              <w:left w:val="nil"/>
              <w:bottom w:val="single" w:sz="4" w:space="0" w:color="auto"/>
              <w:right w:val="single" w:sz="4" w:space="0" w:color="auto"/>
            </w:tcBorders>
            <w:shd w:val="clear" w:color="auto" w:fill="auto"/>
            <w:vAlign w:val="center"/>
            <w:hideMark/>
          </w:tcPr>
          <w:p w14:paraId="0CDE4D75"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555.90</w:t>
            </w:r>
          </w:p>
        </w:tc>
        <w:tc>
          <w:tcPr>
            <w:tcW w:w="233" w:type="pct"/>
            <w:tcBorders>
              <w:top w:val="nil"/>
              <w:left w:val="nil"/>
              <w:bottom w:val="single" w:sz="4" w:space="0" w:color="auto"/>
              <w:right w:val="single" w:sz="4" w:space="0" w:color="auto"/>
            </w:tcBorders>
            <w:shd w:val="clear" w:color="auto" w:fill="auto"/>
            <w:vAlign w:val="center"/>
            <w:hideMark/>
          </w:tcPr>
          <w:p w14:paraId="474E2D7D"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1D33DFCA"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555.90</w:t>
            </w:r>
          </w:p>
        </w:tc>
        <w:tc>
          <w:tcPr>
            <w:tcW w:w="87" w:type="pct"/>
            <w:tcBorders>
              <w:top w:val="nil"/>
              <w:left w:val="nil"/>
              <w:bottom w:val="single" w:sz="4" w:space="0" w:color="auto"/>
              <w:right w:val="single" w:sz="4" w:space="0" w:color="auto"/>
            </w:tcBorders>
            <w:shd w:val="clear" w:color="000000" w:fill="000000"/>
            <w:vAlign w:val="center"/>
            <w:hideMark/>
          </w:tcPr>
          <w:p w14:paraId="6A1D17E1"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792A0839"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219.69</w:t>
            </w:r>
          </w:p>
        </w:tc>
        <w:tc>
          <w:tcPr>
            <w:tcW w:w="268" w:type="pct"/>
            <w:tcBorders>
              <w:top w:val="nil"/>
              <w:left w:val="nil"/>
              <w:bottom w:val="single" w:sz="4" w:space="0" w:color="auto"/>
              <w:right w:val="single" w:sz="4" w:space="0" w:color="auto"/>
            </w:tcBorders>
            <w:shd w:val="clear" w:color="auto" w:fill="auto"/>
            <w:vAlign w:val="center"/>
            <w:hideMark/>
          </w:tcPr>
          <w:p w14:paraId="5C8A6BB7"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77.05</w:t>
            </w:r>
          </w:p>
        </w:tc>
        <w:tc>
          <w:tcPr>
            <w:tcW w:w="363" w:type="pct"/>
            <w:tcBorders>
              <w:top w:val="nil"/>
              <w:left w:val="nil"/>
              <w:bottom w:val="single" w:sz="4" w:space="0" w:color="auto"/>
              <w:right w:val="single" w:sz="4" w:space="0" w:color="auto"/>
            </w:tcBorders>
            <w:shd w:val="clear" w:color="auto" w:fill="auto"/>
            <w:noWrap/>
            <w:vAlign w:val="center"/>
            <w:hideMark/>
          </w:tcPr>
          <w:p w14:paraId="455332CE"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142.55</w:t>
            </w:r>
          </w:p>
        </w:tc>
        <w:tc>
          <w:tcPr>
            <w:tcW w:w="87" w:type="pct"/>
            <w:tcBorders>
              <w:top w:val="nil"/>
              <w:left w:val="nil"/>
              <w:bottom w:val="single" w:sz="4" w:space="0" w:color="auto"/>
              <w:right w:val="single" w:sz="4" w:space="0" w:color="auto"/>
            </w:tcBorders>
            <w:shd w:val="clear" w:color="000000" w:fill="000000"/>
            <w:vAlign w:val="center"/>
            <w:hideMark/>
          </w:tcPr>
          <w:p w14:paraId="23D0F52F"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225AD894"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12.34</w:t>
            </w:r>
          </w:p>
        </w:tc>
        <w:tc>
          <w:tcPr>
            <w:tcW w:w="419" w:type="pct"/>
            <w:tcBorders>
              <w:top w:val="nil"/>
              <w:left w:val="nil"/>
              <w:bottom w:val="single" w:sz="4" w:space="0" w:color="auto"/>
              <w:right w:val="single" w:sz="4" w:space="0" w:color="auto"/>
            </w:tcBorders>
            <w:shd w:val="clear" w:color="auto" w:fill="auto"/>
            <w:noWrap/>
            <w:vAlign w:val="center"/>
            <w:hideMark/>
          </w:tcPr>
          <w:p w14:paraId="12336AB4"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343.56 </w:t>
            </w:r>
          </w:p>
        </w:tc>
        <w:tc>
          <w:tcPr>
            <w:tcW w:w="363" w:type="pct"/>
            <w:tcBorders>
              <w:top w:val="nil"/>
              <w:left w:val="nil"/>
              <w:bottom w:val="single" w:sz="4" w:space="0" w:color="auto"/>
              <w:right w:val="single" w:sz="4" w:space="0" w:color="auto"/>
            </w:tcBorders>
            <w:shd w:val="clear" w:color="auto" w:fill="auto"/>
            <w:noWrap/>
            <w:vAlign w:val="center"/>
            <w:hideMark/>
          </w:tcPr>
          <w:p w14:paraId="59913310"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200.00 </w:t>
            </w:r>
          </w:p>
        </w:tc>
      </w:tr>
      <w:tr w:rsidR="00D5260D" w:rsidRPr="00EB0388" w14:paraId="46E46648" w14:textId="77777777" w:rsidTr="00D5260D">
        <w:trPr>
          <w:trHeight w:val="1602"/>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4575690E"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5</w:t>
            </w:r>
          </w:p>
        </w:tc>
        <w:tc>
          <w:tcPr>
            <w:tcW w:w="798" w:type="pct"/>
            <w:tcBorders>
              <w:top w:val="nil"/>
              <w:left w:val="nil"/>
              <w:bottom w:val="single" w:sz="4" w:space="0" w:color="auto"/>
              <w:right w:val="single" w:sz="4" w:space="0" w:color="auto"/>
            </w:tcBorders>
            <w:shd w:val="clear" w:color="auto" w:fill="auto"/>
            <w:vAlign w:val="center"/>
            <w:hideMark/>
          </w:tcPr>
          <w:p w14:paraId="444C214B"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17 nos. of 132/33 kV grid  substations in Revenue sub-division</w:t>
            </w:r>
          </w:p>
        </w:tc>
        <w:tc>
          <w:tcPr>
            <w:tcW w:w="297" w:type="pct"/>
            <w:tcBorders>
              <w:top w:val="nil"/>
              <w:left w:val="nil"/>
              <w:bottom w:val="single" w:sz="4" w:space="0" w:color="auto"/>
              <w:right w:val="single" w:sz="4" w:space="0" w:color="auto"/>
            </w:tcBorders>
            <w:shd w:val="clear" w:color="auto" w:fill="auto"/>
            <w:vAlign w:val="center"/>
            <w:hideMark/>
          </w:tcPr>
          <w:p w14:paraId="37A6009B"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76720349"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668.72</w:t>
            </w:r>
          </w:p>
        </w:tc>
        <w:tc>
          <w:tcPr>
            <w:tcW w:w="294" w:type="pct"/>
            <w:tcBorders>
              <w:top w:val="nil"/>
              <w:left w:val="nil"/>
              <w:bottom w:val="single" w:sz="4" w:space="0" w:color="auto"/>
              <w:right w:val="single" w:sz="4" w:space="0" w:color="auto"/>
            </w:tcBorders>
            <w:shd w:val="clear" w:color="auto" w:fill="auto"/>
            <w:vAlign w:val="center"/>
            <w:hideMark/>
          </w:tcPr>
          <w:p w14:paraId="0EF50494"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668.72</w:t>
            </w:r>
          </w:p>
        </w:tc>
        <w:tc>
          <w:tcPr>
            <w:tcW w:w="238" w:type="pct"/>
            <w:tcBorders>
              <w:top w:val="nil"/>
              <w:left w:val="nil"/>
              <w:bottom w:val="single" w:sz="4" w:space="0" w:color="auto"/>
              <w:right w:val="single" w:sz="4" w:space="0" w:color="auto"/>
            </w:tcBorders>
            <w:shd w:val="clear" w:color="auto" w:fill="auto"/>
            <w:vAlign w:val="center"/>
            <w:hideMark/>
          </w:tcPr>
          <w:p w14:paraId="68BD5B62"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68" w:type="pct"/>
            <w:tcBorders>
              <w:top w:val="nil"/>
              <w:left w:val="nil"/>
              <w:bottom w:val="single" w:sz="4" w:space="0" w:color="auto"/>
              <w:right w:val="single" w:sz="4" w:space="0" w:color="auto"/>
            </w:tcBorders>
            <w:shd w:val="clear" w:color="auto" w:fill="auto"/>
            <w:vAlign w:val="center"/>
            <w:hideMark/>
          </w:tcPr>
          <w:p w14:paraId="4367B297"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668.72</w:t>
            </w:r>
          </w:p>
        </w:tc>
        <w:tc>
          <w:tcPr>
            <w:tcW w:w="233" w:type="pct"/>
            <w:tcBorders>
              <w:top w:val="nil"/>
              <w:left w:val="nil"/>
              <w:bottom w:val="single" w:sz="4" w:space="0" w:color="auto"/>
              <w:right w:val="single" w:sz="4" w:space="0" w:color="auto"/>
            </w:tcBorders>
            <w:shd w:val="clear" w:color="auto" w:fill="auto"/>
            <w:vAlign w:val="center"/>
            <w:hideMark/>
          </w:tcPr>
          <w:p w14:paraId="7C3B2B96"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05040671"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668.72</w:t>
            </w:r>
          </w:p>
        </w:tc>
        <w:tc>
          <w:tcPr>
            <w:tcW w:w="87" w:type="pct"/>
            <w:tcBorders>
              <w:top w:val="nil"/>
              <w:left w:val="nil"/>
              <w:bottom w:val="single" w:sz="4" w:space="0" w:color="auto"/>
              <w:right w:val="single" w:sz="4" w:space="0" w:color="auto"/>
            </w:tcBorders>
            <w:shd w:val="clear" w:color="000000" w:fill="000000"/>
            <w:vAlign w:val="center"/>
            <w:hideMark/>
          </w:tcPr>
          <w:p w14:paraId="0677D4BA"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noWrap/>
            <w:vAlign w:val="center"/>
            <w:hideMark/>
          </w:tcPr>
          <w:p w14:paraId="3E289579"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357.65</w:t>
            </w:r>
          </w:p>
        </w:tc>
        <w:tc>
          <w:tcPr>
            <w:tcW w:w="268" w:type="pct"/>
            <w:tcBorders>
              <w:top w:val="nil"/>
              <w:left w:val="nil"/>
              <w:bottom w:val="single" w:sz="4" w:space="0" w:color="auto"/>
              <w:right w:val="single" w:sz="4" w:space="0" w:color="auto"/>
            </w:tcBorders>
            <w:shd w:val="clear" w:color="auto" w:fill="auto"/>
            <w:vAlign w:val="center"/>
            <w:hideMark/>
          </w:tcPr>
          <w:p w14:paraId="35FB1BBF"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105.22</w:t>
            </w:r>
          </w:p>
        </w:tc>
        <w:tc>
          <w:tcPr>
            <w:tcW w:w="363" w:type="pct"/>
            <w:tcBorders>
              <w:top w:val="nil"/>
              <w:left w:val="nil"/>
              <w:bottom w:val="single" w:sz="4" w:space="0" w:color="auto"/>
              <w:right w:val="single" w:sz="4" w:space="0" w:color="auto"/>
            </w:tcBorders>
            <w:shd w:val="clear" w:color="auto" w:fill="auto"/>
            <w:noWrap/>
            <w:vAlign w:val="center"/>
            <w:hideMark/>
          </w:tcPr>
          <w:p w14:paraId="7D645197"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100.75</w:t>
            </w:r>
          </w:p>
        </w:tc>
        <w:tc>
          <w:tcPr>
            <w:tcW w:w="87" w:type="pct"/>
            <w:tcBorders>
              <w:top w:val="nil"/>
              <w:left w:val="nil"/>
              <w:bottom w:val="single" w:sz="4" w:space="0" w:color="auto"/>
              <w:right w:val="single" w:sz="4" w:space="0" w:color="auto"/>
            </w:tcBorders>
            <w:shd w:val="clear" w:color="000000" w:fill="000000"/>
            <w:vAlign w:val="center"/>
            <w:hideMark/>
          </w:tcPr>
          <w:p w14:paraId="0C9AFA94"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308BC8D2"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88.94</w:t>
            </w:r>
          </w:p>
        </w:tc>
        <w:tc>
          <w:tcPr>
            <w:tcW w:w="419" w:type="pct"/>
            <w:tcBorders>
              <w:top w:val="nil"/>
              <w:left w:val="nil"/>
              <w:bottom w:val="single" w:sz="4" w:space="0" w:color="auto"/>
              <w:right w:val="single" w:sz="4" w:space="0" w:color="auto"/>
            </w:tcBorders>
            <w:shd w:val="clear" w:color="auto" w:fill="auto"/>
            <w:noWrap/>
            <w:vAlign w:val="center"/>
            <w:hideMark/>
          </w:tcPr>
          <w:p w14:paraId="7DA3FDF2"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180.00 </w:t>
            </w:r>
          </w:p>
        </w:tc>
        <w:tc>
          <w:tcPr>
            <w:tcW w:w="363" w:type="pct"/>
            <w:tcBorders>
              <w:top w:val="nil"/>
              <w:left w:val="nil"/>
              <w:bottom w:val="single" w:sz="4" w:space="0" w:color="auto"/>
              <w:right w:val="single" w:sz="4" w:space="0" w:color="auto"/>
            </w:tcBorders>
            <w:shd w:val="clear" w:color="auto" w:fill="auto"/>
            <w:noWrap/>
            <w:vAlign w:val="center"/>
            <w:hideMark/>
          </w:tcPr>
          <w:p w14:paraId="17522F11"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399.78 </w:t>
            </w:r>
          </w:p>
        </w:tc>
      </w:tr>
      <w:tr w:rsidR="00D5260D" w:rsidRPr="00EB0388" w14:paraId="26558F74" w14:textId="77777777" w:rsidTr="00D5260D">
        <w:trPr>
          <w:trHeight w:val="1602"/>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4334C075"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6</w:t>
            </w:r>
          </w:p>
        </w:tc>
        <w:tc>
          <w:tcPr>
            <w:tcW w:w="798" w:type="pct"/>
            <w:tcBorders>
              <w:top w:val="nil"/>
              <w:left w:val="nil"/>
              <w:bottom w:val="single" w:sz="4" w:space="0" w:color="auto"/>
              <w:right w:val="single" w:sz="4" w:space="0" w:color="auto"/>
            </w:tcBorders>
            <w:shd w:val="clear" w:color="auto" w:fill="auto"/>
            <w:vAlign w:val="center"/>
            <w:hideMark/>
          </w:tcPr>
          <w:p w14:paraId="59C81C59"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(2X160+2X50) MVA, 220/132/33 KV Khagaria(New) GSS</w:t>
            </w:r>
          </w:p>
        </w:tc>
        <w:tc>
          <w:tcPr>
            <w:tcW w:w="297" w:type="pct"/>
            <w:tcBorders>
              <w:top w:val="nil"/>
              <w:left w:val="nil"/>
              <w:bottom w:val="single" w:sz="4" w:space="0" w:color="auto"/>
              <w:right w:val="single" w:sz="4" w:space="0" w:color="auto"/>
            </w:tcBorders>
            <w:shd w:val="clear" w:color="auto" w:fill="auto"/>
            <w:vAlign w:val="center"/>
            <w:hideMark/>
          </w:tcPr>
          <w:p w14:paraId="6CF465FC"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76F964B6"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106.09</w:t>
            </w:r>
          </w:p>
        </w:tc>
        <w:tc>
          <w:tcPr>
            <w:tcW w:w="294" w:type="pct"/>
            <w:tcBorders>
              <w:top w:val="nil"/>
              <w:left w:val="nil"/>
              <w:bottom w:val="single" w:sz="4" w:space="0" w:color="auto"/>
              <w:right w:val="single" w:sz="4" w:space="0" w:color="auto"/>
            </w:tcBorders>
            <w:shd w:val="clear" w:color="auto" w:fill="auto"/>
            <w:vAlign w:val="center"/>
            <w:hideMark/>
          </w:tcPr>
          <w:p w14:paraId="5899972C"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106.09</w:t>
            </w:r>
          </w:p>
        </w:tc>
        <w:tc>
          <w:tcPr>
            <w:tcW w:w="238" w:type="pct"/>
            <w:tcBorders>
              <w:top w:val="nil"/>
              <w:left w:val="nil"/>
              <w:bottom w:val="single" w:sz="4" w:space="0" w:color="auto"/>
              <w:right w:val="single" w:sz="4" w:space="0" w:color="auto"/>
            </w:tcBorders>
            <w:shd w:val="clear" w:color="auto" w:fill="auto"/>
            <w:vAlign w:val="center"/>
            <w:hideMark/>
          </w:tcPr>
          <w:p w14:paraId="174952F8"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68" w:type="pct"/>
            <w:tcBorders>
              <w:top w:val="nil"/>
              <w:left w:val="nil"/>
              <w:bottom w:val="single" w:sz="4" w:space="0" w:color="auto"/>
              <w:right w:val="single" w:sz="4" w:space="0" w:color="auto"/>
            </w:tcBorders>
            <w:shd w:val="clear" w:color="auto" w:fill="auto"/>
            <w:vAlign w:val="center"/>
            <w:hideMark/>
          </w:tcPr>
          <w:p w14:paraId="7300C1B7"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106.09</w:t>
            </w:r>
          </w:p>
        </w:tc>
        <w:tc>
          <w:tcPr>
            <w:tcW w:w="233" w:type="pct"/>
            <w:tcBorders>
              <w:top w:val="nil"/>
              <w:left w:val="nil"/>
              <w:bottom w:val="single" w:sz="4" w:space="0" w:color="auto"/>
              <w:right w:val="single" w:sz="4" w:space="0" w:color="auto"/>
            </w:tcBorders>
            <w:shd w:val="clear" w:color="auto" w:fill="auto"/>
            <w:vAlign w:val="center"/>
            <w:hideMark/>
          </w:tcPr>
          <w:p w14:paraId="7F149093"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52FB446C"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106.09</w:t>
            </w:r>
          </w:p>
        </w:tc>
        <w:tc>
          <w:tcPr>
            <w:tcW w:w="87" w:type="pct"/>
            <w:tcBorders>
              <w:top w:val="nil"/>
              <w:left w:val="nil"/>
              <w:bottom w:val="single" w:sz="4" w:space="0" w:color="auto"/>
              <w:right w:val="single" w:sz="4" w:space="0" w:color="auto"/>
            </w:tcBorders>
            <w:shd w:val="clear" w:color="000000" w:fill="000000"/>
            <w:vAlign w:val="center"/>
            <w:hideMark/>
          </w:tcPr>
          <w:p w14:paraId="0C7CC82B"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2A17C070"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2.09</w:t>
            </w:r>
          </w:p>
        </w:tc>
        <w:tc>
          <w:tcPr>
            <w:tcW w:w="268" w:type="pct"/>
            <w:tcBorders>
              <w:top w:val="nil"/>
              <w:left w:val="nil"/>
              <w:bottom w:val="single" w:sz="4" w:space="0" w:color="auto"/>
              <w:right w:val="single" w:sz="4" w:space="0" w:color="auto"/>
            </w:tcBorders>
            <w:shd w:val="clear" w:color="auto" w:fill="auto"/>
            <w:vAlign w:val="center"/>
            <w:hideMark/>
          </w:tcPr>
          <w:p w14:paraId="6C3E3F9C"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70.29</w:t>
            </w:r>
          </w:p>
        </w:tc>
        <w:tc>
          <w:tcPr>
            <w:tcW w:w="363" w:type="pct"/>
            <w:tcBorders>
              <w:top w:val="nil"/>
              <w:left w:val="nil"/>
              <w:bottom w:val="single" w:sz="4" w:space="0" w:color="auto"/>
              <w:right w:val="single" w:sz="4" w:space="0" w:color="auto"/>
            </w:tcBorders>
            <w:shd w:val="clear" w:color="auto" w:fill="auto"/>
            <w:noWrap/>
            <w:vAlign w:val="center"/>
            <w:hideMark/>
          </w:tcPr>
          <w:p w14:paraId="2B1B22FB"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27.40</w:t>
            </w:r>
          </w:p>
        </w:tc>
        <w:tc>
          <w:tcPr>
            <w:tcW w:w="87" w:type="pct"/>
            <w:tcBorders>
              <w:top w:val="nil"/>
              <w:left w:val="nil"/>
              <w:bottom w:val="single" w:sz="4" w:space="0" w:color="auto"/>
              <w:right w:val="single" w:sz="4" w:space="0" w:color="auto"/>
            </w:tcBorders>
            <w:shd w:val="clear" w:color="000000" w:fill="000000"/>
            <w:vAlign w:val="center"/>
            <w:hideMark/>
          </w:tcPr>
          <w:p w14:paraId="4B19D2D2"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38B9A1C0"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3.47</w:t>
            </w:r>
          </w:p>
        </w:tc>
        <w:tc>
          <w:tcPr>
            <w:tcW w:w="419" w:type="pct"/>
            <w:tcBorders>
              <w:top w:val="nil"/>
              <w:left w:val="nil"/>
              <w:bottom w:val="single" w:sz="4" w:space="0" w:color="auto"/>
              <w:right w:val="single" w:sz="4" w:space="0" w:color="auto"/>
            </w:tcBorders>
            <w:shd w:val="clear" w:color="auto" w:fill="auto"/>
            <w:noWrap/>
            <w:vAlign w:val="center"/>
            <w:hideMark/>
          </w:tcPr>
          <w:p w14:paraId="447F05F6"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63" w:type="pct"/>
            <w:tcBorders>
              <w:top w:val="nil"/>
              <w:left w:val="nil"/>
              <w:bottom w:val="single" w:sz="4" w:space="0" w:color="auto"/>
              <w:right w:val="single" w:sz="4" w:space="0" w:color="auto"/>
            </w:tcBorders>
            <w:shd w:val="clear" w:color="auto" w:fill="auto"/>
            <w:noWrap/>
            <w:vAlign w:val="center"/>
            <w:hideMark/>
          </w:tcPr>
          <w:p w14:paraId="58148595"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102.62</w:t>
            </w:r>
          </w:p>
        </w:tc>
      </w:tr>
      <w:tr w:rsidR="00D5260D" w:rsidRPr="00EB0388" w14:paraId="14C4146B" w14:textId="77777777" w:rsidTr="00D5260D">
        <w:trPr>
          <w:trHeight w:val="1602"/>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3B6D2551"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7</w:t>
            </w:r>
          </w:p>
        </w:tc>
        <w:tc>
          <w:tcPr>
            <w:tcW w:w="798" w:type="pct"/>
            <w:tcBorders>
              <w:top w:val="nil"/>
              <w:left w:val="nil"/>
              <w:bottom w:val="single" w:sz="4" w:space="0" w:color="auto"/>
              <w:right w:val="single" w:sz="4" w:space="0" w:color="auto"/>
            </w:tcBorders>
            <w:shd w:val="clear" w:color="auto" w:fill="auto"/>
            <w:vAlign w:val="center"/>
            <w:hideMark/>
          </w:tcPr>
          <w:p w14:paraId="653D5589"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132 KV Gaurichak-Karbigahiya GSS</w:t>
            </w:r>
          </w:p>
        </w:tc>
        <w:tc>
          <w:tcPr>
            <w:tcW w:w="297" w:type="pct"/>
            <w:tcBorders>
              <w:top w:val="nil"/>
              <w:left w:val="nil"/>
              <w:bottom w:val="single" w:sz="4" w:space="0" w:color="auto"/>
              <w:right w:val="single" w:sz="4" w:space="0" w:color="auto"/>
            </w:tcBorders>
            <w:shd w:val="clear" w:color="auto" w:fill="auto"/>
            <w:vAlign w:val="center"/>
            <w:hideMark/>
          </w:tcPr>
          <w:p w14:paraId="7D07630D"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1F6FD459"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42.06</w:t>
            </w:r>
          </w:p>
        </w:tc>
        <w:tc>
          <w:tcPr>
            <w:tcW w:w="294" w:type="pct"/>
            <w:tcBorders>
              <w:top w:val="nil"/>
              <w:left w:val="nil"/>
              <w:bottom w:val="single" w:sz="4" w:space="0" w:color="auto"/>
              <w:right w:val="single" w:sz="4" w:space="0" w:color="auto"/>
            </w:tcBorders>
            <w:shd w:val="clear" w:color="auto" w:fill="auto"/>
            <w:vAlign w:val="center"/>
            <w:hideMark/>
          </w:tcPr>
          <w:p w14:paraId="20322018"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42.26</w:t>
            </w:r>
          </w:p>
        </w:tc>
        <w:tc>
          <w:tcPr>
            <w:tcW w:w="238" w:type="pct"/>
            <w:tcBorders>
              <w:top w:val="nil"/>
              <w:left w:val="nil"/>
              <w:bottom w:val="single" w:sz="4" w:space="0" w:color="auto"/>
              <w:right w:val="single" w:sz="4" w:space="0" w:color="auto"/>
            </w:tcBorders>
            <w:shd w:val="clear" w:color="auto" w:fill="auto"/>
            <w:vAlign w:val="center"/>
            <w:hideMark/>
          </w:tcPr>
          <w:p w14:paraId="3E05F051"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0.00</w:t>
            </w:r>
          </w:p>
        </w:tc>
        <w:tc>
          <w:tcPr>
            <w:tcW w:w="268" w:type="pct"/>
            <w:tcBorders>
              <w:top w:val="nil"/>
              <w:left w:val="nil"/>
              <w:bottom w:val="single" w:sz="4" w:space="0" w:color="auto"/>
              <w:right w:val="single" w:sz="4" w:space="0" w:color="auto"/>
            </w:tcBorders>
            <w:shd w:val="clear" w:color="auto" w:fill="auto"/>
            <w:vAlign w:val="center"/>
            <w:hideMark/>
          </w:tcPr>
          <w:p w14:paraId="04E124BA"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42.26</w:t>
            </w:r>
          </w:p>
        </w:tc>
        <w:tc>
          <w:tcPr>
            <w:tcW w:w="233" w:type="pct"/>
            <w:tcBorders>
              <w:top w:val="nil"/>
              <w:left w:val="nil"/>
              <w:bottom w:val="single" w:sz="4" w:space="0" w:color="auto"/>
              <w:right w:val="single" w:sz="4" w:space="0" w:color="auto"/>
            </w:tcBorders>
            <w:shd w:val="clear" w:color="auto" w:fill="auto"/>
            <w:vAlign w:val="center"/>
            <w:hideMark/>
          </w:tcPr>
          <w:p w14:paraId="4C4AAA1E"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676D23BA"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42.26</w:t>
            </w:r>
          </w:p>
        </w:tc>
        <w:tc>
          <w:tcPr>
            <w:tcW w:w="87" w:type="pct"/>
            <w:tcBorders>
              <w:top w:val="nil"/>
              <w:left w:val="nil"/>
              <w:bottom w:val="single" w:sz="4" w:space="0" w:color="auto"/>
              <w:right w:val="single" w:sz="4" w:space="0" w:color="auto"/>
            </w:tcBorders>
            <w:shd w:val="clear" w:color="000000" w:fill="000000"/>
            <w:vAlign w:val="center"/>
            <w:hideMark/>
          </w:tcPr>
          <w:p w14:paraId="610086D0"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6C40B725"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68" w:type="pct"/>
            <w:tcBorders>
              <w:top w:val="nil"/>
              <w:left w:val="nil"/>
              <w:bottom w:val="single" w:sz="4" w:space="0" w:color="auto"/>
              <w:right w:val="single" w:sz="4" w:space="0" w:color="auto"/>
            </w:tcBorders>
            <w:shd w:val="clear" w:color="auto" w:fill="auto"/>
            <w:vAlign w:val="center"/>
            <w:hideMark/>
          </w:tcPr>
          <w:p w14:paraId="09BF01A1"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42.26</w:t>
            </w:r>
          </w:p>
        </w:tc>
        <w:tc>
          <w:tcPr>
            <w:tcW w:w="363" w:type="pct"/>
            <w:tcBorders>
              <w:top w:val="nil"/>
              <w:left w:val="nil"/>
              <w:bottom w:val="single" w:sz="4" w:space="0" w:color="auto"/>
              <w:right w:val="single" w:sz="4" w:space="0" w:color="auto"/>
            </w:tcBorders>
            <w:shd w:val="clear" w:color="auto" w:fill="auto"/>
            <w:noWrap/>
            <w:vAlign w:val="center"/>
            <w:hideMark/>
          </w:tcPr>
          <w:p w14:paraId="7FAE2246"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87" w:type="pct"/>
            <w:tcBorders>
              <w:top w:val="nil"/>
              <w:left w:val="nil"/>
              <w:bottom w:val="single" w:sz="4" w:space="0" w:color="auto"/>
              <w:right w:val="single" w:sz="4" w:space="0" w:color="auto"/>
            </w:tcBorders>
            <w:shd w:val="clear" w:color="000000" w:fill="000000"/>
            <w:vAlign w:val="center"/>
            <w:hideMark/>
          </w:tcPr>
          <w:p w14:paraId="5665DEC0"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1D1F4764"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419" w:type="pct"/>
            <w:tcBorders>
              <w:top w:val="nil"/>
              <w:left w:val="nil"/>
              <w:bottom w:val="single" w:sz="4" w:space="0" w:color="auto"/>
              <w:right w:val="single" w:sz="4" w:space="0" w:color="auto"/>
            </w:tcBorders>
            <w:shd w:val="clear" w:color="auto" w:fill="auto"/>
            <w:noWrap/>
            <w:vAlign w:val="center"/>
            <w:hideMark/>
          </w:tcPr>
          <w:p w14:paraId="5402806C"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63" w:type="pct"/>
            <w:tcBorders>
              <w:top w:val="nil"/>
              <w:left w:val="nil"/>
              <w:bottom w:val="single" w:sz="4" w:space="0" w:color="auto"/>
              <w:right w:val="single" w:sz="4" w:space="0" w:color="auto"/>
            </w:tcBorders>
            <w:shd w:val="clear" w:color="auto" w:fill="auto"/>
            <w:noWrap/>
            <w:vAlign w:val="center"/>
            <w:hideMark/>
          </w:tcPr>
          <w:p w14:paraId="7F0598CE"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42.26</w:t>
            </w:r>
          </w:p>
        </w:tc>
      </w:tr>
      <w:tr w:rsidR="00D5260D" w:rsidRPr="00EB0388" w14:paraId="0529A2C8" w14:textId="77777777" w:rsidTr="00D5260D">
        <w:trPr>
          <w:trHeight w:val="1602"/>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415010D5"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lastRenderedPageBreak/>
              <w:t>8</w:t>
            </w:r>
          </w:p>
        </w:tc>
        <w:tc>
          <w:tcPr>
            <w:tcW w:w="798" w:type="pct"/>
            <w:tcBorders>
              <w:top w:val="nil"/>
              <w:left w:val="nil"/>
              <w:bottom w:val="single" w:sz="4" w:space="0" w:color="auto"/>
              <w:right w:val="single" w:sz="4" w:space="0" w:color="auto"/>
            </w:tcBorders>
            <w:shd w:val="clear" w:color="auto" w:fill="auto"/>
            <w:vAlign w:val="center"/>
            <w:hideMark/>
          </w:tcPr>
          <w:p w14:paraId="37A28B8E"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Strengthening  of Transmission network around Patna</w:t>
            </w:r>
          </w:p>
        </w:tc>
        <w:tc>
          <w:tcPr>
            <w:tcW w:w="297" w:type="pct"/>
            <w:tcBorders>
              <w:top w:val="nil"/>
              <w:left w:val="nil"/>
              <w:bottom w:val="single" w:sz="4" w:space="0" w:color="auto"/>
              <w:right w:val="single" w:sz="4" w:space="0" w:color="auto"/>
            </w:tcBorders>
            <w:shd w:val="clear" w:color="auto" w:fill="auto"/>
            <w:vAlign w:val="center"/>
            <w:hideMark/>
          </w:tcPr>
          <w:p w14:paraId="71D087B2"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67F2B1F2"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226.25</w:t>
            </w:r>
          </w:p>
        </w:tc>
        <w:tc>
          <w:tcPr>
            <w:tcW w:w="294" w:type="pct"/>
            <w:tcBorders>
              <w:top w:val="nil"/>
              <w:left w:val="nil"/>
              <w:bottom w:val="single" w:sz="4" w:space="0" w:color="auto"/>
              <w:right w:val="single" w:sz="4" w:space="0" w:color="auto"/>
            </w:tcBorders>
            <w:shd w:val="clear" w:color="auto" w:fill="auto"/>
            <w:vAlign w:val="center"/>
            <w:hideMark/>
          </w:tcPr>
          <w:p w14:paraId="64A17B89"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226.25</w:t>
            </w:r>
          </w:p>
        </w:tc>
        <w:tc>
          <w:tcPr>
            <w:tcW w:w="238" w:type="pct"/>
            <w:tcBorders>
              <w:top w:val="nil"/>
              <w:left w:val="nil"/>
              <w:bottom w:val="single" w:sz="4" w:space="0" w:color="auto"/>
              <w:right w:val="single" w:sz="4" w:space="0" w:color="auto"/>
            </w:tcBorders>
            <w:shd w:val="clear" w:color="auto" w:fill="auto"/>
            <w:vAlign w:val="center"/>
            <w:hideMark/>
          </w:tcPr>
          <w:p w14:paraId="220D22D1"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68" w:type="pct"/>
            <w:tcBorders>
              <w:top w:val="nil"/>
              <w:left w:val="nil"/>
              <w:bottom w:val="single" w:sz="4" w:space="0" w:color="auto"/>
              <w:right w:val="single" w:sz="4" w:space="0" w:color="auto"/>
            </w:tcBorders>
            <w:shd w:val="clear" w:color="auto" w:fill="auto"/>
            <w:vAlign w:val="center"/>
            <w:hideMark/>
          </w:tcPr>
          <w:p w14:paraId="6CFD82EA"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226.25</w:t>
            </w:r>
          </w:p>
        </w:tc>
        <w:tc>
          <w:tcPr>
            <w:tcW w:w="233" w:type="pct"/>
            <w:tcBorders>
              <w:top w:val="nil"/>
              <w:left w:val="nil"/>
              <w:bottom w:val="single" w:sz="4" w:space="0" w:color="auto"/>
              <w:right w:val="single" w:sz="4" w:space="0" w:color="auto"/>
            </w:tcBorders>
            <w:shd w:val="clear" w:color="auto" w:fill="auto"/>
            <w:vAlign w:val="center"/>
            <w:hideMark/>
          </w:tcPr>
          <w:p w14:paraId="549446CA"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576C8FEB"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226.25</w:t>
            </w:r>
          </w:p>
        </w:tc>
        <w:tc>
          <w:tcPr>
            <w:tcW w:w="87" w:type="pct"/>
            <w:tcBorders>
              <w:top w:val="nil"/>
              <w:left w:val="nil"/>
              <w:bottom w:val="single" w:sz="4" w:space="0" w:color="auto"/>
              <w:right w:val="single" w:sz="4" w:space="0" w:color="auto"/>
            </w:tcBorders>
            <w:shd w:val="clear" w:color="000000" w:fill="000000"/>
            <w:vAlign w:val="center"/>
            <w:hideMark/>
          </w:tcPr>
          <w:p w14:paraId="7ADA10B8"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1AC067B2"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29.16</w:t>
            </w:r>
          </w:p>
        </w:tc>
        <w:tc>
          <w:tcPr>
            <w:tcW w:w="268" w:type="pct"/>
            <w:tcBorders>
              <w:top w:val="nil"/>
              <w:left w:val="nil"/>
              <w:bottom w:val="single" w:sz="4" w:space="0" w:color="auto"/>
              <w:right w:val="single" w:sz="4" w:space="0" w:color="auto"/>
            </w:tcBorders>
            <w:shd w:val="clear" w:color="auto" w:fill="auto"/>
            <w:vAlign w:val="center"/>
            <w:hideMark/>
          </w:tcPr>
          <w:p w14:paraId="6256CD16"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133.90</w:t>
            </w:r>
          </w:p>
        </w:tc>
        <w:tc>
          <w:tcPr>
            <w:tcW w:w="363" w:type="pct"/>
            <w:tcBorders>
              <w:top w:val="nil"/>
              <w:left w:val="nil"/>
              <w:bottom w:val="single" w:sz="4" w:space="0" w:color="auto"/>
              <w:right w:val="single" w:sz="4" w:space="0" w:color="auto"/>
            </w:tcBorders>
            <w:shd w:val="clear" w:color="auto" w:fill="auto"/>
            <w:noWrap/>
            <w:vAlign w:val="center"/>
            <w:hideMark/>
          </w:tcPr>
          <w:p w14:paraId="3706B263"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63.19</w:t>
            </w:r>
          </w:p>
        </w:tc>
        <w:tc>
          <w:tcPr>
            <w:tcW w:w="87" w:type="pct"/>
            <w:tcBorders>
              <w:top w:val="nil"/>
              <w:left w:val="nil"/>
              <w:bottom w:val="single" w:sz="4" w:space="0" w:color="auto"/>
              <w:right w:val="single" w:sz="4" w:space="0" w:color="auto"/>
            </w:tcBorders>
            <w:shd w:val="clear" w:color="000000" w:fill="000000"/>
            <w:vAlign w:val="center"/>
            <w:hideMark/>
          </w:tcPr>
          <w:p w14:paraId="16F6614D"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04FF7894"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419" w:type="pct"/>
            <w:tcBorders>
              <w:top w:val="nil"/>
              <w:left w:val="nil"/>
              <w:bottom w:val="single" w:sz="4" w:space="0" w:color="auto"/>
              <w:right w:val="single" w:sz="4" w:space="0" w:color="auto"/>
            </w:tcBorders>
            <w:shd w:val="clear" w:color="auto" w:fill="auto"/>
            <w:noWrap/>
            <w:vAlign w:val="center"/>
            <w:hideMark/>
          </w:tcPr>
          <w:p w14:paraId="57C182AE"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118.25 </w:t>
            </w:r>
          </w:p>
        </w:tc>
        <w:tc>
          <w:tcPr>
            <w:tcW w:w="363" w:type="pct"/>
            <w:tcBorders>
              <w:top w:val="nil"/>
              <w:left w:val="nil"/>
              <w:bottom w:val="single" w:sz="4" w:space="0" w:color="auto"/>
              <w:right w:val="single" w:sz="4" w:space="0" w:color="auto"/>
            </w:tcBorders>
            <w:shd w:val="clear" w:color="auto" w:fill="auto"/>
            <w:noWrap/>
            <w:vAlign w:val="center"/>
            <w:hideMark/>
          </w:tcPr>
          <w:p w14:paraId="35BF40E7"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108</w:t>
            </w:r>
          </w:p>
        </w:tc>
      </w:tr>
      <w:tr w:rsidR="00D5260D" w:rsidRPr="00EB0388" w14:paraId="4F549685" w14:textId="77777777" w:rsidTr="00D5260D">
        <w:trPr>
          <w:trHeight w:val="1602"/>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2956835D"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9</w:t>
            </w:r>
          </w:p>
        </w:tc>
        <w:tc>
          <w:tcPr>
            <w:tcW w:w="798" w:type="pct"/>
            <w:tcBorders>
              <w:top w:val="nil"/>
              <w:left w:val="nil"/>
              <w:bottom w:val="single" w:sz="4" w:space="0" w:color="auto"/>
              <w:right w:val="single" w:sz="4" w:space="0" w:color="auto"/>
            </w:tcBorders>
            <w:shd w:val="clear" w:color="auto" w:fill="auto"/>
            <w:vAlign w:val="center"/>
            <w:hideMark/>
          </w:tcPr>
          <w:p w14:paraId="76FA3CCE"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R&amp;M of 12 nos. old GSS</w:t>
            </w:r>
          </w:p>
        </w:tc>
        <w:tc>
          <w:tcPr>
            <w:tcW w:w="297" w:type="pct"/>
            <w:tcBorders>
              <w:top w:val="nil"/>
              <w:left w:val="nil"/>
              <w:bottom w:val="single" w:sz="4" w:space="0" w:color="auto"/>
              <w:right w:val="single" w:sz="4" w:space="0" w:color="auto"/>
            </w:tcBorders>
            <w:shd w:val="clear" w:color="auto" w:fill="auto"/>
            <w:vAlign w:val="center"/>
            <w:hideMark/>
          </w:tcPr>
          <w:p w14:paraId="78FBA99D"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69A6D2C2"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133.76</w:t>
            </w:r>
          </w:p>
        </w:tc>
        <w:tc>
          <w:tcPr>
            <w:tcW w:w="294" w:type="pct"/>
            <w:tcBorders>
              <w:top w:val="nil"/>
              <w:left w:val="nil"/>
              <w:bottom w:val="single" w:sz="4" w:space="0" w:color="auto"/>
              <w:right w:val="single" w:sz="4" w:space="0" w:color="auto"/>
            </w:tcBorders>
            <w:shd w:val="clear" w:color="auto" w:fill="auto"/>
            <w:vAlign w:val="center"/>
            <w:hideMark/>
          </w:tcPr>
          <w:p w14:paraId="3FF05DE1"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133.76</w:t>
            </w:r>
          </w:p>
        </w:tc>
        <w:tc>
          <w:tcPr>
            <w:tcW w:w="238" w:type="pct"/>
            <w:tcBorders>
              <w:top w:val="nil"/>
              <w:left w:val="nil"/>
              <w:bottom w:val="single" w:sz="4" w:space="0" w:color="auto"/>
              <w:right w:val="single" w:sz="4" w:space="0" w:color="auto"/>
            </w:tcBorders>
            <w:shd w:val="clear" w:color="auto" w:fill="auto"/>
            <w:vAlign w:val="center"/>
            <w:hideMark/>
          </w:tcPr>
          <w:p w14:paraId="034E4ED1"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68" w:type="pct"/>
            <w:tcBorders>
              <w:top w:val="nil"/>
              <w:left w:val="nil"/>
              <w:bottom w:val="single" w:sz="4" w:space="0" w:color="auto"/>
              <w:right w:val="single" w:sz="4" w:space="0" w:color="auto"/>
            </w:tcBorders>
            <w:shd w:val="clear" w:color="auto" w:fill="auto"/>
            <w:vAlign w:val="center"/>
            <w:hideMark/>
          </w:tcPr>
          <w:p w14:paraId="6E3265BD"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133.76</w:t>
            </w:r>
          </w:p>
        </w:tc>
        <w:tc>
          <w:tcPr>
            <w:tcW w:w="233" w:type="pct"/>
            <w:tcBorders>
              <w:top w:val="nil"/>
              <w:left w:val="nil"/>
              <w:bottom w:val="single" w:sz="4" w:space="0" w:color="auto"/>
              <w:right w:val="single" w:sz="4" w:space="0" w:color="auto"/>
            </w:tcBorders>
            <w:shd w:val="clear" w:color="auto" w:fill="auto"/>
            <w:vAlign w:val="center"/>
            <w:hideMark/>
          </w:tcPr>
          <w:p w14:paraId="1E75FE3F"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2FA787BC"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133.76</w:t>
            </w:r>
          </w:p>
        </w:tc>
        <w:tc>
          <w:tcPr>
            <w:tcW w:w="87" w:type="pct"/>
            <w:tcBorders>
              <w:top w:val="nil"/>
              <w:left w:val="nil"/>
              <w:bottom w:val="single" w:sz="4" w:space="0" w:color="auto"/>
              <w:right w:val="single" w:sz="4" w:space="0" w:color="auto"/>
            </w:tcBorders>
            <w:shd w:val="clear" w:color="000000" w:fill="000000"/>
            <w:vAlign w:val="center"/>
            <w:hideMark/>
          </w:tcPr>
          <w:p w14:paraId="490F10C3"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6202DE08"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46.14</w:t>
            </w:r>
          </w:p>
        </w:tc>
        <w:tc>
          <w:tcPr>
            <w:tcW w:w="268" w:type="pct"/>
            <w:tcBorders>
              <w:top w:val="nil"/>
              <w:left w:val="nil"/>
              <w:bottom w:val="single" w:sz="4" w:space="0" w:color="auto"/>
              <w:right w:val="single" w:sz="4" w:space="0" w:color="auto"/>
            </w:tcBorders>
            <w:shd w:val="clear" w:color="auto" w:fill="auto"/>
            <w:vAlign w:val="center"/>
            <w:hideMark/>
          </w:tcPr>
          <w:p w14:paraId="230CC6E7"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58.17</w:t>
            </w:r>
          </w:p>
        </w:tc>
        <w:tc>
          <w:tcPr>
            <w:tcW w:w="363" w:type="pct"/>
            <w:tcBorders>
              <w:top w:val="nil"/>
              <w:left w:val="nil"/>
              <w:bottom w:val="single" w:sz="4" w:space="0" w:color="auto"/>
              <w:right w:val="single" w:sz="4" w:space="0" w:color="auto"/>
            </w:tcBorders>
            <w:shd w:val="clear" w:color="auto" w:fill="auto"/>
            <w:noWrap/>
            <w:vAlign w:val="center"/>
            <w:hideMark/>
          </w:tcPr>
          <w:p w14:paraId="3C375845"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29.45</w:t>
            </w:r>
          </w:p>
        </w:tc>
        <w:tc>
          <w:tcPr>
            <w:tcW w:w="87" w:type="pct"/>
            <w:tcBorders>
              <w:top w:val="nil"/>
              <w:left w:val="nil"/>
              <w:bottom w:val="single" w:sz="4" w:space="0" w:color="auto"/>
              <w:right w:val="single" w:sz="4" w:space="0" w:color="auto"/>
            </w:tcBorders>
            <w:shd w:val="clear" w:color="000000" w:fill="000000"/>
            <w:vAlign w:val="center"/>
            <w:hideMark/>
          </w:tcPr>
          <w:p w14:paraId="32422C6E"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2FAF37E0"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419" w:type="pct"/>
            <w:tcBorders>
              <w:top w:val="nil"/>
              <w:left w:val="nil"/>
              <w:bottom w:val="single" w:sz="4" w:space="0" w:color="auto"/>
              <w:right w:val="single" w:sz="4" w:space="0" w:color="auto"/>
            </w:tcBorders>
            <w:shd w:val="clear" w:color="auto" w:fill="auto"/>
            <w:noWrap/>
            <w:vAlign w:val="center"/>
            <w:hideMark/>
          </w:tcPr>
          <w:p w14:paraId="6FFF63E3"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63" w:type="pct"/>
            <w:tcBorders>
              <w:top w:val="nil"/>
              <w:left w:val="nil"/>
              <w:bottom w:val="single" w:sz="4" w:space="0" w:color="auto"/>
              <w:right w:val="single" w:sz="4" w:space="0" w:color="auto"/>
            </w:tcBorders>
            <w:shd w:val="clear" w:color="auto" w:fill="auto"/>
            <w:noWrap/>
            <w:vAlign w:val="center"/>
            <w:hideMark/>
          </w:tcPr>
          <w:p w14:paraId="33A801AA"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133.76</w:t>
            </w:r>
          </w:p>
        </w:tc>
      </w:tr>
      <w:tr w:rsidR="00D5260D" w:rsidRPr="00EB0388" w14:paraId="4DA29C39" w14:textId="77777777" w:rsidTr="00D5260D">
        <w:trPr>
          <w:trHeight w:val="1602"/>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7B1F5C42"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w:t>
            </w:r>
          </w:p>
        </w:tc>
        <w:tc>
          <w:tcPr>
            <w:tcW w:w="798" w:type="pct"/>
            <w:tcBorders>
              <w:top w:val="nil"/>
              <w:left w:val="nil"/>
              <w:bottom w:val="single" w:sz="4" w:space="0" w:color="auto"/>
              <w:right w:val="single" w:sz="4" w:space="0" w:color="auto"/>
            </w:tcBorders>
            <w:shd w:val="clear" w:color="auto" w:fill="auto"/>
            <w:vAlign w:val="center"/>
            <w:hideMark/>
          </w:tcPr>
          <w:p w14:paraId="7D23380C"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07 nos. of new GSS 132/33 KV in uncovered area</w:t>
            </w:r>
          </w:p>
        </w:tc>
        <w:tc>
          <w:tcPr>
            <w:tcW w:w="297" w:type="pct"/>
            <w:tcBorders>
              <w:top w:val="nil"/>
              <w:left w:val="nil"/>
              <w:bottom w:val="single" w:sz="4" w:space="0" w:color="auto"/>
              <w:right w:val="single" w:sz="4" w:space="0" w:color="auto"/>
            </w:tcBorders>
            <w:shd w:val="clear" w:color="auto" w:fill="auto"/>
            <w:vAlign w:val="center"/>
            <w:hideMark/>
          </w:tcPr>
          <w:p w14:paraId="4B2A301A"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2C842625"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374.15</w:t>
            </w:r>
          </w:p>
        </w:tc>
        <w:tc>
          <w:tcPr>
            <w:tcW w:w="294" w:type="pct"/>
            <w:tcBorders>
              <w:top w:val="nil"/>
              <w:left w:val="nil"/>
              <w:bottom w:val="single" w:sz="4" w:space="0" w:color="auto"/>
              <w:right w:val="single" w:sz="4" w:space="0" w:color="auto"/>
            </w:tcBorders>
            <w:shd w:val="clear" w:color="auto" w:fill="auto"/>
            <w:vAlign w:val="center"/>
            <w:hideMark/>
          </w:tcPr>
          <w:p w14:paraId="64B824F8"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374.15</w:t>
            </w:r>
          </w:p>
        </w:tc>
        <w:tc>
          <w:tcPr>
            <w:tcW w:w="238" w:type="pct"/>
            <w:tcBorders>
              <w:top w:val="nil"/>
              <w:left w:val="nil"/>
              <w:bottom w:val="single" w:sz="4" w:space="0" w:color="auto"/>
              <w:right w:val="single" w:sz="4" w:space="0" w:color="auto"/>
            </w:tcBorders>
            <w:shd w:val="clear" w:color="auto" w:fill="auto"/>
            <w:vAlign w:val="center"/>
            <w:hideMark/>
          </w:tcPr>
          <w:p w14:paraId="076F1B88"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68" w:type="pct"/>
            <w:tcBorders>
              <w:top w:val="nil"/>
              <w:left w:val="nil"/>
              <w:bottom w:val="single" w:sz="4" w:space="0" w:color="auto"/>
              <w:right w:val="single" w:sz="4" w:space="0" w:color="auto"/>
            </w:tcBorders>
            <w:shd w:val="clear" w:color="auto" w:fill="auto"/>
            <w:vAlign w:val="center"/>
            <w:hideMark/>
          </w:tcPr>
          <w:p w14:paraId="4C7FF74A"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374.15</w:t>
            </w:r>
          </w:p>
        </w:tc>
        <w:tc>
          <w:tcPr>
            <w:tcW w:w="233" w:type="pct"/>
            <w:tcBorders>
              <w:top w:val="nil"/>
              <w:left w:val="nil"/>
              <w:bottom w:val="single" w:sz="4" w:space="0" w:color="auto"/>
              <w:right w:val="single" w:sz="4" w:space="0" w:color="auto"/>
            </w:tcBorders>
            <w:shd w:val="clear" w:color="auto" w:fill="auto"/>
            <w:vAlign w:val="center"/>
            <w:hideMark/>
          </w:tcPr>
          <w:p w14:paraId="643EA547"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52577500"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374.15</w:t>
            </w:r>
          </w:p>
        </w:tc>
        <w:tc>
          <w:tcPr>
            <w:tcW w:w="87" w:type="pct"/>
            <w:tcBorders>
              <w:top w:val="nil"/>
              <w:left w:val="nil"/>
              <w:bottom w:val="single" w:sz="4" w:space="0" w:color="auto"/>
              <w:right w:val="single" w:sz="4" w:space="0" w:color="auto"/>
            </w:tcBorders>
            <w:shd w:val="clear" w:color="000000" w:fill="000000"/>
            <w:vAlign w:val="center"/>
            <w:hideMark/>
          </w:tcPr>
          <w:p w14:paraId="00306389"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5B672CC6"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70.44</w:t>
            </w:r>
          </w:p>
        </w:tc>
        <w:tc>
          <w:tcPr>
            <w:tcW w:w="268" w:type="pct"/>
            <w:tcBorders>
              <w:top w:val="nil"/>
              <w:left w:val="nil"/>
              <w:bottom w:val="single" w:sz="4" w:space="0" w:color="auto"/>
              <w:right w:val="single" w:sz="4" w:space="0" w:color="auto"/>
            </w:tcBorders>
            <w:shd w:val="clear" w:color="auto" w:fill="auto"/>
            <w:vAlign w:val="center"/>
            <w:hideMark/>
          </w:tcPr>
          <w:p w14:paraId="202D9601"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228.15</w:t>
            </w:r>
          </w:p>
        </w:tc>
        <w:tc>
          <w:tcPr>
            <w:tcW w:w="363" w:type="pct"/>
            <w:tcBorders>
              <w:top w:val="nil"/>
              <w:left w:val="nil"/>
              <w:bottom w:val="single" w:sz="4" w:space="0" w:color="auto"/>
              <w:right w:val="single" w:sz="4" w:space="0" w:color="auto"/>
            </w:tcBorders>
            <w:shd w:val="clear" w:color="auto" w:fill="auto"/>
            <w:noWrap/>
            <w:vAlign w:val="center"/>
            <w:hideMark/>
          </w:tcPr>
          <w:p w14:paraId="0FE05FB6"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75.56</w:t>
            </w:r>
          </w:p>
        </w:tc>
        <w:tc>
          <w:tcPr>
            <w:tcW w:w="87" w:type="pct"/>
            <w:tcBorders>
              <w:top w:val="nil"/>
              <w:left w:val="nil"/>
              <w:bottom w:val="single" w:sz="4" w:space="0" w:color="auto"/>
              <w:right w:val="single" w:sz="4" w:space="0" w:color="auto"/>
            </w:tcBorders>
            <w:shd w:val="clear" w:color="000000" w:fill="000000"/>
            <w:vAlign w:val="center"/>
            <w:hideMark/>
          </w:tcPr>
          <w:p w14:paraId="2DC47733"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651DAE33"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3.10</w:t>
            </w:r>
          </w:p>
        </w:tc>
        <w:tc>
          <w:tcPr>
            <w:tcW w:w="419" w:type="pct"/>
            <w:tcBorders>
              <w:top w:val="nil"/>
              <w:left w:val="nil"/>
              <w:bottom w:val="single" w:sz="4" w:space="0" w:color="auto"/>
              <w:right w:val="single" w:sz="4" w:space="0" w:color="auto"/>
            </w:tcBorders>
            <w:shd w:val="clear" w:color="auto" w:fill="auto"/>
            <w:noWrap/>
            <w:vAlign w:val="center"/>
            <w:hideMark/>
          </w:tcPr>
          <w:p w14:paraId="3EB0D017"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63" w:type="pct"/>
            <w:tcBorders>
              <w:top w:val="nil"/>
              <w:left w:val="nil"/>
              <w:bottom w:val="single" w:sz="4" w:space="0" w:color="auto"/>
              <w:right w:val="single" w:sz="4" w:space="0" w:color="auto"/>
            </w:tcBorders>
            <w:shd w:val="clear" w:color="auto" w:fill="auto"/>
            <w:noWrap/>
            <w:vAlign w:val="center"/>
            <w:hideMark/>
          </w:tcPr>
          <w:p w14:paraId="202BDBF9"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371.05</w:t>
            </w:r>
          </w:p>
        </w:tc>
      </w:tr>
      <w:tr w:rsidR="00D5260D" w:rsidRPr="00EB0388" w14:paraId="1D93DD38" w14:textId="77777777" w:rsidTr="00D5260D">
        <w:trPr>
          <w:trHeight w:val="1602"/>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72501C75"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11</w:t>
            </w:r>
          </w:p>
        </w:tc>
        <w:tc>
          <w:tcPr>
            <w:tcW w:w="798" w:type="pct"/>
            <w:tcBorders>
              <w:top w:val="nil"/>
              <w:left w:val="nil"/>
              <w:bottom w:val="single" w:sz="4" w:space="0" w:color="auto"/>
              <w:right w:val="single" w:sz="4" w:space="0" w:color="auto"/>
            </w:tcBorders>
            <w:shd w:val="clear" w:color="auto" w:fill="auto"/>
            <w:vAlign w:val="center"/>
            <w:hideMark/>
          </w:tcPr>
          <w:p w14:paraId="0660A7F9"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1 No. Of New Double Storee Control Room near 132/33 KV GSS,Kataiya under BSPTCL.</w:t>
            </w:r>
          </w:p>
        </w:tc>
        <w:tc>
          <w:tcPr>
            <w:tcW w:w="297" w:type="pct"/>
            <w:tcBorders>
              <w:top w:val="nil"/>
              <w:left w:val="nil"/>
              <w:bottom w:val="single" w:sz="4" w:space="0" w:color="auto"/>
              <w:right w:val="single" w:sz="4" w:space="0" w:color="auto"/>
            </w:tcBorders>
            <w:shd w:val="clear" w:color="auto" w:fill="auto"/>
            <w:vAlign w:val="center"/>
            <w:hideMark/>
          </w:tcPr>
          <w:p w14:paraId="4518AB7C"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5E779E72"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4" w:type="pct"/>
            <w:tcBorders>
              <w:top w:val="nil"/>
              <w:left w:val="nil"/>
              <w:bottom w:val="single" w:sz="4" w:space="0" w:color="auto"/>
              <w:right w:val="single" w:sz="4" w:space="0" w:color="auto"/>
            </w:tcBorders>
            <w:shd w:val="clear" w:color="auto" w:fill="auto"/>
            <w:vAlign w:val="center"/>
            <w:hideMark/>
          </w:tcPr>
          <w:p w14:paraId="2E06528F"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2.27</w:t>
            </w:r>
          </w:p>
        </w:tc>
        <w:tc>
          <w:tcPr>
            <w:tcW w:w="238" w:type="pct"/>
            <w:tcBorders>
              <w:top w:val="nil"/>
              <w:left w:val="nil"/>
              <w:bottom w:val="single" w:sz="4" w:space="0" w:color="auto"/>
              <w:right w:val="single" w:sz="4" w:space="0" w:color="auto"/>
            </w:tcBorders>
            <w:shd w:val="clear" w:color="auto" w:fill="auto"/>
            <w:vAlign w:val="center"/>
            <w:hideMark/>
          </w:tcPr>
          <w:p w14:paraId="4399F4F1"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1.81</w:t>
            </w:r>
          </w:p>
        </w:tc>
        <w:tc>
          <w:tcPr>
            <w:tcW w:w="268" w:type="pct"/>
            <w:tcBorders>
              <w:top w:val="nil"/>
              <w:left w:val="nil"/>
              <w:bottom w:val="single" w:sz="4" w:space="0" w:color="auto"/>
              <w:right w:val="single" w:sz="4" w:space="0" w:color="auto"/>
            </w:tcBorders>
            <w:shd w:val="clear" w:color="auto" w:fill="auto"/>
            <w:vAlign w:val="center"/>
            <w:hideMark/>
          </w:tcPr>
          <w:p w14:paraId="045695D9"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0.45</w:t>
            </w:r>
          </w:p>
        </w:tc>
        <w:tc>
          <w:tcPr>
            <w:tcW w:w="233" w:type="pct"/>
            <w:tcBorders>
              <w:top w:val="nil"/>
              <w:left w:val="nil"/>
              <w:bottom w:val="single" w:sz="4" w:space="0" w:color="auto"/>
              <w:right w:val="single" w:sz="4" w:space="0" w:color="auto"/>
            </w:tcBorders>
            <w:shd w:val="clear" w:color="auto" w:fill="auto"/>
            <w:vAlign w:val="center"/>
            <w:hideMark/>
          </w:tcPr>
          <w:p w14:paraId="08BF6693"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31CEC67B"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2.27</w:t>
            </w:r>
          </w:p>
        </w:tc>
        <w:tc>
          <w:tcPr>
            <w:tcW w:w="87" w:type="pct"/>
            <w:tcBorders>
              <w:top w:val="nil"/>
              <w:left w:val="nil"/>
              <w:bottom w:val="single" w:sz="4" w:space="0" w:color="auto"/>
              <w:right w:val="single" w:sz="4" w:space="0" w:color="auto"/>
            </w:tcBorders>
            <w:shd w:val="clear" w:color="000000" w:fill="000000"/>
            <w:vAlign w:val="center"/>
            <w:hideMark/>
          </w:tcPr>
          <w:p w14:paraId="64A1358C"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17902609"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100FE982"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2.27</w:t>
            </w:r>
          </w:p>
        </w:tc>
        <w:tc>
          <w:tcPr>
            <w:tcW w:w="363" w:type="pct"/>
            <w:tcBorders>
              <w:top w:val="nil"/>
              <w:left w:val="nil"/>
              <w:bottom w:val="single" w:sz="4" w:space="0" w:color="auto"/>
              <w:right w:val="single" w:sz="4" w:space="0" w:color="auto"/>
            </w:tcBorders>
            <w:shd w:val="clear" w:color="auto" w:fill="auto"/>
            <w:noWrap/>
            <w:vAlign w:val="center"/>
            <w:hideMark/>
          </w:tcPr>
          <w:p w14:paraId="4D7DE995"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87" w:type="pct"/>
            <w:tcBorders>
              <w:top w:val="nil"/>
              <w:left w:val="nil"/>
              <w:bottom w:val="single" w:sz="4" w:space="0" w:color="auto"/>
              <w:right w:val="single" w:sz="4" w:space="0" w:color="auto"/>
            </w:tcBorders>
            <w:shd w:val="clear" w:color="000000" w:fill="000000"/>
            <w:vAlign w:val="center"/>
            <w:hideMark/>
          </w:tcPr>
          <w:p w14:paraId="7276CC4C"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52887146"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419" w:type="pct"/>
            <w:tcBorders>
              <w:top w:val="nil"/>
              <w:left w:val="nil"/>
              <w:bottom w:val="single" w:sz="4" w:space="0" w:color="auto"/>
              <w:right w:val="single" w:sz="4" w:space="0" w:color="auto"/>
            </w:tcBorders>
            <w:shd w:val="clear" w:color="auto" w:fill="auto"/>
            <w:noWrap/>
            <w:vAlign w:val="center"/>
            <w:hideMark/>
          </w:tcPr>
          <w:p w14:paraId="576E7966"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2.27 </w:t>
            </w:r>
          </w:p>
        </w:tc>
        <w:tc>
          <w:tcPr>
            <w:tcW w:w="363" w:type="pct"/>
            <w:tcBorders>
              <w:top w:val="nil"/>
              <w:left w:val="nil"/>
              <w:bottom w:val="single" w:sz="4" w:space="0" w:color="auto"/>
              <w:right w:val="single" w:sz="4" w:space="0" w:color="auto"/>
            </w:tcBorders>
            <w:shd w:val="clear" w:color="auto" w:fill="auto"/>
            <w:noWrap/>
            <w:vAlign w:val="center"/>
            <w:hideMark/>
          </w:tcPr>
          <w:p w14:paraId="44341845"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r>
      <w:tr w:rsidR="00D5260D" w:rsidRPr="00EB0388" w14:paraId="2C32CA3C" w14:textId="77777777" w:rsidTr="00D5260D">
        <w:trPr>
          <w:trHeight w:val="1602"/>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4C9A7221"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lastRenderedPageBreak/>
              <w:t>12</w:t>
            </w:r>
          </w:p>
        </w:tc>
        <w:tc>
          <w:tcPr>
            <w:tcW w:w="798" w:type="pct"/>
            <w:tcBorders>
              <w:top w:val="nil"/>
              <w:left w:val="nil"/>
              <w:bottom w:val="single" w:sz="4" w:space="0" w:color="auto"/>
              <w:right w:val="single" w:sz="4" w:space="0" w:color="auto"/>
            </w:tcBorders>
            <w:shd w:val="clear" w:color="auto" w:fill="auto"/>
            <w:vAlign w:val="center"/>
            <w:hideMark/>
          </w:tcPr>
          <w:p w14:paraId="5C192C16"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Investigation Bunglow(IB) near 132/33 KV GSS,Triveniganj(Chatapur) under BSPTCL.</w:t>
            </w:r>
          </w:p>
        </w:tc>
        <w:tc>
          <w:tcPr>
            <w:tcW w:w="297" w:type="pct"/>
            <w:tcBorders>
              <w:top w:val="nil"/>
              <w:left w:val="nil"/>
              <w:bottom w:val="single" w:sz="4" w:space="0" w:color="auto"/>
              <w:right w:val="single" w:sz="4" w:space="0" w:color="auto"/>
            </w:tcBorders>
            <w:shd w:val="clear" w:color="auto" w:fill="auto"/>
            <w:vAlign w:val="center"/>
            <w:hideMark/>
          </w:tcPr>
          <w:p w14:paraId="4CBD2880"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0FC78E8B"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4" w:type="pct"/>
            <w:tcBorders>
              <w:top w:val="nil"/>
              <w:left w:val="nil"/>
              <w:bottom w:val="single" w:sz="4" w:space="0" w:color="auto"/>
              <w:right w:val="single" w:sz="4" w:space="0" w:color="auto"/>
            </w:tcBorders>
            <w:shd w:val="clear" w:color="auto" w:fill="auto"/>
            <w:vAlign w:val="center"/>
            <w:hideMark/>
          </w:tcPr>
          <w:p w14:paraId="75B42E61"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1.93</w:t>
            </w:r>
          </w:p>
        </w:tc>
        <w:tc>
          <w:tcPr>
            <w:tcW w:w="238" w:type="pct"/>
            <w:tcBorders>
              <w:top w:val="nil"/>
              <w:left w:val="nil"/>
              <w:bottom w:val="single" w:sz="4" w:space="0" w:color="auto"/>
              <w:right w:val="single" w:sz="4" w:space="0" w:color="auto"/>
            </w:tcBorders>
            <w:shd w:val="clear" w:color="auto" w:fill="auto"/>
            <w:vAlign w:val="center"/>
            <w:hideMark/>
          </w:tcPr>
          <w:p w14:paraId="1C642ECF"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1.54</w:t>
            </w:r>
          </w:p>
        </w:tc>
        <w:tc>
          <w:tcPr>
            <w:tcW w:w="268" w:type="pct"/>
            <w:tcBorders>
              <w:top w:val="nil"/>
              <w:left w:val="nil"/>
              <w:bottom w:val="single" w:sz="4" w:space="0" w:color="auto"/>
              <w:right w:val="single" w:sz="4" w:space="0" w:color="auto"/>
            </w:tcBorders>
            <w:shd w:val="clear" w:color="auto" w:fill="auto"/>
            <w:vAlign w:val="center"/>
            <w:hideMark/>
          </w:tcPr>
          <w:p w14:paraId="4A648082"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0.39</w:t>
            </w:r>
          </w:p>
        </w:tc>
        <w:tc>
          <w:tcPr>
            <w:tcW w:w="233" w:type="pct"/>
            <w:tcBorders>
              <w:top w:val="nil"/>
              <w:left w:val="nil"/>
              <w:bottom w:val="single" w:sz="4" w:space="0" w:color="auto"/>
              <w:right w:val="single" w:sz="4" w:space="0" w:color="auto"/>
            </w:tcBorders>
            <w:shd w:val="clear" w:color="auto" w:fill="auto"/>
            <w:vAlign w:val="center"/>
            <w:hideMark/>
          </w:tcPr>
          <w:p w14:paraId="0CA2D5BE"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5DEE9DAF"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1.93</w:t>
            </w:r>
          </w:p>
        </w:tc>
        <w:tc>
          <w:tcPr>
            <w:tcW w:w="87" w:type="pct"/>
            <w:tcBorders>
              <w:top w:val="nil"/>
              <w:left w:val="nil"/>
              <w:bottom w:val="single" w:sz="4" w:space="0" w:color="auto"/>
              <w:right w:val="single" w:sz="4" w:space="0" w:color="auto"/>
            </w:tcBorders>
            <w:shd w:val="clear" w:color="000000" w:fill="000000"/>
            <w:vAlign w:val="center"/>
            <w:hideMark/>
          </w:tcPr>
          <w:p w14:paraId="26241D3D"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52827EC2"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7345AAE5"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1.93</w:t>
            </w:r>
          </w:p>
        </w:tc>
        <w:tc>
          <w:tcPr>
            <w:tcW w:w="363" w:type="pct"/>
            <w:tcBorders>
              <w:top w:val="nil"/>
              <w:left w:val="nil"/>
              <w:bottom w:val="single" w:sz="4" w:space="0" w:color="auto"/>
              <w:right w:val="single" w:sz="4" w:space="0" w:color="auto"/>
            </w:tcBorders>
            <w:shd w:val="clear" w:color="auto" w:fill="auto"/>
            <w:noWrap/>
            <w:vAlign w:val="center"/>
            <w:hideMark/>
          </w:tcPr>
          <w:p w14:paraId="52BA0BE6"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87" w:type="pct"/>
            <w:tcBorders>
              <w:top w:val="nil"/>
              <w:left w:val="nil"/>
              <w:bottom w:val="single" w:sz="4" w:space="0" w:color="auto"/>
              <w:right w:val="single" w:sz="4" w:space="0" w:color="auto"/>
            </w:tcBorders>
            <w:shd w:val="clear" w:color="000000" w:fill="000000"/>
            <w:vAlign w:val="center"/>
            <w:hideMark/>
          </w:tcPr>
          <w:p w14:paraId="4667685F"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081BDAFC"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419" w:type="pct"/>
            <w:tcBorders>
              <w:top w:val="nil"/>
              <w:left w:val="nil"/>
              <w:bottom w:val="single" w:sz="4" w:space="0" w:color="auto"/>
              <w:right w:val="single" w:sz="4" w:space="0" w:color="auto"/>
            </w:tcBorders>
            <w:shd w:val="clear" w:color="auto" w:fill="auto"/>
            <w:noWrap/>
            <w:vAlign w:val="center"/>
            <w:hideMark/>
          </w:tcPr>
          <w:p w14:paraId="2FAC9A30"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1.93 </w:t>
            </w:r>
          </w:p>
        </w:tc>
        <w:tc>
          <w:tcPr>
            <w:tcW w:w="363" w:type="pct"/>
            <w:tcBorders>
              <w:top w:val="nil"/>
              <w:left w:val="nil"/>
              <w:bottom w:val="single" w:sz="4" w:space="0" w:color="auto"/>
              <w:right w:val="single" w:sz="4" w:space="0" w:color="auto"/>
            </w:tcBorders>
            <w:shd w:val="clear" w:color="auto" w:fill="auto"/>
            <w:noWrap/>
            <w:vAlign w:val="center"/>
            <w:hideMark/>
          </w:tcPr>
          <w:p w14:paraId="0BA3F676"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r>
      <w:tr w:rsidR="00D5260D" w:rsidRPr="00EB0388" w14:paraId="233FF40F" w14:textId="77777777" w:rsidTr="00D5260D">
        <w:trPr>
          <w:trHeight w:val="1602"/>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33853092"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13</w:t>
            </w:r>
          </w:p>
        </w:tc>
        <w:tc>
          <w:tcPr>
            <w:tcW w:w="798" w:type="pct"/>
            <w:tcBorders>
              <w:top w:val="nil"/>
              <w:left w:val="nil"/>
              <w:bottom w:val="single" w:sz="4" w:space="0" w:color="auto"/>
              <w:right w:val="single" w:sz="4" w:space="0" w:color="auto"/>
            </w:tcBorders>
            <w:shd w:val="clear" w:color="auto" w:fill="auto"/>
            <w:vAlign w:val="center"/>
            <w:hideMark/>
          </w:tcPr>
          <w:p w14:paraId="17A5238A"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1 No. Of New Double Storee Control Room near 132/33 KV GSS,Siwan under BSPTCL.</w:t>
            </w:r>
          </w:p>
        </w:tc>
        <w:tc>
          <w:tcPr>
            <w:tcW w:w="297" w:type="pct"/>
            <w:tcBorders>
              <w:top w:val="nil"/>
              <w:left w:val="nil"/>
              <w:bottom w:val="single" w:sz="4" w:space="0" w:color="auto"/>
              <w:right w:val="single" w:sz="4" w:space="0" w:color="auto"/>
            </w:tcBorders>
            <w:shd w:val="clear" w:color="auto" w:fill="auto"/>
            <w:vAlign w:val="center"/>
            <w:hideMark/>
          </w:tcPr>
          <w:p w14:paraId="35511816"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0315CB41"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4" w:type="pct"/>
            <w:tcBorders>
              <w:top w:val="nil"/>
              <w:left w:val="nil"/>
              <w:bottom w:val="single" w:sz="4" w:space="0" w:color="auto"/>
              <w:right w:val="single" w:sz="4" w:space="0" w:color="auto"/>
            </w:tcBorders>
            <w:shd w:val="clear" w:color="auto" w:fill="auto"/>
            <w:vAlign w:val="center"/>
            <w:hideMark/>
          </w:tcPr>
          <w:p w14:paraId="7623261F"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2.20</w:t>
            </w:r>
          </w:p>
        </w:tc>
        <w:tc>
          <w:tcPr>
            <w:tcW w:w="238" w:type="pct"/>
            <w:tcBorders>
              <w:top w:val="nil"/>
              <w:left w:val="nil"/>
              <w:bottom w:val="single" w:sz="4" w:space="0" w:color="auto"/>
              <w:right w:val="single" w:sz="4" w:space="0" w:color="auto"/>
            </w:tcBorders>
            <w:shd w:val="clear" w:color="auto" w:fill="auto"/>
            <w:vAlign w:val="center"/>
            <w:hideMark/>
          </w:tcPr>
          <w:p w14:paraId="3D7A653B"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1.76</w:t>
            </w:r>
          </w:p>
        </w:tc>
        <w:tc>
          <w:tcPr>
            <w:tcW w:w="268" w:type="pct"/>
            <w:tcBorders>
              <w:top w:val="nil"/>
              <w:left w:val="nil"/>
              <w:bottom w:val="single" w:sz="4" w:space="0" w:color="auto"/>
              <w:right w:val="single" w:sz="4" w:space="0" w:color="auto"/>
            </w:tcBorders>
            <w:shd w:val="clear" w:color="auto" w:fill="auto"/>
            <w:vAlign w:val="center"/>
            <w:hideMark/>
          </w:tcPr>
          <w:p w14:paraId="1B8A5D7B"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0.44</w:t>
            </w:r>
          </w:p>
        </w:tc>
        <w:tc>
          <w:tcPr>
            <w:tcW w:w="233" w:type="pct"/>
            <w:tcBorders>
              <w:top w:val="nil"/>
              <w:left w:val="nil"/>
              <w:bottom w:val="single" w:sz="4" w:space="0" w:color="auto"/>
              <w:right w:val="single" w:sz="4" w:space="0" w:color="auto"/>
            </w:tcBorders>
            <w:shd w:val="clear" w:color="auto" w:fill="auto"/>
            <w:vAlign w:val="center"/>
            <w:hideMark/>
          </w:tcPr>
          <w:p w14:paraId="2630F161"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3EA8EAD5"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2.20</w:t>
            </w:r>
          </w:p>
        </w:tc>
        <w:tc>
          <w:tcPr>
            <w:tcW w:w="87" w:type="pct"/>
            <w:tcBorders>
              <w:top w:val="nil"/>
              <w:left w:val="nil"/>
              <w:bottom w:val="single" w:sz="4" w:space="0" w:color="auto"/>
              <w:right w:val="single" w:sz="4" w:space="0" w:color="auto"/>
            </w:tcBorders>
            <w:shd w:val="clear" w:color="000000" w:fill="000000"/>
            <w:vAlign w:val="center"/>
            <w:hideMark/>
          </w:tcPr>
          <w:p w14:paraId="7145C9FD"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1D62DC3C"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74A79DDF"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2.20</w:t>
            </w:r>
          </w:p>
        </w:tc>
        <w:tc>
          <w:tcPr>
            <w:tcW w:w="363" w:type="pct"/>
            <w:tcBorders>
              <w:top w:val="nil"/>
              <w:left w:val="nil"/>
              <w:bottom w:val="single" w:sz="4" w:space="0" w:color="auto"/>
              <w:right w:val="single" w:sz="4" w:space="0" w:color="auto"/>
            </w:tcBorders>
            <w:shd w:val="clear" w:color="auto" w:fill="auto"/>
            <w:noWrap/>
            <w:vAlign w:val="center"/>
            <w:hideMark/>
          </w:tcPr>
          <w:p w14:paraId="5D605711"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87" w:type="pct"/>
            <w:tcBorders>
              <w:top w:val="nil"/>
              <w:left w:val="nil"/>
              <w:bottom w:val="single" w:sz="4" w:space="0" w:color="auto"/>
              <w:right w:val="single" w:sz="4" w:space="0" w:color="auto"/>
            </w:tcBorders>
            <w:shd w:val="clear" w:color="000000" w:fill="000000"/>
            <w:vAlign w:val="center"/>
            <w:hideMark/>
          </w:tcPr>
          <w:p w14:paraId="53F9061C"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136C3F55"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419" w:type="pct"/>
            <w:tcBorders>
              <w:top w:val="nil"/>
              <w:left w:val="nil"/>
              <w:bottom w:val="single" w:sz="4" w:space="0" w:color="auto"/>
              <w:right w:val="single" w:sz="4" w:space="0" w:color="auto"/>
            </w:tcBorders>
            <w:shd w:val="clear" w:color="auto" w:fill="auto"/>
            <w:noWrap/>
            <w:vAlign w:val="center"/>
            <w:hideMark/>
          </w:tcPr>
          <w:p w14:paraId="3AC66D95"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2.20 </w:t>
            </w:r>
          </w:p>
        </w:tc>
        <w:tc>
          <w:tcPr>
            <w:tcW w:w="363" w:type="pct"/>
            <w:tcBorders>
              <w:top w:val="nil"/>
              <w:left w:val="nil"/>
              <w:bottom w:val="single" w:sz="4" w:space="0" w:color="auto"/>
              <w:right w:val="single" w:sz="4" w:space="0" w:color="auto"/>
            </w:tcBorders>
            <w:shd w:val="clear" w:color="auto" w:fill="auto"/>
            <w:noWrap/>
            <w:vAlign w:val="center"/>
            <w:hideMark/>
          </w:tcPr>
          <w:p w14:paraId="6966AE77"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r>
      <w:tr w:rsidR="00D5260D" w:rsidRPr="00EB0388" w14:paraId="0526F143" w14:textId="77777777" w:rsidTr="00D5260D">
        <w:trPr>
          <w:trHeight w:val="1602"/>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67829B58"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14</w:t>
            </w:r>
          </w:p>
        </w:tc>
        <w:tc>
          <w:tcPr>
            <w:tcW w:w="798" w:type="pct"/>
            <w:tcBorders>
              <w:top w:val="nil"/>
              <w:left w:val="nil"/>
              <w:bottom w:val="single" w:sz="4" w:space="0" w:color="auto"/>
              <w:right w:val="single" w:sz="4" w:space="0" w:color="auto"/>
            </w:tcBorders>
            <w:shd w:val="clear" w:color="auto" w:fill="auto"/>
            <w:vAlign w:val="center"/>
            <w:hideMark/>
          </w:tcPr>
          <w:p w14:paraId="188E6C24"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132/33 KV GSS  at Village-Kerpa , Dist-Rohtas having capacity of 3x50 MVA and related Transmission Line &amp; Strengthning of Trans. Line with HTLS Conductor.</w:t>
            </w:r>
          </w:p>
        </w:tc>
        <w:tc>
          <w:tcPr>
            <w:tcW w:w="297" w:type="pct"/>
            <w:tcBorders>
              <w:top w:val="nil"/>
              <w:left w:val="nil"/>
              <w:bottom w:val="single" w:sz="4" w:space="0" w:color="auto"/>
              <w:right w:val="single" w:sz="4" w:space="0" w:color="auto"/>
            </w:tcBorders>
            <w:shd w:val="clear" w:color="auto" w:fill="auto"/>
            <w:vAlign w:val="center"/>
            <w:hideMark/>
          </w:tcPr>
          <w:p w14:paraId="2AD76D82"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2590D232"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4" w:type="pct"/>
            <w:tcBorders>
              <w:top w:val="nil"/>
              <w:left w:val="nil"/>
              <w:bottom w:val="single" w:sz="4" w:space="0" w:color="auto"/>
              <w:right w:val="single" w:sz="4" w:space="0" w:color="auto"/>
            </w:tcBorders>
            <w:shd w:val="clear" w:color="auto" w:fill="auto"/>
            <w:vAlign w:val="center"/>
            <w:hideMark/>
          </w:tcPr>
          <w:p w14:paraId="3FDC83F5"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82.26</w:t>
            </w:r>
          </w:p>
        </w:tc>
        <w:tc>
          <w:tcPr>
            <w:tcW w:w="238" w:type="pct"/>
            <w:tcBorders>
              <w:top w:val="nil"/>
              <w:left w:val="nil"/>
              <w:bottom w:val="single" w:sz="4" w:space="0" w:color="auto"/>
              <w:right w:val="single" w:sz="4" w:space="0" w:color="auto"/>
            </w:tcBorders>
            <w:shd w:val="clear" w:color="auto" w:fill="auto"/>
            <w:vAlign w:val="center"/>
            <w:hideMark/>
          </w:tcPr>
          <w:p w14:paraId="09BF25E6"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65.81</w:t>
            </w:r>
          </w:p>
        </w:tc>
        <w:tc>
          <w:tcPr>
            <w:tcW w:w="268" w:type="pct"/>
            <w:tcBorders>
              <w:top w:val="nil"/>
              <w:left w:val="nil"/>
              <w:bottom w:val="single" w:sz="4" w:space="0" w:color="auto"/>
              <w:right w:val="single" w:sz="4" w:space="0" w:color="auto"/>
            </w:tcBorders>
            <w:shd w:val="clear" w:color="auto" w:fill="auto"/>
            <w:vAlign w:val="center"/>
            <w:hideMark/>
          </w:tcPr>
          <w:p w14:paraId="051D9E82"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16.45</w:t>
            </w:r>
          </w:p>
        </w:tc>
        <w:tc>
          <w:tcPr>
            <w:tcW w:w="233" w:type="pct"/>
            <w:tcBorders>
              <w:top w:val="nil"/>
              <w:left w:val="nil"/>
              <w:bottom w:val="single" w:sz="4" w:space="0" w:color="auto"/>
              <w:right w:val="single" w:sz="4" w:space="0" w:color="auto"/>
            </w:tcBorders>
            <w:shd w:val="clear" w:color="auto" w:fill="auto"/>
            <w:vAlign w:val="center"/>
            <w:hideMark/>
          </w:tcPr>
          <w:p w14:paraId="5C568C4F"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7F519D8B"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82.26</w:t>
            </w:r>
          </w:p>
        </w:tc>
        <w:tc>
          <w:tcPr>
            <w:tcW w:w="87" w:type="pct"/>
            <w:tcBorders>
              <w:top w:val="nil"/>
              <w:left w:val="nil"/>
              <w:bottom w:val="single" w:sz="4" w:space="0" w:color="auto"/>
              <w:right w:val="single" w:sz="4" w:space="0" w:color="auto"/>
            </w:tcBorders>
            <w:shd w:val="clear" w:color="000000" w:fill="000000"/>
            <w:vAlign w:val="center"/>
            <w:hideMark/>
          </w:tcPr>
          <w:p w14:paraId="7915DE72"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5703AC7B"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42FCC845"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16.45</w:t>
            </w:r>
          </w:p>
        </w:tc>
        <w:tc>
          <w:tcPr>
            <w:tcW w:w="363" w:type="pct"/>
            <w:tcBorders>
              <w:top w:val="nil"/>
              <w:left w:val="nil"/>
              <w:bottom w:val="single" w:sz="4" w:space="0" w:color="auto"/>
              <w:right w:val="single" w:sz="4" w:space="0" w:color="auto"/>
            </w:tcBorders>
            <w:shd w:val="clear" w:color="auto" w:fill="auto"/>
            <w:noWrap/>
            <w:vAlign w:val="center"/>
            <w:hideMark/>
          </w:tcPr>
          <w:p w14:paraId="769BD3E2"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65.81</w:t>
            </w:r>
          </w:p>
        </w:tc>
        <w:tc>
          <w:tcPr>
            <w:tcW w:w="87" w:type="pct"/>
            <w:tcBorders>
              <w:top w:val="nil"/>
              <w:left w:val="nil"/>
              <w:bottom w:val="single" w:sz="4" w:space="0" w:color="auto"/>
              <w:right w:val="single" w:sz="4" w:space="0" w:color="auto"/>
            </w:tcBorders>
            <w:shd w:val="clear" w:color="000000" w:fill="000000"/>
            <w:vAlign w:val="center"/>
            <w:hideMark/>
          </w:tcPr>
          <w:p w14:paraId="531C769E"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05FF6C6F"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419" w:type="pct"/>
            <w:tcBorders>
              <w:top w:val="nil"/>
              <w:left w:val="nil"/>
              <w:bottom w:val="single" w:sz="4" w:space="0" w:color="auto"/>
              <w:right w:val="single" w:sz="4" w:space="0" w:color="auto"/>
            </w:tcBorders>
            <w:shd w:val="clear" w:color="auto" w:fill="auto"/>
            <w:noWrap/>
            <w:vAlign w:val="center"/>
            <w:hideMark/>
          </w:tcPr>
          <w:p w14:paraId="32EF9A6B"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63" w:type="pct"/>
            <w:tcBorders>
              <w:top w:val="nil"/>
              <w:left w:val="nil"/>
              <w:bottom w:val="single" w:sz="4" w:space="0" w:color="auto"/>
              <w:right w:val="single" w:sz="4" w:space="0" w:color="auto"/>
            </w:tcBorders>
            <w:shd w:val="clear" w:color="auto" w:fill="auto"/>
            <w:noWrap/>
            <w:vAlign w:val="center"/>
            <w:hideMark/>
          </w:tcPr>
          <w:p w14:paraId="2D03C846"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82.26</w:t>
            </w:r>
          </w:p>
        </w:tc>
      </w:tr>
      <w:tr w:rsidR="00D5260D" w:rsidRPr="00EB0388" w14:paraId="6996CB03" w14:textId="77777777" w:rsidTr="00D5260D">
        <w:trPr>
          <w:trHeight w:val="1602"/>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420243EC"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15</w:t>
            </w:r>
          </w:p>
        </w:tc>
        <w:tc>
          <w:tcPr>
            <w:tcW w:w="798" w:type="pct"/>
            <w:tcBorders>
              <w:top w:val="nil"/>
              <w:left w:val="nil"/>
              <w:bottom w:val="single" w:sz="4" w:space="0" w:color="auto"/>
              <w:right w:val="single" w:sz="4" w:space="0" w:color="auto"/>
            </w:tcBorders>
            <w:shd w:val="clear" w:color="auto" w:fill="auto"/>
            <w:vAlign w:val="center"/>
            <w:hideMark/>
          </w:tcPr>
          <w:p w14:paraId="6BF4917E"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Construction of 132 KV SC Transmission Line for Solar PV Project of M/S Alfa Infraprop Pvt. Ltd., at Bhaguara from 132/33 KV GSS Rafiganj and construction of 01 no. of </w:t>
            </w:r>
            <w:r w:rsidRPr="00EB0388">
              <w:rPr>
                <w:rFonts w:eastAsia="Times New Roman" w:cs="Calibri"/>
                <w:color w:val="000000"/>
                <w:sz w:val="18"/>
                <w:szCs w:val="18"/>
                <w:lang w:val="en-GB" w:eastAsia="en-GB"/>
              </w:rPr>
              <w:lastRenderedPageBreak/>
              <w:t>132 KV line bay at GSS Rafiganj for connecting solar project of M/S Alfa Infrapro</w:t>
            </w:r>
          </w:p>
        </w:tc>
        <w:tc>
          <w:tcPr>
            <w:tcW w:w="297" w:type="pct"/>
            <w:tcBorders>
              <w:top w:val="nil"/>
              <w:left w:val="nil"/>
              <w:bottom w:val="single" w:sz="4" w:space="0" w:color="auto"/>
              <w:right w:val="single" w:sz="4" w:space="0" w:color="auto"/>
            </w:tcBorders>
            <w:shd w:val="clear" w:color="auto" w:fill="auto"/>
            <w:vAlign w:val="center"/>
            <w:hideMark/>
          </w:tcPr>
          <w:p w14:paraId="207E8A08"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lastRenderedPageBreak/>
              <w:t> </w:t>
            </w:r>
          </w:p>
        </w:tc>
        <w:tc>
          <w:tcPr>
            <w:tcW w:w="351" w:type="pct"/>
            <w:tcBorders>
              <w:top w:val="nil"/>
              <w:left w:val="nil"/>
              <w:bottom w:val="single" w:sz="4" w:space="0" w:color="auto"/>
              <w:right w:val="single" w:sz="4" w:space="0" w:color="auto"/>
            </w:tcBorders>
            <w:shd w:val="clear" w:color="auto" w:fill="auto"/>
            <w:vAlign w:val="center"/>
            <w:hideMark/>
          </w:tcPr>
          <w:p w14:paraId="3182271B"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4" w:type="pct"/>
            <w:tcBorders>
              <w:top w:val="nil"/>
              <w:left w:val="nil"/>
              <w:bottom w:val="single" w:sz="4" w:space="0" w:color="auto"/>
              <w:right w:val="single" w:sz="4" w:space="0" w:color="auto"/>
            </w:tcBorders>
            <w:shd w:val="clear" w:color="auto" w:fill="auto"/>
            <w:vAlign w:val="center"/>
            <w:hideMark/>
          </w:tcPr>
          <w:p w14:paraId="6922F43F"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10.66</w:t>
            </w:r>
          </w:p>
        </w:tc>
        <w:tc>
          <w:tcPr>
            <w:tcW w:w="238" w:type="pct"/>
            <w:tcBorders>
              <w:top w:val="nil"/>
              <w:left w:val="nil"/>
              <w:bottom w:val="single" w:sz="4" w:space="0" w:color="auto"/>
              <w:right w:val="single" w:sz="4" w:space="0" w:color="auto"/>
            </w:tcBorders>
            <w:shd w:val="clear" w:color="auto" w:fill="auto"/>
            <w:vAlign w:val="center"/>
            <w:hideMark/>
          </w:tcPr>
          <w:p w14:paraId="7D0112FD"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8.53</w:t>
            </w:r>
          </w:p>
        </w:tc>
        <w:tc>
          <w:tcPr>
            <w:tcW w:w="268" w:type="pct"/>
            <w:tcBorders>
              <w:top w:val="nil"/>
              <w:left w:val="nil"/>
              <w:bottom w:val="single" w:sz="4" w:space="0" w:color="auto"/>
              <w:right w:val="single" w:sz="4" w:space="0" w:color="auto"/>
            </w:tcBorders>
            <w:shd w:val="clear" w:color="auto" w:fill="auto"/>
            <w:vAlign w:val="center"/>
            <w:hideMark/>
          </w:tcPr>
          <w:p w14:paraId="2D4268A6"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2.13</w:t>
            </w:r>
          </w:p>
        </w:tc>
        <w:tc>
          <w:tcPr>
            <w:tcW w:w="233" w:type="pct"/>
            <w:tcBorders>
              <w:top w:val="nil"/>
              <w:left w:val="nil"/>
              <w:bottom w:val="single" w:sz="4" w:space="0" w:color="auto"/>
              <w:right w:val="single" w:sz="4" w:space="0" w:color="auto"/>
            </w:tcBorders>
            <w:shd w:val="clear" w:color="auto" w:fill="auto"/>
            <w:vAlign w:val="center"/>
            <w:hideMark/>
          </w:tcPr>
          <w:p w14:paraId="67B58224"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394E971D"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10.66</w:t>
            </w:r>
          </w:p>
        </w:tc>
        <w:tc>
          <w:tcPr>
            <w:tcW w:w="87" w:type="pct"/>
            <w:tcBorders>
              <w:top w:val="nil"/>
              <w:left w:val="nil"/>
              <w:bottom w:val="single" w:sz="4" w:space="0" w:color="auto"/>
              <w:right w:val="single" w:sz="4" w:space="0" w:color="auto"/>
            </w:tcBorders>
            <w:shd w:val="clear" w:color="000000" w:fill="000000"/>
            <w:vAlign w:val="center"/>
            <w:hideMark/>
          </w:tcPr>
          <w:p w14:paraId="17080CED"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2AE4AE53"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220071E8"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10.66</w:t>
            </w:r>
          </w:p>
        </w:tc>
        <w:tc>
          <w:tcPr>
            <w:tcW w:w="363" w:type="pct"/>
            <w:tcBorders>
              <w:top w:val="nil"/>
              <w:left w:val="nil"/>
              <w:bottom w:val="single" w:sz="4" w:space="0" w:color="auto"/>
              <w:right w:val="single" w:sz="4" w:space="0" w:color="auto"/>
            </w:tcBorders>
            <w:shd w:val="clear" w:color="auto" w:fill="auto"/>
            <w:noWrap/>
            <w:vAlign w:val="center"/>
            <w:hideMark/>
          </w:tcPr>
          <w:p w14:paraId="061E9D43"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87" w:type="pct"/>
            <w:tcBorders>
              <w:top w:val="nil"/>
              <w:left w:val="nil"/>
              <w:bottom w:val="single" w:sz="4" w:space="0" w:color="auto"/>
              <w:right w:val="single" w:sz="4" w:space="0" w:color="auto"/>
            </w:tcBorders>
            <w:shd w:val="clear" w:color="000000" w:fill="000000"/>
            <w:vAlign w:val="center"/>
            <w:hideMark/>
          </w:tcPr>
          <w:p w14:paraId="5F83CDDB"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5E7D4571"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419" w:type="pct"/>
            <w:tcBorders>
              <w:top w:val="nil"/>
              <w:left w:val="nil"/>
              <w:bottom w:val="single" w:sz="4" w:space="0" w:color="auto"/>
              <w:right w:val="single" w:sz="4" w:space="0" w:color="auto"/>
            </w:tcBorders>
            <w:shd w:val="clear" w:color="auto" w:fill="auto"/>
            <w:noWrap/>
            <w:vAlign w:val="center"/>
            <w:hideMark/>
          </w:tcPr>
          <w:p w14:paraId="06DDD5B3"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10.66 </w:t>
            </w:r>
          </w:p>
        </w:tc>
        <w:tc>
          <w:tcPr>
            <w:tcW w:w="363" w:type="pct"/>
            <w:tcBorders>
              <w:top w:val="nil"/>
              <w:left w:val="nil"/>
              <w:bottom w:val="single" w:sz="4" w:space="0" w:color="auto"/>
              <w:right w:val="single" w:sz="4" w:space="0" w:color="auto"/>
            </w:tcBorders>
            <w:shd w:val="clear" w:color="auto" w:fill="auto"/>
            <w:noWrap/>
            <w:vAlign w:val="center"/>
            <w:hideMark/>
          </w:tcPr>
          <w:p w14:paraId="075BD8BF"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r>
      <w:tr w:rsidR="00D5260D" w:rsidRPr="00EB0388" w14:paraId="69F672A0" w14:textId="77777777" w:rsidTr="00D5260D">
        <w:trPr>
          <w:trHeight w:val="1245"/>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58F711B2"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16</w:t>
            </w:r>
          </w:p>
        </w:tc>
        <w:tc>
          <w:tcPr>
            <w:tcW w:w="798" w:type="pct"/>
            <w:tcBorders>
              <w:top w:val="nil"/>
              <w:left w:val="nil"/>
              <w:bottom w:val="single" w:sz="4" w:space="0" w:color="auto"/>
              <w:right w:val="single" w:sz="4" w:space="0" w:color="auto"/>
            </w:tcBorders>
            <w:shd w:val="clear" w:color="auto" w:fill="auto"/>
            <w:vAlign w:val="center"/>
            <w:hideMark/>
          </w:tcPr>
          <w:p w14:paraId="196ED12D"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132/33 KV GSS of Power 3x50 MVA in Raghopur and its associated Transmission Line.</w:t>
            </w:r>
          </w:p>
        </w:tc>
        <w:tc>
          <w:tcPr>
            <w:tcW w:w="297" w:type="pct"/>
            <w:tcBorders>
              <w:top w:val="nil"/>
              <w:left w:val="nil"/>
              <w:bottom w:val="single" w:sz="4" w:space="0" w:color="auto"/>
              <w:right w:val="single" w:sz="4" w:space="0" w:color="auto"/>
            </w:tcBorders>
            <w:shd w:val="clear" w:color="auto" w:fill="auto"/>
            <w:vAlign w:val="center"/>
            <w:hideMark/>
          </w:tcPr>
          <w:p w14:paraId="4B5B7A52"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0F7086DD"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94" w:type="pct"/>
            <w:tcBorders>
              <w:top w:val="nil"/>
              <w:left w:val="nil"/>
              <w:bottom w:val="single" w:sz="4" w:space="0" w:color="auto"/>
              <w:right w:val="single" w:sz="4" w:space="0" w:color="auto"/>
            </w:tcBorders>
            <w:shd w:val="clear" w:color="auto" w:fill="auto"/>
            <w:vAlign w:val="center"/>
            <w:hideMark/>
          </w:tcPr>
          <w:p w14:paraId="6AF2956A"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68.43</w:t>
            </w:r>
          </w:p>
        </w:tc>
        <w:tc>
          <w:tcPr>
            <w:tcW w:w="238" w:type="pct"/>
            <w:tcBorders>
              <w:top w:val="nil"/>
              <w:left w:val="nil"/>
              <w:bottom w:val="single" w:sz="4" w:space="0" w:color="auto"/>
              <w:right w:val="single" w:sz="4" w:space="0" w:color="auto"/>
            </w:tcBorders>
            <w:shd w:val="clear" w:color="auto" w:fill="auto"/>
            <w:vAlign w:val="center"/>
            <w:hideMark/>
          </w:tcPr>
          <w:p w14:paraId="775AE822"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54.74</w:t>
            </w:r>
          </w:p>
        </w:tc>
        <w:tc>
          <w:tcPr>
            <w:tcW w:w="268" w:type="pct"/>
            <w:tcBorders>
              <w:top w:val="nil"/>
              <w:left w:val="nil"/>
              <w:bottom w:val="single" w:sz="4" w:space="0" w:color="auto"/>
              <w:right w:val="single" w:sz="4" w:space="0" w:color="auto"/>
            </w:tcBorders>
            <w:shd w:val="clear" w:color="auto" w:fill="auto"/>
            <w:vAlign w:val="center"/>
            <w:hideMark/>
          </w:tcPr>
          <w:p w14:paraId="75885E74"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13.69</w:t>
            </w:r>
          </w:p>
        </w:tc>
        <w:tc>
          <w:tcPr>
            <w:tcW w:w="233" w:type="pct"/>
            <w:tcBorders>
              <w:top w:val="nil"/>
              <w:left w:val="nil"/>
              <w:bottom w:val="single" w:sz="4" w:space="0" w:color="auto"/>
              <w:right w:val="single" w:sz="4" w:space="0" w:color="auto"/>
            </w:tcBorders>
            <w:shd w:val="clear" w:color="auto" w:fill="auto"/>
            <w:vAlign w:val="center"/>
            <w:hideMark/>
          </w:tcPr>
          <w:p w14:paraId="0B9C7CF5"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0D727D60"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68.43</w:t>
            </w:r>
          </w:p>
        </w:tc>
        <w:tc>
          <w:tcPr>
            <w:tcW w:w="87" w:type="pct"/>
            <w:tcBorders>
              <w:top w:val="nil"/>
              <w:left w:val="nil"/>
              <w:bottom w:val="single" w:sz="4" w:space="0" w:color="auto"/>
              <w:right w:val="single" w:sz="4" w:space="0" w:color="auto"/>
            </w:tcBorders>
            <w:shd w:val="clear" w:color="000000" w:fill="000000"/>
            <w:vAlign w:val="center"/>
            <w:hideMark/>
          </w:tcPr>
          <w:p w14:paraId="7C409274"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543F7063"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8" w:type="pct"/>
            <w:tcBorders>
              <w:top w:val="nil"/>
              <w:left w:val="nil"/>
              <w:bottom w:val="single" w:sz="4" w:space="0" w:color="auto"/>
              <w:right w:val="single" w:sz="4" w:space="0" w:color="auto"/>
            </w:tcBorders>
            <w:shd w:val="clear" w:color="auto" w:fill="auto"/>
            <w:vAlign w:val="center"/>
            <w:hideMark/>
          </w:tcPr>
          <w:p w14:paraId="20C776BC"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13.69</w:t>
            </w:r>
          </w:p>
        </w:tc>
        <w:tc>
          <w:tcPr>
            <w:tcW w:w="363" w:type="pct"/>
            <w:tcBorders>
              <w:top w:val="nil"/>
              <w:left w:val="nil"/>
              <w:bottom w:val="single" w:sz="4" w:space="0" w:color="auto"/>
              <w:right w:val="single" w:sz="4" w:space="0" w:color="auto"/>
            </w:tcBorders>
            <w:shd w:val="clear" w:color="auto" w:fill="auto"/>
            <w:noWrap/>
            <w:vAlign w:val="center"/>
            <w:hideMark/>
          </w:tcPr>
          <w:p w14:paraId="1F22CBF0"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54.74</w:t>
            </w:r>
          </w:p>
        </w:tc>
        <w:tc>
          <w:tcPr>
            <w:tcW w:w="87" w:type="pct"/>
            <w:tcBorders>
              <w:top w:val="nil"/>
              <w:left w:val="nil"/>
              <w:bottom w:val="single" w:sz="4" w:space="0" w:color="auto"/>
              <w:right w:val="single" w:sz="4" w:space="0" w:color="auto"/>
            </w:tcBorders>
            <w:shd w:val="clear" w:color="000000" w:fill="000000"/>
            <w:vAlign w:val="center"/>
            <w:hideMark/>
          </w:tcPr>
          <w:p w14:paraId="14F66E29"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4CECE8AB"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419" w:type="pct"/>
            <w:tcBorders>
              <w:top w:val="nil"/>
              <w:left w:val="nil"/>
              <w:bottom w:val="single" w:sz="4" w:space="0" w:color="auto"/>
              <w:right w:val="single" w:sz="4" w:space="0" w:color="auto"/>
            </w:tcBorders>
            <w:shd w:val="clear" w:color="auto" w:fill="auto"/>
            <w:noWrap/>
            <w:vAlign w:val="center"/>
            <w:hideMark/>
          </w:tcPr>
          <w:p w14:paraId="37A6D6CA"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63" w:type="pct"/>
            <w:tcBorders>
              <w:top w:val="nil"/>
              <w:left w:val="nil"/>
              <w:bottom w:val="single" w:sz="4" w:space="0" w:color="auto"/>
              <w:right w:val="single" w:sz="4" w:space="0" w:color="auto"/>
            </w:tcBorders>
            <w:shd w:val="clear" w:color="auto" w:fill="auto"/>
            <w:noWrap/>
            <w:vAlign w:val="center"/>
            <w:hideMark/>
          </w:tcPr>
          <w:p w14:paraId="168AE817"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68.43</w:t>
            </w:r>
          </w:p>
        </w:tc>
      </w:tr>
      <w:tr w:rsidR="00D5260D" w:rsidRPr="00EB0388" w14:paraId="5F9918C1" w14:textId="77777777" w:rsidTr="00D5260D">
        <w:trPr>
          <w:trHeight w:val="1080"/>
        </w:trPr>
        <w:tc>
          <w:tcPr>
            <w:tcW w:w="172" w:type="pct"/>
            <w:tcBorders>
              <w:top w:val="nil"/>
              <w:left w:val="single" w:sz="4" w:space="0" w:color="auto"/>
              <w:bottom w:val="single" w:sz="4" w:space="0" w:color="auto"/>
              <w:right w:val="single" w:sz="4" w:space="0" w:color="auto"/>
            </w:tcBorders>
            <w:shd w:val="clear" w:color="auto" w:fill="auto"/>
            <w:vAlign w:val="center"/>
            <w:hideMark/>
          </w:tcPr>
          <w:p w14:paraId="2E984DC6" w14:textId="77777777" w:rsidR="003318C5" w:rsidRPr="00EB0388" w:rsidRDefault="003318C5" w:rsidP="003318C5">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17</w:t>
            </w:r>
          </w:p>
        </w:tc>
        <w:tc>
          <w:tcPr>
            <w:tcW w:w="798" w:type="pct"/>
            <w:tcBorders>
              <w:top w:val="nil"/>
              <w:left w:val="nil"/>
              <w:bottom w:val="single" w:sz="4" w:space="0" w:color="auto"/>
              <w:right w:val="single" w:sz="4" w:space="0" w:color="auto"/>
            </w:tcBorders>
            <w:shd w:val="clear" w:color="auto" w:fill="auto"/>
            <w:vAlign w:val="center"/>
            <w:hideMark/>
          </w:tcPr>
          <w:p w14:paraId="23EC831E"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double circuit line 220kv Begusarai-Purnea, 183 KM.</w:t>
            </w:r>
          </w:p>
        </w:tc>
        <w:tc>
          <w:tcPr>
            <w:tcW w:w="297" w:type="pct"/>
            <w:tcBorders>
              <w:top w:val="nil"/>
              <w:left w:val="nil"/>
              <w:bottom w:val="single" w:sz="4" w:space="0" w:color="auto"/>
              <w:right w:val="single" w:sz="4" w:space="0" w:color="auto"/>
            </w:tcBorders>
            <w:shd w:val="clear" w:color="auto" w:fill="auto"/>
            <w:vAlign w:val="center"/>
            <w:hideMark/>
          </w:tcPr>
          <w:p w14:paraId="436ED5BD" w14:textId="77777777" w:rsidR="003318C5" w:rsidRPr="00EB0388" w:rsidRDefault="003318C5" w:rsidP="003318C5">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51" w:type="pct"/>
            <w:tcBorders>
              <w:top w:val="nil"/>
              <w:left w:val="nil"/>
              <w:bottom w:val="single" w:sz="4" w:space="0" w:color="auto"/>
              <w:right w:val="single" w:sz="4" w:space="0" w:color="auto"/>
            </w:tcBorders>
            <w:shd w:val="clear" w:color="auto" w:fill="auto"/>
            <w:vAlign w:val="center"/>
            <w:hideMark/>
          </w:tcPr>
          <w:p w14:paraId="0E0A8436"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97.21</w:t>
            </w:r>
          </w:p>
        </w:tc>
        <w:tc>
          <w:tcPr>
            <w:tcW w:w="294" w:type="pct"/>
            <w:tcBorders>
              <w:top w:val="nil"/>
              <w:left w:val="nil"/>
              <w:bottom w:val="single" w:sz="4" w:space="0" w:color="auto"/>
              <w:right w:val="single" w:sz="4" w:space="0" w:color="auto"/>
            </w:tcBorders>
            <w:shd w:val="clear" w:color="auto" w:fill="auto"/>
            <w:vAlign w:val="center"/>
            <w:hideMark/>
          </w:tcPr>
          <w:p w14:paraId="447EC935"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97.21</w:t>
            </w:r>
          </w:p>
        </w:tc>
        <w:tc>
          <w:tcPr>
            <w:tcW w:w="238" w:type="pct"/>
            <w:tcBorders>
              <w:top w:val="nil"/>
              <w:left w:val="nil"/>
              <w:bottom w:val="single" w:sz="4" w:space="0" w:color="auto"/>
              <w:right w:val="single" w:sz="4" w:space="0" w:color="auto"/>
            </w:tcBorders>
            <w:shd w:val="clear" w:color="auto" w:fill="auto"/>
            <w:vAlign w:val="center"/>
            <w:hideMark/>
          </w:tcPr>
          <w:p w14:paraId="4EF9DBEE"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68" w:type="pct"/>
            <w:tcBorders>
              <w:top w:val="nil"/>
              <w:left w:val="nil"/>
              <w:bottom w:val="single" w:sz="4" w:space="0" w:color="auto"/>
              <w:right w:val="single" w:sz="4" w:space="0" w:color="auto"/>
            </w:tcBorders>
            <w:shd w:val="clear" w:color="auto" w:fill="auto"/>
            <w:vAlign w:val="center"/>
            <w:hideMark/>
          </w:tcPr>
          <w:p w14:paraId="627725F5"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37.21</w:t>
            </w:r>
          </w:p>
        </w:tc>
        <w:tc>
          <w:tcPr>
            <w:tcW w:w="233" w:type="pct"/>
            <w:tcBorders>
              <w:top w:val="nil"/>
              <w:left w:val="nil"/>
              <w:bottom w:val="single" w:sz="4" w:space="0" w:color="auto"/>
              <w:right w:val="single" w:sz="4" w:space="0" w:color="auto"/>
            </w:tcBorders>
            <w:shd w:val="clear" w:color="auto" w:fill="auto"/>
            <w:vAlign w:val="center"/>
            <w:hideMark/>
          </w:tcPr>
          <w:p w14:paraId="0FF80272"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60.00</w:t>
            </w:r>
          </w:p>
        </w:tc>
        <w:tc>
          <w:tcPr>
            <w:tcW w:w="268" w:type="pct"/>
            <w:tcBorders>
              <w:top w:val="nil"/>
              <w:left w:val="nil"/>
              <w:bottom w:val="single" w:sz="4" w:space="0" w:color="auto"/>
              <w:right w:val="single" w:sz="4" w:space="0" w:color="auto"/>
            </w:tcBorders>
            <w:shd w:val="clear" w:color="auto" w:fill="auto"/>
            <w:vAlign w:val="center"/>
            <w:hideMark/>
          </w:tcPr>
          <w:p w14:paraId="38828C1B"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97.21</w:t>
            </w:r>
          </w:p>
        </w:tc>
        <w:tc>
          <w:tcPr>
            <w:tcW w:w="87" w:type="pct"/>
            <w:tcBorders>
              <w:top w:val="nil"/>
              <w:left w:val="nil"/>
              <w:bottom w:val="single" w:sz="4" w:space="0" w:color="auto"/>
              <w:right w:val="single" w:sz="4" w:space="0" w:color="auto"/>
            </w:tcBorders>
            <w:shd w:val="clear" w:color="000000" w:fill="000000"/>
            <w:vAlign w:val="center"/>
            <w:hideMark/>
          </w:tcPr>
          <w:p w14:paraId="0345C699"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26E08671"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85.21</w:t>
            </w:r>
          </w:p>
        </w:tc>
        <w:tc>
          <w:tcPr>
            <w:tcW w:w="268" w:type="pct"/>
            <w:tcBorders>
              <w:top w:val="nil"/>
              <w:left w:val="nil"/>
              <w:bottom w:val="single" w:sz="4" w:space="0" w:color="auto"/>
              <w:right w:val="single" w:sz="4" w:space="0" w:color="auto"/>
            </w:tcBorders>
            <w:shd w:val="clear" w:color="auto" w:fill="auto"/>
            <w:vAlign w:val="center"/>
            <w:hideMark/>
          </w:tcPr>
          <w:p w14:paraId="0E927300" w14:textId="77777777" w:rsidR="003318C5" w:rsidRPr="00EB0388" w:rsidRDefault="003318C5" w:rsidP="003318C5">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5.69</w:t>
            </w:r>
          </w:p>
        </w:tc>
        <w:tc>
          <w:tcPr>
            <w:tcW w:w="363" w:type="pct"/>
            <w:tcBorders>
              <w:top w:val="nil"/>
              <w:left w:val="nil"/>
              <w:bottom w:val="single" w:sz="4" w:space="0" w:color="auto"/>
              <w:right w:val="single" w:sz="4" w:space="0" w:color="auto"/>
            </w:tcBorders>
            <w:shd w:val="clear" w:color="auto" w:fill="auto"/>
            <w:noWrap/>
            <w:vAlign w:val="center"/>
            <w:hideMark/>
          </w:tcPr>
          <w:p w14:paraId="2352783B"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87" w:type="pct"/>
            <w:tcBorders>
              <w:top w:val="nil"/>
              <w:left w:val="nil"/>
              <w:bottom w:val="single" w:sz="4" w:space="0" w:color="auto"/>
              <w:right w:val="single" w:sz="4" w:space="0" w:color="auto"/>
            </w:tcBorders>
            <w:shd w:val="clear" w:color="000000" w:fill="000000"/>
            <w:vAlign w:val="center"/>
            <w:hideMark/>
          </w:tcPr>
          <w:p w14:paraId="2DDB2FE0"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238" w:type="pct"/>
            <w:tcBorders>
              <w:top w:val="nil"/>
              <w:left w:val="nil"/>
              <w:bottom w:val="single" w:sz="4" w:space="0" w:color="auto"/>
              <w:right w:val="single" w:sz="4" w:space="0" w:color="auto"/>
            </w:tcBorders>
            <w:shd w:val="clear" w:color="auto" w:fill="auto"/>
            <w:noWrap/>
            <w:vAlign w:val="center"/>
            <w:hideMark/>
          </w:tcPr>
          <w:p w14:paraId="4CC85FF1"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w:t>
            </w:r>
          </w:p>
        </w:tc>
        <w:tc>
          <w:tcPr>
            <w:tcW w:w="419" w:type="pct"/>
            <w:tcBorders>
              <w:top w:val="nil"/>
              <w:left w:val="nil"/>
              <w:bottom w:val="single" w:sz="4" w:space="0" w:color="auto"/>
              <w:right w:val="single" w:sz="4" w:space="0" w:color="auto"/>
            </w:tcBorders>
            <w:shd w:val="clear" w:color="auto" w:fill="auto"/>
            <w:noWrap/>
            <w:vAlign w:val="center"/>
            <w:hideMark/>
          </w:tcPr>
          <w:p w14:paraId="3E1589E7"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 xml:space="preserve">                    -   </w:t>
            </w:r>
          </w:p>
        </w:tc>
        <w:tc>
          <w:tcPr>
            <w:tcW w:w="363" w:type="pct"/>
            <w:tcBorders>
              <w:top w:val="nil"/>
              <w:left w:val="nil"/>
              <w:bottom w:val="single" w:sz="4" w:space="0" w:color="auto"/>
              <w:right w:val="single" w:sz="4" w:space="0" w:color="auto"/>
            </w:tcBorders>
            <w:shd w:val="clear" w:color="auto" w:fill="auto"/>
            <w:noWrap/>
            <w:vAlign w:val="center"/>
            <w:hideMark/>
          </w:tcPr>
          <w:p w14:paraId="5B58253A" w14:textId="77777777" w:rsidR="003318C5" w:rsidRPr="00EB0388" w:rsidRDefault="003318C5" w:rsidP="003318C5">
            <w:pPr>
              <w:spacing w:line="240" w:lineRule="auto"/>
              <w:jc w:val="right"/>
              <w:rPr>
                <w:rFonts w:eastAsia="Times New Roman" w:cs="Calibri"/>
                <w:sz w:val="18"/>
                <w:szCs w:val="18"/>
                <w:lang w:val="en-GB" w:eastAsia="en-GB"/>
              </w:rPr>
            </w:pPr>
            <w:r w:rsidRPr="00EB0388">
              <w:rPr>
                <w:rFonts w:eastAsia="Times New Roman" w:cs="Calibri"/>
                <w:sz w:val="18"/>
                <w:szCs w:val="18"/>
                <w:lang w:val="en-GB" w:eastAsia="en-GB"/>
              </w:rPr>
              <w:t>86.3</w:t>
            </w:r>
          </w:p>
        </w:tc>
      </w:tr>
      <w:tr w:rsidR="00144F15" w:rsidRPr="00EB0388" w14:paraId="0B8B9204" w14:textId="77777777" w:rsidTr="00206961">
        <w:trPr>
          <w:trHeight w:val="402"/>
        </w:trPr>
        <w:tc>
          <w:tcPr>
            <w:tcW w:w="172" w:type="pct"/>
            <w:tcBorders>
              <w:top w:val="nil"/>
              <w:left w:val="single" w:sz="4" w:space="0" w:color="auto"/>
              <w:bottom w:val="single" w:sz="4" w:space="0" w:color="auto"/>
              <w:right w:val="single" w:sz="4" w:space="0" w:color="auto"/>
            </w:tcBorders>
            <w:shd w:val="clear" w:color="000000" w:fill="FFFFFF"/>
            <w:vAlign w:val="center"/>
            <w:hideMark/>
          </w:tcPr>
          <w:p w14:paraId="0F579987" w14:textId="77777777" w:rsidR="003318C5" w:rsidRPr="00EB0388" w:rsidRDefault="003318C5" w:rsidP="003318C5">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798" w:type="pct"/>
            <w:tcBorders>
              <w:top w:val="nil"/>
              <w:left w:val="nil"/>
              <w:bottom w:val="single" w:sz="4" w:space="0" w:color="auto"/>
              <w:right w:val="single" w:sz="4" w:space="0" w:color="auto"/>
            </w:tcBorders>
            <w:shd w:val="clear" w:color="000000" w:fill="FFFFFF"/>
            <w:vAlign w:val="center"/>
            <w:hideMark/>
          </w:tcPr>
          <w:p w14:paraId="2EA99BB9" w14:textId="77777777" w:rsidR="003318C5" w:rsidRPr="00EB0388" w:rsidRDefault="003318C5" w:rsidP="003318C5">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TOTAL</w:t>
            </w:r>
          </w:p>
        </w:tc>
        <w:tc>
          <w:tcPr>
            <w:tcW w:w="297" w:type="pct"/>
            <w:tcBorders>
              <w:top w:val="nil"/>
              <w:left w:val="nil"/>
              <w:bottom w:val="single" w:sz="4" w:space="0" w:color="auto"/>
              <w:right w:val="single" w:sz="4" w:space="0" w:color="auto"/>
            </w:tcBorders>
            <w:shd w:val="clear" w:color="000000" w:fill="FFFFFF"/>
            <w:vAlign w:val="center"/>
            <w:hideMark/>
          </w:tcPr>
          <w:p w14:paraId="3BC7CD37" w14:textId="77777777" w:rsidR="003318C5" w:rsidRPr="00EB0388" w:rsidRDefault="003318C5" w:rsidP="003318C5">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351" w:type="pct"/>
            <w:tcBorders>
              <w:top w:val="nil"/>
              <w:left w:val="nil"/>
              <w:bottom w:val="single" w:sz="4" w:space="0" w:color="auto"/>
              <w:right w:val="single" w:sz="4" w:space="0" w:color="auto"/>
            </w:tcBorders>
            <w:shd w:val="clear" w:color="000000" w:fill="FFFFFF"/>
            <w:vAlign w:val="center"/>
            <w:hideMark/>
          </w:tcPr>
          <w:p w14:paraId="7B189BFB" w14:textId="77777777" w:rsidR="003318C5" w:rsidRPr="00EB0388" w:rsidRDefault="003318C5" w:rsidP="003318C5">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2596.81</w:t>
            </w:r>
          </w:p>
        </w:tc>
        <w:tc>
          <w:tcPr>
            <w:tcW w:w="294" w:type="pct"/>
            <w:tcBorders>
              <w:top w:val="nil"/>
              <w:left w:val="nil"/>
              <w:bottom w:val="single" w:sz="4" w:space="0" w:color="auto"/>
              <w:right w:val="single" w:sz="4" w:space="0" w:color="auto"/>
            </w:tcBorders>
            <w:shd w:val="clear" w:color="000000" w:fill="FFFFFF"/>
            <w:vAlign w:val="center"/>
            <w:hideMark/>
          </w:tcPr>
          <w:p w14:paraId="7A24E6B0" w14:textId="60112B8E" w:rsidR="003318C5" w:rsidRPr="00EB0388" w:rsidRDefault="003318C5" w:rsidP="00206961">
            <w:pPr>
              <w:spacing w:line="240" w:lineRule="auto"/>
              <w:ind w:left="-129"/>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2764.76</w:t>
            </w:r>
            <w:r w:rsidR="00206961" w:rsidRPr="00EB0388">
              <w:rPr>
                <w:rFonts w:eastAsia="Times New Roman" w:cs="Calibri"/>
                <w:b/>
                <w:bCs/>
                <w:color w:val="000000"/>
                <w:sz w:val="18"/>
                <w:szCs w:val="18"/>
                <w:lang w:val="en-GB" w:eastAsia="en-GB"/>
              </w:rPr>
              <w:t>*</w:t>
            </w:r>
          </w:p>
        </w:tc>
        <w:tc>
          <w:tcPr>
            <w:tcW w:w="238" w:type="pct"/>
            <w:tcBorders>
              <w:top w:val="nil"/>
              <w:left w:val="nil"/>
              <w:bottom w:val="single" w:sz="4" w:space="0" w:color="auto"/>
              <w:right w:val="single" w:sz="4" w:space="0" w:color="auto"/>
            </w:tcBorders>
            <w:shd w:val="clear" w:color="000000" w:fill="FFFFFF"/>
            <w:vAlign w:val="center"/>
            <w:hideMark/>
          </w:tcPr>
          <w:p w14:paraId="74B2ED8A" w14:textId="77777777" w:rsidR="003318C5" w:rsidRPr="00EB0388" w:rsidRDefault="003318C5" w:rsidP="00E46CA9">
            <w:pPr>
              <w:spacing w:line="240" w:lineRule="auto"/>
              <w:ind w:left="-149"/>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134.20</w:t>
            </w:r>
          </w:p>
        </w:tc>
        <w:tc>
          <w:tcPr>
            <w:tcW w:w="268" w:type="pct"/>
            <w:tcBorders>
              <w:top w:val="nil"/>
              <w:left w:val="nil"/>
              <w:bottom w:val="single" w:sz="4" w:space="0" w:color="auto"/>
              <w:right w:val="single" w:sz="4" w:space="0" w:color="auto"/>
            </w:tcBorders>
            <w:shd w:val="clear" w:color="000000" w:fill="FFFFFF"/>
            <w:vAlign w:val="center"/>
            <w:hideMark/>
          </w:tcPr>
          <w:p w14:paraId="0F4FADDD" w14:textId="77777777" w:rsidR="003318C5" w:rsidRPr="00EB0388" w:rsidRDefault="003318C5" w:rsidP="00D5260D">
            <w:pPr>
              <w:spacing w:line="240" w:lineRule="auto"/>
              <w:ind w:left="-149"/>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2570.56</w:t>
            </w:r>
          </w:p>
        </w:tc>
        <w:tc>
          <w:tcPr>
            <w:tcW w:w="233" w:type="pct"/>
            <w:tcBorders>
              <w:top w:val="nil"/>
              <w:left w:val="nil"/>
              <w:bottom w:val="single" w:sz="4" w:space="0" w:color="auto"/>
              <w:right w:val="single" w:sz="4" w:space="0" w:color="auto"/>
            </w:tcBorders>
            <w:shd w:val="clear" w:color="000000" w:fill="FFFFFF"/>
            <w:vAlign w:val="center"/>
            <w:hideMark/>
          </w:tcPr>
          <w:p w14:paraId="7ECDABF5" w14:textId="77777777" w:rsidR="003318C5" w:rsidRPr="00EB0388" w:rsidRDefault="003318C5" w:rsidP="003318C5">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60.00</w:t>
            </w:r>
          </w:p>
        </w:tc>
        <w:tc>
          <w:tcPr>
            <w:tcW w:w="268" w:type="pct"/>
            <w:tcBorders>
              <w:top w:val="nil"/>
              <w:left w:val="nil"/>
              <w:bottom w:val="single" w:sz="4" w:space="0" w:color="auto"/>
              <w:right w:val="single" w:sz="4" w:space="0" w:color="auto"/>
            </w:tcBorders>
            <w:shd w:val="clear" w:color="000000" w:fill="FFFFFF"/>
            <w:vAlign w:val="center"/>
            <w:hideMark/>
          </w:tcPr>
          <w:p w14:paraId="334ACA72" w14:textId="77777777" w:rsidR="003318C5" w:rsidRPr="00EB0388" w:rsidRDefault="003318C5" w:rsidP="003318C5">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2764.76</w:t>
            </w:r>
          </w:p>
        </w:tc>
        <w:tc>
          <w:tcPr>
            <w:tcW w:w="87" w:type="pct"/>
            <w:tcBorders>
              <w:top w:val="nil"/>
              <w:left w:val="nil"/>
              <w:bottom w:val="single" w:sz="4" w:space="0" w:color="auto"/>
              <w:right w:val="single" w:sz="4" w:space="0" w:color="auto"/>
            </w:tcBorders>
            <w:shd w:val="clear" w:color="000000" w:fill="000000"/>
            <w:vAlign w:val="center"/>
            <w:hideMark/>
          </w:tcPr>
          <w:p w14:paraId="57453561" w14:textId="77777777" w:rsidR="003318C5" w:rsidRPr="00EB0388" w:rsidRDefault="003318C5" w:rsidP="003318C5">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53" w:type="pct"/>
            <w:tcBorders>
              <w:top w:val="nil"/>
              <w:left w:val="nil"/>
              <w:bottom w:val="single" w:sz="4" w:space="0" w:color="auto"/>
              <w:right w:val="single" w:sz="4" w:space="0" w:color="auto"/>
            </w:tcBorders>
            <w:shd w:val="clear" w:color="auto" w:fill="auto"/>
            <w:vAlign w:val="center"/>
            <w:hideMark/>
          </w:tcPr>
          <w:p w14:paraId="151DAC66" w14:textId="77777777" w:rsidR="003318C5" w:rsidRPr="00EB0388" w:rsidRDefault="003318C5" w:rsidP="003318C5">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965.90</w:t>
            </w:r>
          </w:p>
        </w:tc>
        <w:tc>
          <w:tcPr>
            <w:tcW w:w="268" w:type="pct"/>
            <w:tcBorders>
              <w:top w:val="nil"/>
              <w:left w:val="nil"/>
              <w:bottom w:val="single" w:sz="4" w:space="0" w:color="auto"/>
              <w:right w:val="single" w:sz="4" w:space="0" w:color="auto"/>
            </w:tcBorders>
            <w:shd w:val="clear" w:color="auto" w:fill="auto"/>
            <w:vAlign w:val="center"/>
            <w:hideMark/>
          </w:tcPr>
          <w:p w14:paraId="2E6B7695" w14:textId="77777777" w:rsidR="003318C5" w:rsidRPr="00EB0388" w:rsidRDefault="003318C5" w:rsidP="00D5260D">
            <w:pPr>
              <w:spacing w:line="240" w:lineRule="auto"/>
              <w:ind w:left="-149"/>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1001.78</w:t>
            </w:r>
          </w:p>
        </w:tc>
        <w:tc>
          <w:tcPr>
            <w:tcW w:w="363" w:type="pct"/>
            <w:tcBorders>
              <w:top w:val="nil"/>
              <w:left w:val="nil"/>
              <w:bottom w:val="single" w:sz="4" w:space="0" w:color="auto"/>
              <w:right w:val="single" w:sz="4" w:space="0" w:color="auto"/>
            </w:tcBorders>
            <w:shd w:val="clear" w:color="auto" w:fill="auto"/>
            <w:vAlign w:val="center"/>
            <w:hideMark/>
          </w:tcPr>
          <w:p w14:paraId="6BB10E70" w14:textId="77777777" w:rsidR="003318C5" w:rsidRPr="00EB0388" w:rsidRDefault="003318C5" w:rsidP="003318C5">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559.45</w:t>
            </w:r>
          </w:p>
        </w:tc>
        <w:tc>
          <w:tcPr>
            <w:tcW w:w="87" w:type="pct"/>
            <w:tcBorders>
              <w:top w:val="nil"/>
              <w:left w:val="nil"/>
              <w:bottom w:val="single" w:sz="4" w:space="0" w:color="auto"/>
              <w:right w:val="single" w:sz="4" w:space="0" w:color="auto"/>
            </w:tcBorders>
            <w:shd w:val="clear" w:color="000000" w:fill="000000"/>
            <w:vAlign w:val="center"/>
            <w:hideMark/>
          </w:tcPr>
          <w:p w14:paraId="0283D680" w14:textId="77777777" w:rsidR="003318C5" w:rsidRPr="00EB0388" w:rsidRDefault="003318C5" w:rsidP="003318C5">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 </w:t>
            </w:r>
          </w:p>
        </w:tc>
        <w:tc>
          <w:tcPr>
            <w:tcW w:w="238" w:type="pct"/>
            <w:tcBorders>
              <w:top w:val="nil"/>
              <w:left w:val="nil"/>
              <w:bottom w:val="single" w:sz="4" w:space="0" w:color="auto"/>
              <w:right w:val="single" w:sz="4" w:space="0" w:color="auto"/>
            </w:tcBorders>
            <w:shd w:val="clear" w:color="auto" w:fill="auto"/>
            <w:vAlign w:val="center"/>
            <w:hideMark/>
          </w:tcPr>
          <w:p w14:paraId="16C8B110" w14:textId="77777777" w:rsidR="003318C5" w:rsidRPr="00EB0388" w:rsidRDefault="003318C5" w:rsidP="00D5260D">
            <w:pPr>
              <w:spacing w:line="240" w:lineRule="auto"/>
              <w:ind w:left="-149"/>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149.97</w:t>
            </w:r>
          </w:p>
        </w:tc>
        <w:tc>
          <w:tcPr>
            <w:tcW w:w="419" w:type="pct"/>
            <w:tcBorders>
              <w:top w:val="nil"/>
              <w:left w:val="nil"/>
              <w:bottom w:val="single" w:sz="4" w:space="0" w:color="auto"/>
              <w:right w:val="single" w:sz="4" w:space="0" w:color="auto"/>
            </w:tcBorders>
            <w:shd w:val="clear" w:color="auto" w:fill="auto"/>
            <w:noWrap/>
            <w:vAlign w:val="center"/>
            <w:hideMark/>
          </w:tcPr>
          <w:p w14:paraId="2C3D6E02" w14:textId="77777777" w:rsidR="003318C5" w:rsidRPr="00EB0388" w:rsidRDefault="003318C5" w:rsidP="00D5260D">
            <w:pPr>
              <w:spacing w:line="240" w:lineRule="auto"/>
              <w:ind w:left="-149"/>
              <w:jc w:val="right"/>
              <w:rPr>
                <w:rFonts w:eastAsia="Times New Roman" w:cs="Calibri"/>
                <w:b/>
                <w:bCs/>
                <w:sz w:val="18"/>
                <w:szCs w:val="18"/>
                <w:lang w:val="en-GB" w:eastAsia="en-GB"/>
              </w:rPr>
            </w:pPr>
            <w:r w:rsidRPr="00EB0388">
              <w:rPr>
                <w:rFonts w:eastAsia="Times New Roman" w:cs="Calibri"/>
                <w:b/>
                <w:bCs/>
                <w:sz w:val="18"/>
                <w:szCs w:val="18"/>
                <w:lang w:val="en-GB" w:eastAsia="en-GB"/>
              </w:rPr>
              <w:t xml:space="preserve">            726.75 </w:t>
            </w:r>
          </w:p>
        </w:tc>
        <w:tc>
          <w:tcPr>
            <w:tcW w:w="363" w:type="pct"/>
            <w:tcBorders>
              <w:top w:val="nil"/>
              <w:left w:val="nil"/>
              <w:bottom w:val="single" w:sz="4" w:space="0" w:color="auto"/>
              <w:right w:val="single" w:sz="4" w:space="0" w:color="auto"/>
            </w:tcBorders>
            <w:shd w:val="clear" w:color="auto" w:fill="auto"/>
            <w:vAlign w:val="center"/>
            <w:hideMark/>
          </w:tcPr>
          <w:p w14:paraId="4BB2203D" w14:textId="77777777" w:rsidR="003318C5" w:rsidRPr="00EB0388" w:rsidRDefault="003318C5" w:rsidP="003318C5">
            <w:pPr>
              <w:spacing w:line="240" w:lineRule="auto"/>
              <w:jc w:val="right"/>
              <w:rPr>
                <w:rFonts w:eastAsia="Times New Roman" w:cs="Calibri"/>
                <w:b/>
                <w:bCs/>
                <w:sz w:val="18"/>
                <w:szCs w:val="18"/>
                <w:lang w:val="en-GB" w:eastAsia="en-GB"/>
              </w:rPr>
            </w:pPr>
            <w:r w:rsidRPr="00EB0388">
              <w:rPr>
                <w:rFonts w:eastAsia="Times New Roman" w:cs="Calibri"/>
                <w:b/>
                <w:bCs/>
                <w:sz w:val="18"/>
                <w:szCs w:val="18"/>
                <w:lang w:val="en-GB" w:eastAsia="en-GB"/>
              </w:rPr>
              <w:t>1877.13</w:t>
            </w:r>
          </w:p>
        </w:tc>
      </w:tr>
    </w:tbl>
    <w:p w14:paraId="24AE576B" w14:textId="6E8FDE56" w:rsidR="003318C5" w:rsidRPr="00EB0388" w:rsidRDefault="00206961" w:rsidP="002A48AB">
      <w:pPr>
        <w:rPr>
          <w:b/>
          <w:i/>
          <w:sz w:val="22"/>
        </w:rPr>
      </w:pPr>
      <w:r w:rsidRPr="00EB0388">
        <w:rPr>
          <w:b/>
          <w:i/>
          <w:sz w:val="22"/>
        </w:rPr>
        <w:t xml:space="preserve">*New Schemes are added from Sr. No. 11 to 16 which were not in the Original Capex and Capitalisation Plan approved in MYT Order dated 23.3.2016 </w:t>
      </w:r>
    </w:p>
    <w:p w14:paraId="53ABD855" w14:textId="77777777" w:rsidR="007C5E66" w:rsidRPr="00EB0388" w:rsidRDefault="007C5E66" w:rsidP="002A48AB">
      <w:pPr>
        <w:rPr>
          <w:b/>
        </w:rPr>
      </w:pPr>
    </w:p>
    <w:p w14:paraId="029711B8" w14:textId="77777777" w:rsidR="007C5E66" w:rsidRPr="00EB0388" w:rsidRDefault="007C5E66" w:rsidP="007C5E66">
      <w:pPr>
        <w:pStyle w:val="Heading3"/>
      </w:pPr>
      <w:bookmarkStart w:id="238" w:name="_Toc499306679"/>
      <w:r w:rsidRPr="00EB0388">
        <w:t>Capital Expenditure Schemes through Internal Resources Fund</w:t>
      </w:r>
      <w:bookmarkEnd w:id="238"/>
    </w:p>
    <w:p w14:paraId="788F7557" w14:textId="77777777" w:rsidR="002E680B" w:rsidRPr="00EB0388" w:rsidRDefault="002E680B" w:rsidP="002E680B"/>
    <w:p w14:paraId="32957EF9" w14:textId="77777777" w:rsidR="007C5E66" w:rsidRPr="00EB0388" w:rsidRDefault="007C5E66" w:rsidP="002E680B">
      <w:r w:rsidRPr="00EB0388">
        <w:t xml:space="preserve">The </w:t>
      </w:r>
      <w:r w:rsidR="00AE77F0" w:rsidRPr="00EB0388">
        <w:t xml:space="preserve">Capital Expenditure </w:t>
      </w:r>
      <w:r w:rsidRPr="00EB0388">
        <w:t>of schemes being implemented under IRF is provided in the table below:</w:t>
      </w:r>
    </w:p>
    <w:p w14:paraId="2C34E44F" w14:textId="77777777" w:rsidR="007C5E66" w:rsidRPr="00EB0388" w:rsidRDefault="007C5E66" w:rsidP="007C5E66">
      <w:pPr>
        <w:widowControl w:val="0"/>
        <w:tabs>
          <w:tab w:val="left" w:pos="981"/>
        </w:tabs>
        <w:spacing w:line="276" w:lineRule="auto"/>
        <w:ind w:left="993" w:right="135"/>
        <w:rPr>
          <w:color w:val="FF0000"/>
          <w:spacing w:val="-1"/>
        </w:rPr>
      </w:pPr>
    </w:p>
    <w:p w14:paraId="042779FA" w14:textId="6682A2AB" w:rsidR="007C5E66" w:rsidRPr="00EB0388" w:rsidRDefault="007C5E66" w:rsidP="007C5E66">
      <w:pPr>
        <w:widowControl w:val="0"/>
        <w:tabs>
          <w:tab w:val="left" w:pos="981"/>
        </w:tabs>
        <w:spacing w:before="43" w:line="276" w:lineRule="auto"/>
        <w:ind w:right="144"/>
        <w:rPr>
          <w:rFonts w:cs="David"/>
          <w:b/>
          <w:bCs/>
          <w:spacing w:val="-1"/>
        </w:rPr>
      </w:pPr>
      <w:bookmarkStart w:id="239" w:name="_bookmark43"/>
      <w:bookmarkStart w:id="240" w:name="_Toc404797775"/>
      <w:bookmarkEnd w:id="239"/>
      <w:r w:rsidRPr="00EB0388">
        <w:rPr>
          <w:rFonts w:cs="David"/>
          <w:b/>
          <w:lang w:val="en-GB"/>
        </w:rPr>
        <w:t xml:space="preserve">    </w:t>
      </w:r>
      <w:bookmarkStart w:id="241" w:name="_Toc499306742"/>
      <w:bookmarkEnd w:id="240"/>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7</w:t>
      </w:r>
      <w:r w:rsidRPr="00EB0388">
        <w:rPr>
          <w:b/>
          <w:noProof/>
        </w:rPr>
        <w:fldChar w:fldCharType="end"/>
      </w:r>
      <w:r w:rsidRPr="00EB0388">
        <w:rPr>
          <w:b/>
        </w:rPr>
        <w:t>:</w:t>
      </w:r>
      <w:r w:rsidRPr="00EB0388">
        <w:rPr>
          <w:rFonts w:cs="David"/>
          <w:b/>
          <w:lang w:val="en-GB"/>
        </w:rPr>
        <w:t xml:space="preserve"> </w:t>
      </w:r>
      <w:r w:rsidR="00AE77F0" w:rsidRPr="00EB0388">
        <w:rPr>
          <w:rFonts w:cs="David"/>
          <w:b/>
          <w:lang w:val="en-GB"/>
        </w:rPr>
        <w:t xml:space="preserve">Capital Expenditure </w:t>
      </w:r>
      <w:r w:rsidRPr="00EB0388">
        <w:rPr>
          <w:rFonts w:cs="David"/>
          <w:b/>
          <w:lang w:val="en-GB"/>
        </w:rPr>
        <w:t xml:space="preserve">under Internal Resource Fund (IRF) </w:t>
      </w:r>
      <w:r w:rsidR="00AE77F0" w:rsidRPr="00EB0388">
        <w:rPr>
          <w:rFonts w:cs="David"/>
          <w:b/>
          <w:bCs/>
          <w:spacing w:val="-1"/>
        </w:rPr>
        <w:t>(Rs Crores)</w:t>
      </w:r>
      <w:bookmarkEnd w:id="241"/>
    </w:p>
    <w:p w14:paraId="2D60B919" w14:textId="5E87396D" w:rsidR="00E46CA9" w:rsidRPr="00EB0388" w:rsidRDefault="00E46CA9" w:rsidP="007C5E66">
      <w:pPr>
        <w:widowControl w:val="0"/>
        <w:tabs>
          <w:tab w:val="left" w:pos="981"/>
        </w:tabs>
        <w:spacing w:before="43" w:line="276" w:lineRule="auto"/>
        <w:ind w:right="144"/>
        <w:rPr>
          <w:rFonts w:cs="David"/>
          <w:b/>
          <w:bCs/>
          <w:spacing w:val="-1"/>
        </w:rPr>
      </w:pPr>
    </w:p>
    <w:tbl>
      <w:tblPr>
        <w:tblW w:w="5000" w:type="pct"/>
        <w:tblLook w:val="04A0" w:firstRow="1" w:lastRow="0" w:firstColumn="1" w:lastColumn="0" w:noHBand="0" w:noVBand="1"/>
      </w:tblPr>
      <w:tblGrid>
        <w:gridCol w:w="723"/>
        <w:gridCol w:w="2858"/>
        <w:gridCol w:w="886"/>
        <w:gridCol w:w="1030"/>
        <w:gridCol w:w="1215"/>
        <w:gridCol w:w="627"/>
        <w:gridCol w:w="766"/>
        <w:gridCol w:w="261"/>
        <w:gridCol w:w="641"/>
        <w:gridCol w:w="768"/>
        <w:gridCol w:w="1082"/>
        <w:gridCol w:w="261"/>
        <w:gridCol w:w="862"/>
        <w:gridCol w:w="740"/>
        <w:gridCol w:w="1082"/>
      </w:tblGrid>
      <w:tr w:rsidR="00E46CA9" w:rsidRPr="00EB0388" w14:paraId="2E7F0595" w14:textId="77777777" w:rsidTr="00D5260D">
        <w:trPr>
          <w:trHeight w:val="330"/>
          <w:tblHeader/>
        </w:trPr>
        <w:tc>
          <w:tcPr>
            <w:tcW w:w="264"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4283C4F"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Sr.</w:t>
            </w:r>
          </w:p>
          <w:p w14:paraId="588ADE52" w14:textId="5AFA01E9"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No.</w:t>
            </w:r>
          </w:p>
        </w:tc>
        <w:tc>
          <w:tcPr>
            <w:tcW w:w="1037"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27FCD13"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Scheme </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BEB3136"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Name of funding agency</w:t>
            </w:r>
          </w:p>
        </w:tc>
        <w:tc>
          <w:tcPr>
            <w:tcW w:w="375"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68CBC041"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942"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6B9B5D12"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Source of Funding</w:t>
            </w:r>
          </w:p>
        </w:tc>
        <w:tc>
          <w:tcPr>
            <w:tcW w:w="94" w:type="pct"/>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424E651D"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902"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5489E0D3"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Capital Expenditure</w:t>
            </w:r>
          </w:p>
        </w:tc>
        <w:tc>
          <w:tcPr>
            <w:tcW w:w="94" w:type="pct"/>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4882EFF2"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972" w:type="pct"/>
            <w:gridSpan w:val="3"/>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623BE2F7"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Capitalisation</w:t>
            </w:r>
          </w:p>
        </w:tc>
      </w:tr>
      <w:tr w:rsidR="00144F15" w:rsidRPr="00EB0388" w14:paraId="5E98F2A7" w14:textId="77777777" w:rsidTr="00D20E2B">
        <w:trPr>
          <w:trHeight w:val="885"/>
          <w:tblHeader/>
        </w:trPr>
        <w:tc>
          <w:tcPr>
            <w:tcW w:w="264"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A05F587" w14:textId="77777777" w:rsidR="00E46CA9" w:rsidRPr="00EB0388" w:rsidRDefault="00E46CA9" w:rsidP="00E46CA9">
            <w:pPr>
              <w:spacing w:line="240" w:lineRule="auto"/>
              <w:jc w:val="left"/>
              <w:rPr>
                <w:rFonts w:eastAsia="Times New Roman" w:cs="Calibri"/>
                <w:b/>
                <w:bCs/>
                <w:color w:val="000000"/>
                <w:sz w:val="18"/>
                <w:szCs w:val="18"/>
                <w:lang w:val="en-GB" w:eastAsia="en-GB"/>
              </w:rPr>
            </w:pPr>
          </w:p>
        </w:tc>
        <w:tc>
          <w:tcPr>
            <w:tcW w:w="1037"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1A91210" w14:textId="77777777" w:rsidR="00E46CA9" w:rsidRPr="00EB0388" w:rsidRDefault="00E46CA9" w:rsidP="00E46CA9">
            <w:pPr>
              <w:spacing w:line="240" w:lineRule="auto"/>
              <w:jc w:val="left"/>
              <w:rPr>
                <w:rFonts w:eastAsia="Times New Roman" w:cs="Calibri"/>
                <w:b/>
                <w:bCs/>
                <w:color w:val="000000"/>
                <w:sz w:val="18"/>
                <w:szCs w:val="18"/>
                <w:lang w:val="en-GB" w:eastAsia="en-GB"/>
              </w:rPr>
            </w:pPr>
          </w:p>
        </w:tc>
        <w:tc>
          <w:tcPr>
            <w:tcW w:w="320"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E26B75F" w14:textId="77777777" w:rsidR="00E46CA9" w:rsidRPr="00EB0388" w:rsidRDefault="00E46CA9" w:rsidP="00E46CA9">
            <w:pPr>
              <w:spacing w:line="240" w:lineRule="auto"/>
              <w:jc w:val="left"/>
              <w:rPr>
                <w:rFonts w:eastAsia="Times New Roman" w:cs="Calibri"/>
                <w:b/>
                <w:bCs/>
                <w:color w:val="000000"/>
                <w:sz w:val="18"/>
                <w:szCs w:val="18"/>
                <w:lang w:val="en-GB" w:eastAsia="en-GB"/>
              </w:rPr>
            </w:pPr>
          </w:p>
        </w:tc>
        <w:tc>
          <w:tcPr>
            <w:tcW w:w="375" w:type="pct"/>
            <w:tcBorders>
              <w:top w:val="nil"/>
              <w:left w:val="nil"/>
              <w:bottom w:val="single" w:sz="4" w:space="0" w:color="auto"/>
              <w:right w:val="single" w:sz="4" w:space="0" w:color="auto"/>
            </w:tcBorders>
            <w:shd w:val="clear" w:color="auto" w:fill="FABF8F" w:themeFill="accent6" w:themeFillTint="99"/>
            <w:vAlign w:val="center"/>
            <w:hideMark/>
          </w:tcPr>
          <w:p w14:paraId="6E557CE5" w14:textId="3B6B7686" w:rsidR="00E46CA9" w:rsidRPr="00EB0388" w:rsidRDefault="004B4BCC"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Original</w:t>
            </w:r>
            <w:r w:rsidR="00E46CA9" w:rsidRPr="00EB0388">
              <w:rPr>
                <w:rFonts w:eastAsia="Times New Roman" w:cs="Calibri"/>
                <w:b/>
                <w:bCs/>
                <w:color w:val="000000"/>
                <w:sz w:val="18"/>
                <w:szCs w:val="18"/>
                <w:lang w:val="en-GB" w:eastAsia="en-GB"/>
              </w:rPr>
              <w:t xml:space="preserve"> Project Cost</w:t>
            </w:r>
          </w:p>
        </w:tc>
        <w:tc>
          <w:tcPr>
            <w:tcW w:w="442" w:type="pct"/>
            <w:tcBorders>
              <w:top w:val="nil"/>
              <w:left w:val="nil"/>
              <w:bottom w:val="single" w:sz="4" w:space="0" w:color="auto"/>
              <w:right w:val="single" w:sz="4" w:space="0" w:color="auto"/>
            </w:tcBorders>
            <w:shd w:val="clear" w:color="auto" w:fill="FABF8F" w:themeFill="accent6" w:themeFillTint="99"/>
            <w:vAlign w:val="center"/>
            <w:hideMark/>
          </w:tcPr>
          <w:p w14:paraId="60A53EAC"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Revised Project cost</w:t>
            </w:r>
          </w:p>
        </w:tc>
        <w:tc>
          <w:tcPr>
            <w:tcW w:w="225" w:type="pct"/>
            <w:tcBorders>
              <w:top w:val="nil"/>
              <w:left w:val="nil"/>
              <w:bottom w:val="single" w:sz="4" w:space="0" w:color="auto"/>
              <w:right w:val="single" w:sz="4" w:space="0" w:color="auto"/>
            </w:tcBorders>
            <w:shd w:val="clear" w:color="auto" w:fill="FABF8F" w:themeFill="accent6" w:themeFillTint="99"/>
            <w:vAlign w:val="center"/>
            <w:hideMark/>
          </w:tcPr>
          <w:p w14:paraId="3E623276"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Loan</w:t>
            </w:r>
          </w:p>
        </w:tc>
        <w:tc>
          <w:tcPr>
            <w:tcW w:w="275" w:type="pct"/>
            <w:tcBorders>
              <w:top w:val="nil"/>
              <w:left w:val="nil"/>
              <w:bottom w:val="single" w:sz="4" w:space="0" w:color="auto"/>
              <w:right w:val="single" w:sz="4" w:space="0" w:color="auto"/>
            </w:tcBorders>
            <w:shd w:val="clear" w:color="auto" w:fill="FABF8F" w:themeFill="accent6" w:themeFillTint="99"/>
            <w:vAlign w:val="center"/>
            <w:hideMark/>
          </w:tcPr>
          <w:p w14:paraId="5836BADF"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Equity</w:t>
            </w:r>
          </w:p>
        </w:tc>
        <w:tc>
          <w:tcPr>
            <w:tcW w:w="94" w:type="pct"/>
            <w:tcBorders>
              <w:top w:val="nil"/>
              <w:left w:val="nil"/>
              <w:bottom w:val="single" w:sz="4" w:space="0" w:color="auto"/>
              <w:right w:val="single" w:sz="4" w:space="0" w:color="auto"/>
            </w:tcBorders>
            <w:shd w:val="clear" w:color="auto" w:fill="FABF8F" w:themeFill="accent6" w:themeFillTint="99"/>
            <w:vAlign w:val="center"/>
            <w:hideMark/>
          </w:tcPr>
          <w:p w14:paraId="46ABED54"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34" w:type="pct"/>
            <w:tcBorders>
              <w:top w:val="nil"/>
              <w:left w:val="nil"/>
              <w:bottom w:val="single" w:sz="4" w:space="0" w:color="auto"/>
              <w:right w:val="single" w:sz="4" w:space="0" w:color="auto"/>
            </w:tcBorders>
            <w:shd w:val="clear" w:color="auto" w:fill="FABF8F" w:themeFill="accent6" w:themeFillTint="99"/>
            <w:vAlign w:val="center"/>
            <w:hideMark/>
          </w:tcPr>
          <w:p w14:paraId="4CBC9412"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FY 2016-17</w:t>
            </w:r>
          </w:p>
        </w:tc>
        <w:tc>
          <w:tcPr>
            <w:tcW w:w="280" w:type="pct"/>
            <w:tcBorders>
              <w:top w:val="nil"/>
              <w:left w:val="nil"/>
              <w:bottom w:val="single" w:sz="4" w:space="0" w:color="auto"/>
              <w:right w:val="single" w:sz="4" w:space="0" w:color="auto"/>
            </w:tcBorders>
            <w:shd w:val="clear" w:color="auto" w:fill="FABF8F" w:themeFill="accent6" w:themeFillTint="99"/>
            <w:vAlign w:val="center"/>
            <w:hideMark/>
          </w:tcPr>
          <w:p w14:paraId="7989473C" w14:textId="135E649B"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17-18 </w:t>
            </w:r>
          </w:p>
        </w:tc>
        <w:tc>
          <w:tcPr>
            <w:tcW w:w="388" w:type="pct"/>
            <w:tcBorders>
              <w:top w:val="nil"/>
              <w:left w:val="nil"/>
              <w:bottom w:val="single" w:sz="4" w:space="0" w:color="auto"/>
              <w:right w:val="single" w:sz="4" w:space="0" w:color="auto"/>
            </w:tcBorders>
            <w:shd w:val="clear" w:color="auto" w:fill="FABF8F" w:themeFill="accent6" w:themeFillTint="99"/>
            <w:noWrap/>
            <w:vAlign w:val="center"/>
            <w:hideMark/>
          </w:tcPr>
          <w:p w14:paraId="227EBAB1"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FY 2018-19</w:t>
            </w:r>
          </w:p>
        </w:tc>
        <w:tc>
          <w:tcPr>
            <w:tcW w:w="94" w:type="pct"/>
            <w:tcBorders>
              <w:top w:val="nil"/>
              <w:left w:val="nil"/>
              <w:bottom w:val="single" w:sz="4" w:space="0" w:color="auto"/>
              <w:right w:val="single" w:sz="4" w:space="0" w:color="auto"/>
            </w:tcBorders>
            <w:shd w:val="clear" w:color="auto" w:fill="FABF8F" w:themeFill="accent6" w:themeFillTint="99"/>
            <w:hideMark/>
          </w:tcPr>
          <w:p w14:paraId="72CCCF5F"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314" w:type="pct"/>
            <w:tcBorders>
              <w:top w:val="nil"/>
              <w:left w:val="nil"/>
              <w:bottom w:val="single" w:sz="4" w:space="0" w:color="auto"/>
              <w:right w:val="single" w:sz="4" w:space="0" w:color="auto"/>
            </w:tcBorders>
            <w:shd w:val="clear" w:color="auto" w:fill="FABF8F" w:themeFill="accent6" w:themeFillTint="99"/>
            <w:vAlign w:val="center"/>
            <w:hideMark/>
          </w:tcPr>
          <w:p w14:paraId="363C5CC2" w14:textId="086173B4"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2016-17 </w:t>
            </w:r>
          </w:p>
        </w:tc>
        <w:tc>
          <w:tcPr>
            <w:tcW w:w="270" w:type="pct"/>
            <w:tcBorders>
              <w:top w:val="nil"/>
              <w:left w:val="nil"/>
              <w:bottom w:val="single" w:sz="4" w:space="0" w:color="auto"/>
              <w:right w:val="single" w:sz="4" w:space="0" w:color="auto"/>
            </w:tcBorders>
            <w:shd w:val="clear" w:color="auto" w:fill="FABF8F" w:themeFill="accent6" w:themeFillTint="99"/>
            <w:vAlign w:val="center"/>
            <w:hideMark/>
          </w:tcPr>
          <w:p w14:paraId="44BF5206" w14:textId="28002795"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17-18 </w:t>
            </w:r>
          </w:p>
        </w:tc>
        <w:tc>
          <w:tcPr>
            <w:tcW w:w="388" w:type="pct"/>
            <w:tcBorders>
              <w:top w:val="nil"/>
              <w:left w:val="nil"/>
              <w:bottom w:val="single" w:sz="4" w:space="0" w:color="auto"/>
              <w:right w:val="single" w:sz="4" w:space="0" w:color="auto"/>
            </w:tcBorders>
            <w:shd w:val="clear" w:color="auto" w:fill="FABF8F" w:themeFill="accent6" w:themeFillTint="99"/>
            <w:noWrap/>
            <w:vAlign w:val="center"/>
            <w:hideMark/>
          </w:tcPr>
          <w:p w14:paraId="7ABA77F5"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FY 2018-19</w:t>
            </w:r>
          </w:p>
        </w:tc>
      </w:tr>
      <w:tr w:rsidR="00E46CA9" w:rsidRPr="00EB0388" w14:paraId="4DE9CC69" w14:textId="77777777" w:rsidTr="00D5260D">
        <w:trPr>
          <w:trHeight w:val="402"/>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2CA1EC3A"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1037" w:type="pct"/>
            <w:tcBorders>
              <w:top w:val="nil"/>
              <w:left w:val="nil"/>
              <w:bottom w:val="single" w:sz="4" w:space="0" w:color="auto"/>
              <w:right w:val="single" w:sz="4" w:space="0" w:color="auto"/>
            </w:tcBorders>
            <w:shd w:val="clear" w:color="auto" w:fill="auto"/>
            <w:noWrap/>
            <w:vAlign w:val="bottom"/>
            <w:hideMark/>
          </w:tcPr>
          <w:p w14:paraId="5AF034B3" w14:textId="77777777" w:rsidR="00E46CA9" w:rsidRPr="00EB0388" w:rsidRDefault="00E46CA9" w:rsidP="00E46CA9">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IRF Schemes</w:t>
            </w:r>
          </w:p>
        </w:tc>
        <w:tc>
          <w:tcPr>
            <w:tcW w:w="320" w:type="pct"/>
            <w:tcBorders>
              <w:top w:val="nil"/>
              <w:left w:val="nil"/>
              <w:bottom w:val="single" w:sz="4" w:space="0" w:color="auto"/>
              <w:right w:val="single" w:sz="4" w:space="0" w:color="auto"/>
            </w:tcBorders>
            <w:shd w:val="clear" w:color="auto" w:fill="auto"/>
            <w:noWrap/>
            <w:vAlign w:val="bottom"/>
            <w:hideMark/>
          </w:tcPr>
          <w:p w14:paraId="4C22A9BE" w14:textId="77777777" w:rsidR="00E46CA9" w:rsidRPr="00EB0388" w:rsidRDefault="00E46CA9" w:rsidP="00E46CA9">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375" w:type="pct"/>
            <w:tcBorders>
              <w:top w:val="nil"/>
              <w:left w:val="nil"/>
              <w:bottom w:val="single" w:sz="4" w:space="0" w:color="auto"/>
              <w:right w:val="single" w:sz="4" w:space="0" w:color="auto"/>
            </w:tcBorders>
            <w:shd w:val="clear" w:color="auto" w:fill="auto"/>
            <w:noWrap/>
            <w:vAlign w:val="bottom"/>
            <w:hideMark/>
          </w:tcPr>
          <w:p w14:paraId="68D6BB62" w14:textId="77777777" w:rsidR="00E46CA9" w:rsidRPr="00EB0388" w:rsidRDefault="00E46CA9" w:rsidP="00E46CA9">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442" w:type="pct"/>
            <w:tcBorders>
              <w:top w:val="nil"/>
              <w:left w:val="nil"/>
              <w:bottom w:val="single" w:sz="4" w:space="0" w:color="auto"/>
              <w:right w:val="single" w:sz="4" w:space="0" w:color="auto"/>
            </w:tcBorders>
            <w:shd w:val="clear" w:color="auto" w:fill="auto"/>
            <w:noWrap/>
            <w:vAlign w:val="bottom"/>
            <w:hideMark/>
          </w:tcPr>
          <w:p w14:paraId="10DF84E2"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auto" w:fill="auto"/>
            <w:noWrap/>
            <w:vAlign w:val="bottom"/>
            <w:hideMark/>
          </w:tcPr>
          <w:p w14:paraId="69F98341"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5" w:type="pct"/>
            <w:tcBorders>
              <w:top w:val="nil"/>
              <w:left w:val="nil"/>
              <w:bottom w:val="single" w:sz="4" w:space="0" w:color="auto"/>
              <w:right w:val="single" w:sz="4" w:space="0" w:color="auto"/>
            </w:tcBorders>
            <w:shd w:val="clear" w:color="auto" w:fill="auto"/>
            <w:noWrap/>
            <w:vAlign w:val="bottom"/>
            <w:hideMark/>
          </w:tcPr>
          <w:p w14:paraId="242D3473"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4" w:type="pct"/>
            <w:tcBorders>
              <w:top w:val="nil"/>
              <w:left w:val="nil"/>
              <w:bottom w:val="single" w:sz="4" w:space="0" w:color="auto"/>
              <w:right w:val="single" w:sz="4" w:space="0" w:color="auto"/>
            </w:tcBorders>
            <w:shd w:val="clear" w:color="000000" w:fill="000000"/>
            <w:noWrap/>
            <w:vAlign w:val="bottom"/>
            <w:hideMark/>
          </w:tcPr>
          <w:p w14:paraId="7541DF77"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4" w:type="pct"/>
            <w:tcBorders>
              <w:top w:val="nil"/>
              <w:left w:val="nil"/>
              <w:bottom w:val="single" w:sz="4" w:space="0" w:color="auto"/>
              <w:right w:val="single" w:sz="4" w:space="0" w:color="auto"/>
            </w:tcBorders>
            <w:shd w:val="clear" w:color="auto" w:fill="auto"/>
            <w:noWrap/>
            <w:vAlign w:val="bottom"/>
            <w:hideMark/>
          </w:tcPr>
          <w:p w14:paraId="7B26C134"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80" w:type="pct"/>
            <w:tcBorders>
              <w:top w:val="nil"/>
              <w:left w:val="nil"/>
              <w:bottom w:val="single" w:sz="4" w:space="0" w:color="auto"/>
              <w:right w:val="single" w:sz="4" w:space="0" w:color="auto"/>
            </w:tcBorders>
            <w:shd w:val="clear" w:color="auto" w:fill="auto"/>
            <w:noWrap/>
            <w:vAlign w:val="bottom"/>
            <w:hideMark/>
          </w:tcPr>
          <w:p w14:paraId="18CED42A"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88" w:type="pct"/>
            <w:tcBorders>
              <w:top w:val="nil"/>
              <w:left w:val="nil"/>
              <w:bottom w:val="single" w:sz="4" w:space="0" w:color="auto"/>
              <w:right w:val="single" w:sz="4" w:space="0" w:color="auto"/>
            </w:tcBorders>
            <w:shd w:val="clear" w:color="auto" w:fill="auto"/>
            <w:noWrap/>
            <w:vAlign w:val="bottom"/>
            <w:hideMark/>
          </w:tcPr>
          <w:p w14:paraId="51AE14DE"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4" w:type="pct"/>
            <w:tcBorders>
              <w:top w:val="nil"/>
              <w:left w:val="nil"/>
              <w:bottom w:val="single" w:sz="4" w:space="0" w:color="auto"/>
              <w:right w:val="single" w:sz="4" w:space="0" w:color="auto"/>
            </w:tcBorders>
            <w:shd w:val="clear" w:color="000000" w:fill="000000"/>
            <w:noWrap/>
            <w:vAlign w:val="bottom"/>
            <w:hideMark/>
          </w:tcPr>
          <w:p w14:paraId="1E6358AD"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14" w:type="pct"/>
            <w:tcBorders>
              <w:top w:val="nil"/>
              <w:left w:val="nil"/>
              <w:bottom w:val="single" w:sz="4" w:space="0" w:color="auto"/>
              <w:right w:val="single" w:sz="4" w:space="0" w:color="auto"/>
            </w:tcBorders>
            <w:shd w:val="clear" w:color="auto" w:fill="auto"/>
            <w:noWrap/>
            <w:vAlign w:val="bottom"/>
            <w:hideMark/>
          </w:tcPr>
          <w:p w14:paraId="644D9806"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0" w:type="pct"/>
            <w:tcBorders>
              <w:top w:val="nil"/>
              <w:left w:val="nil"/>
              <w:bottom w:val="single" w:sz="4" w:space="0" w:color="auto"/>
              <w:right w:val="single" w:sz="4" w:space="0" w:color="auto"/>
            </w:tcBorders>
            <w:shd w:val="clear" w:color="auto" w:fill="auto"/>
            <w:noWrap/>
            <w:vAlign w:val="bottom"/>
            <w:hideMark/>
          </w:tcPr>
          <w:p w14:paraId="0FCDFA58"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88" w:type="pct"/>
            <w:tcBorders>
              <w:top w:val="nil"/>
              <w:left w:val="nil"/>
              <w:bottom w:val="single" w:sz="4" w:space="0" w:color="auto"/>
              <w:right w:val="single" w:sz="4" w:space="0" w:color="auto"/>
            </w:tcBorders>
            <w:shd w:val="clear" w:color="auto" w:fill="auto"/>
            <w:noWrap/>
            <w:vAlign w:val="bottom"/>
            <w:hideMark/>
          </w:tcPr>
          <w:p w14:paraId="6C09C57A"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E46CA9" w:rsidRPr="00EB0388" w14:paraId="0044CEBB" w14:textId="77777777" w:rsidTr="00D5260D">
        <w:trPr>
          <w:trHeight w:val="141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1D53B1FC"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w:t>
            </w:r>
          </w:p>
        </w:tc>
        <w:tc>
          <w:tcPr>
            <w:tcW w:w="1037" w:type="pct"/>
            <w:tcBorders>
              <w:top w:val="nil"/>
              <w:left w:val="nil"/>
              <w:bottom w:val="single" w:sz="4" w:space="0" w:color="auto"/>
              <w:right w:val="single" w:sz="4" w:space="0" w:color="auto"/>
            </w:tcBorders>
            <w:shd w:val="clear" w:color="auto" w:fill="auto"/>
            <w:vAlign w:val="center"/>
            <w:hideMark/>
          </w:tcPr>
          <w:p w14:paraId="2EDFE238" w14:textId="77777777" w:rsidR="00E46CA9" w:rsidRPr="00EB0388" w:rsidRDefault="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Construction of pile foundation 03 nos in 132 KV Phulparas-Supoul transmission line. </w:t>
            </w:r>
          </w:p>
        </w:tc>
        <w:tc>
          <w:tcPr>
            <w:tcW w:w="320" w:type="pct"/>
            <w:tcBorders>
              <w:top w:val="nil"/>
              <w:left w:val="nil"/>
              <w:bottom w:val="single" w:sz="4" w:space="0" w:color="auto"/>
              <w:right w:val="single" w:sz="4" w:space="0" w:color="auto"/>
            </w:tcBorders>
            <w:shd w:val="clear" w:color="auto" w:fill="auto"/>
            <w:vAlign w:val="bottom"/>
            <w:hideMark/>
          </w:tcPr>
          <w:p w14:paraId="5DF657BB"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75" w:type="pct"/>
            <w:tcBorders>
              <w:top w:val="nil"/>
              <w:left w:val="nil"/>
              <w:bottom w:val="single" w:sz="4" w:space="0" w:color="auto"/>
              <w:right w:val="single" w:sz="4" w:space="0" w:color="auto"/>
            </w:tcBorders>
            <w:shd w:val="clear" w:color="auto" w:fill="auto"/>
            <w:vAlign w:val="center"/>
            <w:hideMark/>
          </w:tcPr>
          <w:p w14:paraId="4E909585"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3.98</w:t>
            </w:r>
          </w:p>
        </w:tc>
        <w:tc>
          <w:tcPr>
            <w:tcW w:w="442" w:type="pct"/>
            <w:tcBorders>
              <w:top w:val="nil"/>
              <w:left w:val="nil"/>
              <w:bottom w:val="single" w:sz="4" w:space="0" w:color="auto"/>
              <w:right w:val="single" w:sz="4" w:space="0" w:color="auto"/>
            </w:tcBorders>
            <w:shd w:val="clear" w:color="auto" w:fill="auto"/>
            <w:vAlign w:val="center"/>
            <w:hideMark/>
          </w:tcPr>
          <w:p w14:paraId="1BC5016F"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3.98</w:t>
            </w:r>
          </w:p>
        </w:tc>
        <w:tc>
          <w:tcPr>
            <w:tcW w:w="225" w:type="pct"/>
            <w:tcBorders>
              <w:top w:val="nil"/>
              <w:left w:val="nil"/>
              <w:bottom w:val="single" w:sz="4" w:space="0" w:color="auto"/>
              <w:right w:val="single" w:sz="4" w:space="0" w:color="auto"/>
            </w:tcBorders>
            <w:shd w:val="clear" w:color="auto" w:fill="auto"/>
            <w:vAlign w:val="center"/>
            <w:hideMark/>
          </w:tcPr>
          <w:p w14:paraId="6FD4CB4D"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5" w:type="pct"/>
            <w:tcBorders>
              <w:top w:val="nil"/>
              <w:left w:val="nil"/>
              <w:bottom w:val="single" w:sz="4" w:space="0" w:color="auto"/>
              <w:right w:val="single" w:sz="4" w:space="0" w:color="auto"/>
            </w:tcBorders>
            <w:shd w:val="clear" w:color="auto" w:fill="auto"/>
            <w:vAlign w:val="center"/>
            <w:hideMark/>
          </w:tcPr>
          <w:p w14:paraId="518829DB"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3.98</w:t>
            </w:r>
          </w:p>
        </w:tc>
        <w:tc>
          <w:tcPr>
            <w:tcW w:w="94" w:type="pct"/>
            <w:tcBorders>
              <w:top w:val="nil"/>
              <w:left w:val="nil"/>
              <w:bottom w:val="single" w:sz="4" w:space="0" w:color="auto"/>
              <w:right w:val="single" w:sz="4" w:space="0" w:color="auto"/>
            </w:tcBorders>
            <w:shd w:val="clear" w:color="000000" w:fill="000000"/>
            <w:vAlign w:val="center"/>
            <w:hideMark/>
          </w:tcPr>
          <w:p w14:paraId="6FBA8B26"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4" w:type="pct"/>
            <w:tcBorders>
              <w:top w:val="nil"/>
              <w:left w:val="nil"/>
              <w:bottom w:val="single" w:sz="4" w:space="0" w:color="auto"/>
              <w:right w:val="single" w:sz="4" w:space="0" w:color="auto"/>
            </w:tcBorders>
            <w:shd w:val="clear" w:color="auto" w:fill="auto"/>
            <w:vAlign w:val="center"/>
            <w:hideMark/>
          </w:tcPr>
          <w:p w14:paraId="627933C7"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80" w:type="pct"/>
            <w:tcBorders>
              <w:top w:val="nil"/>
              <w:left w:val="nil"/>
              <w:bottom w:val="single" w:sz="4" w:space="0" w:color="auto"/>
              <w:right w:val="single" w:sz="4" w:space="0" w:color="auto"/>
            </w:tcBorders>
            <w:shd w:val="clear" w:color="auto" w:fill="auto"/>
            <w:noWrap/>
            <w:vAlign w:val="center"/>
            <w:hideMark/>
          </w:tcPr>
          <w:p w14:paraId="5EC4469D"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88" w:type="pct"/>
            <w:tcBorders>
              <w:top w:val="nil"/>
              <w:left w:val="nil"/>
              <w:bottom w:val="single" w:sz="4" w:space="0" w:color="auto"/>
              <w:right w:val="single" w:sz="4" w:space="0" w:color="auto"/>
            </w:tcBorders>
            <w:shd w:val="clear" w:color="auto" w:fill="auto"/>
            <w:noWrap/>
            <w:vAlign w:val="center"/>
            <w:hideMark/>
          </w:tcPr>
          <w:p w14:paraId="2AD5CF66"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4" w:type="pct"/>
            <w:tcBorders>
              <w:top w:val="nil"/>
              <w:left w:val="nil"/>
              <w:bottom w:val="single" w:sz="4" w:space="0" w:color="auto"/>
              <w:right w:val="single" w:sz="4" w:space="0" w:color="auto"/>
            </w:tcBorders>
            <w:shd w:val="clear" w:color="000000" w:fill="000000"/>
            <w:noWrap/>
            <w:vAlign w:val="center"/>
            <w:hideMark/>
          </w:tcPr>
          <w:p w14:paraId="67825824"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14" w:type="pct"/>
            <w:tcBorders>
              <w:top w:val="nil"/>
              <w:left w:val="nil"/>
              <w:bottom w:val="single" w:sz="4" w:space="0" w:color="auto"/>
              <w:right w:val="single" w:sz="4" w:space="0" w:color="auto"/>
            </w:tcBorders>
            <w:shd w:val="clear" w:color="auto" w:fill="auto"/>
            <w:noWrap/>
            <w:vAlign w:val="center"/>
            <w:hideMark/>
          </w:tcPr>
          <w:p w14:paraId="0E7C3FFD"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4FAF7765"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88" w:type="pct"/>
            <w:tcBorders>
              <w:top w:val="nil"/>
              <w:left w:val="nil"/>
              <w:bottom w:val="single" w:sz="4" w:space="0" w:color="auto"/>
              <w:right w:val="single" w:sz="4" w:space="0" w:color="auto"/>
            </w:tcBorders>
            <w:shd w:val="clear" w:color="auto" w:fill="auto"/>
            <w:noWrap/>
            <w:vAlign w:val="center"/>
            <w:hideMark/>
          </w:tcPr>
          <w:p w14:paraId="19843729"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3.98</w:t>
            </w:r>
          </w:p>
        </w:tc>
      </w:tr>
      <w:tr w:rsidR="00E46CA9" w:rsidRPr="00EB0388" w14:paraId="35FA2115" w14:textId="77777777" w:rsidTr="00D5260D">
        <w:trPr>
          <w:trHeight w:val="402"/>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6ABB7D33"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w:t>
            </w:r>
          </w:p>
        </w:tc>
        <w:tc>
          <w:tcPr>
            <w:tcW w:w="1037" w:type="pct"/>
            <w:tcBorders>
              <w:top w:val="nil"/>
              <w:left w:val="nil"/>
              <w:bottom w:val="single" w:sz="4" w:space="0" w:color="auto"/>
              <w:right w:val="single" w:sz="4" w:space="0" w:color="auto"/>
            </w:tcBorders>
            <w:shd w:val="clear" w:color="auto" w:fill="auto"/>
            <w:vAlign w:val="center"/>
            <w:hideMark/>
          </w:tcPr>
          <w:p w14:paraId="35BF003F" w14:textId="77777777" w:rsidR="00E46CA9" w:rsidRPr="00EB0388" w:rsidRDefault="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01 nos of 132 KV Line bays each at GSS - Sabour&amp; Banka. (Total 02 nos 132 KV Line bays)</w:t>
            </w:r>
          </w:p>
        </w:tc>
        <w:tc>
          <w:tcPr>
            <w:tcW w:w="320" w:type="pct"/>
            <w:tcBorders>
              <w:top w:val="nil"/>
              <w:left w:val="nil"/>
              <w:bottom w:val="single" w:sz="4" w:space="0" w:color="auto"/>
              <w:right w:val="single" w:sz="4" w:space="0" w:color="auto"/>
            </w:tcBorders>
            <w:shd w:val="clear" w:color="auto" w:fill="auto"/>
            <w:vAlign w:val="bottom"/>
            <w:hideMark/>
          </w:tcPr>
          <w:p w14:paraId="7B793644"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75" w:type="pct"/>
            <w:tcBorders>
              <w:top w:val="nil"/>
              <w:left w:val="nil"/>
              <w:bottom w:val="single" w:sz="4" w:space="0" w:color="auto"/>
              <w:right w:val="single" w:sz="4" w:space="0" w:color="auto"/>
            </w:tcBorders>
            <w:shd w:val="clear" w:color="auto" w:fill="auto"/>
            <w:vAlign w:val="center"/>
            <w:hideMark/>
          </w:tcPr>
          <w:p w14:paraId="7423D68C"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3.88</w:t>
            </w:r>
          </w:p>
        </w:tc>
        <w:tc>
          <w:tcPr>
            <w:tcW w:w="442" w:type="pct"/>
            <w:tcBorders>
              <w:top w:val="nil"/>
              <w:left w:val="nil"/>
              <w:bottom w:val="single" w:sz="4" w:space="0" w:color="auto"/>
              <w:right w:val="single" w:sz="4" w:space="0" w:color="auto"/>
            </w:tcBorders>
            <w:shd w:val="clear" w:color="auto" w:fill="auto"/>
            <w:vAlign w:val="center"/>
            <w:hideMark/>
          </w:tcPr>
          <w:p w14:paraId="1DEA9ED7"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3.88</w:t>
            </w:r>
          </w:p>
        </w:tc>
        <w:tc>
          <w:tcPr>
            <w:tcW w:w="225" w:type="pct"/>
            <w:tcBorders>
              <w:top w:val="nil"/>
              <w:left w:val="nil"/>
              <w:bottom w:val="single" w:sz="4" w:space="0" w:color="auto"/>
              <w:right w:val="single" w:sz="4" w:space="0" w:color="auto"/>
            </w:tcBorders>
            <w:shd w:val="clear" w:color="auto" w:fill="auto"/>
            <w:vAlign w:val="center"/>
            <w:hideMark/>
          </w:tcPr>
          <w:p w14:paraId="4CDC59D3"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5" w:type="pct"/>
            <w:tcBorders>
              <w:top w:val="nil"/>
              <w:left w:val="nil"/>
              <w:bottom w:val="single" w:sz="4" w:space="0" w:color="auto"/>
              <w:right w:val="single" w:sz="4" w:space="0" w:color="auto"/>
            </w:tcBorders>
            <w:shd w:val="clear" w:color="auto" w:fill="auto"/>
            <w:vAlign w:val="center"/>
            <w:hideMark/>
          </w:tcPr>
          <w:p w14:paraId="3C6EC493"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3.88</w:t>
            </w:r>
          </w:p>
        </w:tc>
        <w:tc>
          <w:tcPr>
            <w:tcW w:w="94" w:type="pct"/>
            <w:tcBorders>
              <w:top w:val="nil"/>
              <w:left w:val="nil"/>
              <w:bottom w:val="single" w:sz="4" w:space="0" w:color="auto"/>
              <w:right w:val="single" w:sz="4" w:space="0" w:color="auto"/>
            </w:tcBorders>
            <w:shd w:val="clear" w:color="000000" w:fill="000000"/>
            <w:vAlign w:val="center"/>
            <w:hideMark/>
          </w:tcPr>
          <w:p w14:paraId="00781BD7"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4" w:type="pct"/>
            <w:tcBorders>
              <w:top w:val="nil"/>
              <w:left w:val="nil"/>
              <w:bottom w:val="single" w:sz="4" w:space="0" w:color="auto"/>
              <w:right w:val="single" w:sz="4" w:space="0" w:color="auto"/>
            </w:tcBorders>
            <w:shd w:val="clear" w:color="auto" w:fill="auto"/>
            <w:vAlign w:val="center"/>
            <w:hideMark/>
          </w:tcPr>
          <w:p w14:paraId="1AD0B1D1"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80" w:type="pct"/>
            <w:tcBorders>
              <w:top w:val="nil"/>
              <w:left w:val="nil"/>
              <w:bottom w:val="single" w:sz="4" w:space="0" w:color="auto"/>
              <w:right w:val="single" w:sz="4" w:space="0" w:color="auto"/>
            </w:tcBorders>
            <w:shd w:val="clear" w:color="auto" w:fill="auto"/>
            <w:noWrap/>
            <w:vAlign w:val="center"/>
            <w:hideMark/>
          </w:tcPr>
          <w:p w14:paraId="534266EF"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88" w:type="pct"/>
            <w:tcBorders>
              <w:top w:val="nil"/>
              <w:left w:val="nil"/>
              <w:bottom w:val="single" w:sz="4" w:space="0" w:color="auto"/>
              <w:right w:val="single" w:sz="4" w:space="0" w:color="auto"/>
            </w:tcBorders>
            <w:shd w:val="clear" w:color="auto" w:fill="auto"/>
            <w:noWrap/>
            <w:vAlign w:val="center"/>
            <w:hideMark/>
          </w:tcPr>
          <w:p w14:paraId="3573B328"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4" w:type="pct"/>
            <w:tcBorders>
              <w:top w:val="nil"/>
              <w:left w:val="nil"/>
              <w:bottom w:val="single" w:sz="4" w:space="0" w:color="auto"/>
              <w:right w:val="single" w:sz="4" w:space="0" w:color="auto"/>
            </w:tcBorders>
            <w:shd w:val="clear" w:color="000000" w:fill="000000"/>
            <w:noWrap/>
            <w:vAlign w:val="center"/>
            <w:hideMark/>
          </w:tcPr>
          <w:p w14:paraId="32ACDCE6"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14" w:type="pct"/>
            <w:tcBorders>
              <w:top w:val="nil"/>
              <w:left w:val="nil"/>
              <w:bottom w:val="single" w:sz="4" w:space="0" w:color="auto"/>
              <w:right w:val="single" w:sz="4" w:space="0" w:color="auto"/>
            </w:tcBorders>
            <w:shd w:val="clear" w:color="auto" w:fill="auto"/>
            <w:noWrap/>
            <w:vAlign w:val="center"/>
            <w:hideMark/>
          </w:tcPr>
          <w:p w14:paraId="2CA33574"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3.68</w:t>
            </w:r>
          </w:p>
        </w:tc>
        <w:tc>
          <w:tcPr>
            <w:tcW w:w="270" w:type="pct"/>
            <w:tcBorders>
              <w:top w:val="nil"/>
              <w:left w:val="nil"/>
              <w:bottom w:val="single" w:sz="4" w:space="0" w:color="auto"/>
              <w:right w:val="single" w:sz="4" w:space="0" w:color="auto"/>
            </w:tcBorders>
            <w:shd w:val="clear" w:color="auto" w:fill="auto"/>
            <w:noWrap/>
            <w:vAlign w:val="center"/>
            <w:hideMark/>
          </w:tcPr>
          <w:p w14:paraId="0C466B13"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88" w:type="pct"/>
            <w:tcBorders>
              <w:top w:val="nil"/>
              <w:left w:val="nil"/>
              <w:bottom w:val="single" w:sz="4" w:space="0" w:color="auto"/>
              <w:right w:val="single" w:sz="4" w:space="0" w:color="auto"/>
            </w:tcBorders>
            <w:shd w:val="clear" w:color="auto" w:fill="auto"/>
            <w:noWrap/>
            <w:vAlign w:val="center"/>
            <w:hideMark/>
          </w:tcPr>
          <w:p w14:paraId="048679C5"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0.20</w:t>
            </w:r>
          </w:p>
        </w:tc>
      </w:tr>
      <w:tr w:rsidR="00E46CA9" w:rsidRPr="00EB0388" w14:paraId="241E49F6" w14:textId="77777777" w:rsidTr="00D5260D">
        <w:trPr>
          <w:trHeight w:val="402"/>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57D3E40A"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w:t>
            </w:r>
          </w:p>
        </w:tc>
        <w:tc>
          <w:tcPr>
            <w:tcW w:w="1037" w:type="pct"/>
            <w:tcBorders>
              <w:top w:val="nil"/>
              <w:left w:val="nil"/>
              <w:bottom w:val="single" w:sz="4" w:space="0" w:color="auto"/>
              <w:right w:val="single" w:sz="4" w:space="0" w:color="auto"/>
            </w:tcBorders>
            <w:shd w:val="clear" w:color="auto" w:fill="auto"/>
            <w:vAlign w:val="center"/>
            <w:hideMark/>
          </w:tcPr>
          <w:p w14:paraId="76E0436C" w14:textId="77777777" w:rsidR="00E46CA9" w:rsidRPr="00EB0388" w:rsidRDefault="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Construction of 01 nos of 33 KV line bays at GSS – Sasaram. </w:t>
            </w:r>
          </w:p>
        </w:tc>
        <w:tc>
          <w:tcPr>
            <w:tcW w:w="320" w:type="pct"/>
            <w:tcBorders>
              <w:top w:val="nil"/>
              <w:left w:val="nil"/>
              <w:bottom w:val="single" w:sz="4" w:space="0" w:color="auto"/>
              <w:right w:val="single" w:sz="4" w:space="0" w:color="auto"/>
            </w:tcBorders>
            <w:shd w:val="clear" w:color="auto" w:fill="auto"/>
            <w:vAlign w:val="bottom"/>
            <w:hideMark/>
          </w:tcPr>
          <w:p w14:paraId="148786BD"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75" w:type="pct"/>
            <w:tcBorders>
              <w:top w:val="nil"/>
              <w:left w:val="nil"/>
              <w:bottom w:val="single" w:sz="4" w:space="0" w:color="auto"/>
              <w:right w:val="single" w:sz="4" w:space="0" w:color="auto"/>
            </w:tcBorders>
            <w:shd w:val="clear" w:color="auto" w:fill="auto"/>
            <w:vAlign w:val="center"/>
            <w:hideMark/>
          </w:tcPr>
          <w:p w14:paraId="2E48C7EB"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0.62</w:t>
            </w:r>
          </w:p>
        </w:tc>
        <w:tc>
          <w:tcPr>
            <w:tcW w:w="442" w:type="pct"/>
            <w:tcBorders>
              <w:top w:val="nil"/>
              <w:left w:val="nil"/>
              <w:bottom w:val="single" w:sz="4" w:space="0" w:color="auto"/>
              <w:right w:val="single" w:sz="4" w:space="0" w:color="auto"/>
            </w:tcBorders>
            <w:shd w:val="clear" w:color="auto" w:fill="auto"/>
            <w:vAlign w:val="center"/>
            <w:hideMark/>
          </w:tcPr>
          <w:p w14:paraId="392A523F"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0.62</w:t>
            </w:r>
          </w:p>
        </w:tc>
        <w:tc>
          <w:tcPr>
            <w:tcW w:w="225" w:type="pct"/>
            <w:tcBorders>
              <w:top w:val="nil"/>
              <w:left w:val="nil"/>
              <w:bottom w:val="single" w:sz="4" w:space="0" w:color="auto"/>
              <w:right w:val="single" w:sz="4" w:space="0" w:color="auto"/>
            </w:tcBorders>
            <w:shd w:val="clear" w:color="auto" w:fill="auto"/>
            <w:vAlign w:val="center"/>
            <w:hideMark/>
          </w:tcPr>
          <w:p w14:paraId="27A2067E"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5" w:type="pct"/>
            <w:tcBorders>
              <w:top w:val="nil"/>
              <w:left w:val="nil"/>
              <w:bottom w:val="single" w:sz="4" w:space="0" w:color="auto"/>
              <w:right w:val="single" w:sz="4" w:space="0" w:color="auto"/>
            </w:tcBorders>
            <w:shd w:val="clear" w:color="auto" w:fill="auto"/>
            <w:vAlign w:val="center"/>
            <w:hideMark/>
          </w:tcPr>
          <w:p w14:paraId="0DDFCDD1"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0.62</w:t>
            </w:r>
          </w:p>
        </w:tc>
        <w:tc>
          <w:tcPr>
            <w:tcW w:w="94" w:type="pct"/>
            <w:tcBorders>
              <w:top w:val="nil"/>
              <w:left w:val="nil"/>
              <w:bottom w:val="single" w:sz="4" w:space="0" w:color="auto"/>
              <w:right w:val="single" w:sz="4" w:space="0" w:color="auto"/>
            </w:tcBorders>
            <w:shd w:val="clear" w:color="000000" w:fill="000000"/>
            <w:vAlign w:val="center"/>
            <w:hideMark/>
          </w:tcPr>
          <w:p w14:paraId="5DE78DAF"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4" w:type="pct"/>
            <w:tcBorders>
              <w:top w:val="nil"/>
              <w:left w:val="nil"/>
              <w:bottom w:val="single" w:sz="4" w:space="0" w:color="auto"/>
              <w:right w:val="single" w:sz="4" w:space="0" w:color="auto"/>
            </w:tcBorders>
            <w:shd w:val="clear" w:color="auto" w:fill="auto"/>
            <w:vAlign w:val="center"/>
            <w:hideMark/>
          </w:tcPr>
          <w:p w14:paraId="17336CB6"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80" w:type="pct"/>
            <w:tcBorders>
              <w:top w:val="nil"/>
              <w:left w:val="nil"/>
              <w:bottom w:val="single" w:sz="4" w:space="0" w:color="auto"/>
              <w:right w:val="single" w:sz="4" w:space="0" w:color="auto"/>
            </w:tcBorders>
            <w:shd w:val="clear" w:color="auto" w:fill="auto"/>
            <w:noWrap/>
            <w:vAlign w:val="center"/>
            <w:hideMark/>
          </w:tcPr>
          <w:p w14:paraId="2ADE3871"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88" w:type="pct"/>
            <w:tcBorders>
              <w:top w:val="nil"/>
              <w:left w:val="nil"/>
              <w:bottom w:val="single" w:sz="4" w:space="0" w:color="auto"/>
              <w:right w:val="single" w:sz="4" w:space="0" w:color="auto"/>
            </w:tcBorders>
            <w:shd w:val="clear" w:color="auto" w:fill="auto"/>
            <w:noWrap/>
            <w:vAlign w:val="center"/>
            <w:hideMark/>
          </w:tcPr>
          <w:p w14:paraId="2A2814FA"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4" w:type="pct"/>
            <w:tcBorders>
              <w:top w:val="nil"/>
              <w:left w:val="nil"/>
              <w:bottom w:val="single" w:sz="4" w:space="0" w:color="auto"/>
              <w:right w:val="single" w:sz="4" w:space="0" w:color="auto"/>
            </w:tcBorders>
            <w:shd w:val="clear" w:color="000000" w:fill="000000"/>
            <w:noWrap/>
            <w:vAlign w:val="center"/>
            <w:hideMark/>
          </w:tcPr>
          <w:p w14:paraId="5EB99110"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14" w:type="pct"/>
            <w:tcBorders>
              <w:top w:val="nil"/>
              <w:left w:val="nil"/>
              <w:bottom w:val="single" w:sz="4" w:space="0" w:color="auto"/>
              <w:right w:val="single" w:sz="4" w:space="0" w:color="auto"/>
            </w:tcBorders>
            <w:shd w:val="clear" w:color="auto" w:fill="auto"/>
            <w:noWrap/>
            <w:vAlign w:val="center"/>
            <w:hideMark/>
          </w:tcPr>
          <w:p w14:paraId="0FFEEF47"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422E2FD0"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88" w:type="pct"/>
            <w:tcBorders>
              <w:top w:val="nil"/>
              <w:left w:val="nil"/>
              <w:bottom w:val="single" w:sz="4" w:space="0" w:color="auto"/>
              <w:right w:val="single" w:sz="4" w:space="0" w:color="auto"/>
            </w:tcBorders>
            <w:shd w:val="clear" w:color="auto" w:fill="auto"/>
            <w:noWrap/>
            <w:vAlign w:val="center"/>
            <w:hideMark/>
          </w:tcPr>
          <w:p w14:paraId="00ED212C"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0.62</w:t>
            </w:r>
          </w:p>
        </w:tc>
      </w:tr>
      <w:tr w:rsidR="00E46CA9" w:rsidRPr="00EB0388" w14:paraId="4D266DBB" w14:textId="77777777" w:rsidTr="00D5260D">
        <w:trPr>
          <w:trHeight w:val="402"/>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390825F4"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4</w:t>
            </w:r>
          </w:p>
        </w:tc>
        <w:tc>
          <w:tcPr>
            <w:tcW w:w="1037" w:type="pct"/>
            <w:tcBorders>
              <w:top w:val="nil"/>
              <w:left w:val="nil"/>
              <w:bottom w:val="single" w:sz="4" w:space="0" w:color="auto"/>
              <w:right w:val="single" w:sz="4" w:space="0" w:color="auto"/>
            </w:tcBorders>
            <w:shd w:val="clear" w:color="auto" w:fill="auto"/>
            <w:vAlign w:val="center"/>
            <w:hideMark/>
          </w:tcPr>
          <w:p w14:paraId="08A4E0D7" w14:textId="77777777" w:rsidR="00E46CA9" w:rsidRPr="00EB0388" w:rsidRDefault="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01 nos of 33 KV line bays at GSS – Raxaul for maintained PSS</w:t>
            </w:r>
          </w:p>
        </w:tc>
        <w:tc>
          <w:tcPr>
            <w:tcW w:w="320" w:type="pct"/>
            <w:tcBorders>
              <w:top w:val="nil"/>
              <w:left w:val="nil"/>
              <w:bottom w:val="single" w:sz="4" w:space="0" w:color="auto"/>
              <w:right w:val="single" w:sz="4" w:space="0" w:color="auto"/>
            </w:tcBorders>
            <w:shd w:val="clear" w:color="auto" w:fill="auto"/>
            <w:vAlign w:val="bottom"/>
            <w:hideMark/>
          </w:tcPr>
          <w:p w14:paraId="38525626"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75" w:type="pct"/>
            <w:tcBorders>
              <w:top w:val="nil"/>
              <w:left w:val="nil"/>
              <w:bottom w:val="single" w:sz="4" w:space="0" w:color="auto"/>
              <w:right w:val="single" w:sz="4" w:space="0" w:color="auto"/>
            </w:tcBorders>
            <w:shd w:val="clear" w:color="auto" w:fill="auto"/>
            <w:vAlign w:val="center"/>
            <w:hideMark/>
          </w:tcPr>
          <w:p w14:paraId="49BFB291"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0.57</w:t>
            </w:r>
          </w:p>
        </w:tc>
        <w:tc>
          <w:tcPr>
            <w:tcW w:w="442" w:type="pct"/>
            <w:tcBorders>
              <w:top w:val="nil"/>
              <w:left w:val="nil"/>
              <w:bottom w:val="single" w:sz="4" w:space="0" w:color="auto"/>
              <w:right w:val="single" w:sz="4" w:space="0" w:color="auto"/>
            </w:tcBorders>
            <w:shd w:val="clear" w:color="auto" w:fill="auto"/>
            <w:vAlign w:val="center"/>
            <w:hideMark/>
          </w:tcPr>
          <w:p w14:paraId="5A323872"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0.57</w:t>
            </w:r>
          </w:p>
        </w:tc>
        <w:tc>
          <w:tcPr>
            <w:tcW w:w="225" w:type="pct"/>
            <w:tcBorders>
              <w:top w:val="nil"/>
              <w:left w:val="nil"/>
              <w:bottom w:val="single" w:sz="4" w:space="0" w:color="auto"/>
              <w:right w:val="single" w:sz="4" w:space="0" w:color="auto"/>
            </w:tcBorders>
            <w:shd w:val="clear" w:color="auto" w:fill="auto"/>
            <w:vAlign w:val="center"/>
            <w:hideMark/>
          </w:tcPr>
          <w:p w14:paraId="53AC4A19"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5" w:type="pct"/>
            <w:tcBorders>
              <w:top w:val="nil"/>
              <w:left w:val="nil"/>
              <w:bottom w:val="single" w:sz="4" w:space="0" w:color="auto"/>
              <w:right w:val="single" w:sz="4" w:space="0" w:color="auto"/>
            </w:tcBorders>
            <w:shd w:val="clear" w:color="auto" w:fill="auto"/>
            <w:vAlign w:val="center"/>
            <w:hideMark/>
          </w:tcPr>
          <w:p w14:paraId="13A39560"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0.57</w:t>
            </w:r>
          </w:p>
        </w:tc>
        <w:tc>
          <w:tcPr>
            <w:tcW w:w="94" w:type="pct"/>
            <w:tcBorders>
              <w:top w:val="nil"/>
              <w:left w:val="nil"/>
              <w:bottom w:val="single" w:sz="4" w:space="0" w:color="auto"/>
              <w:right w:val="single" w:sz="4" w:space="0" w:color="auto"/>
            </w:tcBorders>
            <w:shd w:val="clear" w:color="000000" w:fill="000000"/>
            <w:vAlign w:val="center"/>
            <w:hideMark/>
          </w:tcPr>
          <w:p w14:paraId="05A633C2"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4" w:type="pct"/>
            <w:tcBorders>
              <w:top w:val="nil"/>
              <w:left w:val="nil"/>
              <w:bottom w:val="single" w:sz="4" w:space="0" w:color="auto"/>
              <w:right w:val="single" w:sz="4" w:space="0" w:color="auto"/>
            </w:tcBorders>
            <w:shd w:val="clear" w:color="auto" w:fill="auto"/>
            <w:vAlign w:val="center"/>
            <w:hideMark/>
          </w:tcPr>
          <w:p w14:paraId="541C4F93"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80" w:type="pct"/>
            <w:tcBorders>
              <w:top w:val="nil"/>
              <w:left w:val="nil"/>
              <w:bottom w:val="single" w:sz="4" w:space="0" w:color="auto"/>
              <w:right w:val="single" w:sz="4" w:space="0" w:color="auto"/>
            </w:tcBorders>
            <w:shd w:val="clear" w:color="auto" w:fill="auto"/>
            <w:noWrap/>
            <w:vAlign w:val="center"/>
            <w:hideMark/>
          </w:tcPr>
          <w:p w14:paraId="5D2599C9"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88" w:type="pct"/>
            <w:tcBorders>
              <w:top w:val="nil"/>
              <w:left w:val="nil"/>
              <w:bottom w:val="single" w:sz="4" w:space="0" w:color="auto"/>
              <w:right w:val="single" w:sz="4" w:space="0" w:color="auto"/>
            </w:tcBorders>
            <w:shd w:val="clear" w:color="auto" w:fill="auto"/>
            <w:noWrap/>
            <w:vAlign w:val="center"/>
            <w:hideMark/>
          </w:tcPr>
          <w:p w14:paraId="068996A1"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4" w:type="pct"/>
            <w:tcBorders>
              <w:top w:val="nil"/>
              <w:left w:val="nil"/>
              <w:bottom w:val="single" w:sz="4" w:space="0" w:color="auto"/>
              <w:right w:val="single" w:sz="4" w:space="0" w:color="auto"/>
            </w:tcBorders>
            <w:shd w:val="clear" w:color="000000" w:fill="000000"/>
            <w:noWrap/>
            <w:vAlign w:val="center"/>
            <w:hideMark/>
          </w:tcPr>
          <w:p w14:paraId="67645376"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14" w:type="pct"/>
            <w:tcBorders>
              <w:top w:val="nil"/>
              <w:left w:val="nil"/>
              <w:bottom w:val="single" w:sz="4" w:space="0" w:color="auto"/>
              <w:right w:val="single" w:sz="4" w:space="0" w:color="auto"/>
            </w:tcBorders>
            <w:shd w:val="clear" w:color="auto" w:fill="auto"/>
            <w:noWrap/>
            <w:vAlign w:val="center"/>
            <w:hideMark/>
          </w:tcPr>
          <w:p w14:paraId="0EE2BFD2"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2BE5889F"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88" w:type="pct"/>
            <w:tcBorders>
              <w:top w:val="nil"/>
              <w:left w:val="nil"/>
              <w:bottom w:val="single" w:sz="4" w:space="0" w:color="auto"/>
              <w:right w:val="single" w:sz="4" w:space="0" w:color="auto"/>
            </w:tcBorders>
            <w:shd w:val="clear" w:color="auto" w:fill="auto"/>
            <w:noWrap/>
            <w:vAlign w:val="center"/>
            <w:hideMark/>
          </w:tcPr>
          <w:p w14:paraId="1FB7117B"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0.57</w:t>
            </w:r>
          </w:p>
        </w:tc>
      </w:tr>
      <w:tr w:rsidR="00E46CA9" w:rsidRPr="00EB0388" w14:paraId="4B180A0C" w14:textId="77777777" w:rsidTr="00D5260D">
        <w:trPr>
          <w:trHeight w:val="402"/>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564C74CD"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5</w:t>
            </w:r>
          </w:p>
        </w:tc>
        <w:tc>
          <w:tcPr>
            <w:tcW w:w="1037" w:type="pct"/>
            <w:tcBorders>
              <w:top w:val="nil"/>
              <w:left w:val="nil"/>
              <w:bottom w:val="single" w:sz="4" w:space="0" w:color="auto"/>
              <w:right w:val="single" w:sz="4" w:space="0" w:color="auto"/>
            </w:tcBorders>
            <w:shd w:val="clear" w:color="auto" w:fill="auto"/>
            <w:vAlign w:val="center"/>
            <w:hideMark/>
          </w:tcPr>
          <w:p w14:paraId="4E29BC75" w14:textId="77777777" w:rsidR="00E46CA9" w:rsidRPr="00EB0388" w:rsidRDefault="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xml:space="preserve">Construction of LILO 220 KV lines on 220 KV Purnea (PG)-Begusarai (D/C) transmission lines to BTPS (Extn.).   </w:t>
            </w:r>
          </w:p>
        </w:tc>
        <w:tc>
          <w:tcPr>
            <w:tcW w:w="320" w:type="pct"/>
            <w:tcBorders>
              <w:top w:val="nil"/>
              <w:left w:val="nil"/>
              <w:bottom w:val="single" w:sz="4" w:space="0" w:color="auto"/>
              <w:right w:val="single" w:sz="4" w:space="0" w:color="auto"/>
            </w:tcBorders>
            <w:shd w:val="clear" w:color="auto" w:fill="auto"/>
            <w:vAlign w:val="bottom"/>
            <w:hideMark/>
          </w:tcPr>
          <w:p w14:paraId="322FA221"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75" w:type="pct"/>
            <w:tcBorders>
              <w:top w:val="nil"/>
              <w:left w:val="nil"/>
              <w:bottom w:val="single" w:sz="4" w:space="0" w:color="auto"/>
              <w:right w:val="single" w:sz="4" w:space="0" w:color="auto"/>
            </w:tcBorders>
            <w:shd w:val="clear" w:color="auto" w:fill="auto"/>
            <w:vAlign w:val="center"/>
            <w:hideMark/>
          </w:tcPr>
          <w:p w14:paraId="686BACB8"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3.68</w:t>
            </w:r>
          </w:p>
        </w:tc>
        <w:tc>
          <w:tcPr>
            <w:tcW w:w="442" w:type="pct"/>
            <w:tcBorders>
              <w:top w:val="nil"/>
              <w:left w:val="nil"/>
              <w:bottom w:val="single" w:sz="4" w:space="0" w:color="auto"/>
              <w:right w:val="single" w:sz="4" w:space="0" w:color="auto"/>
            </w:tcBorders>
            <w:shd w:val="clear" w:color="auto" w:fill="auto"/>
            <w:vAlign w:val="center"/>
            <w:hideMark/>
          </w:tcPr>
          <w:p w14:paraId="05CDFBCB"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3.68</w:t>
            </w:r>
          </w:p>
        </w:tc>
        <w:tc>
          <w:tcPr>
            <w:tcW w:w="225" w:type="pct"/>
            <w:tcBorders>
              <w:top w:val="nil"/>
              <w:left w:val="nil"/>
              <w:bottom w:val="single" w:sz="4" w:space="0" w:color="auto"/>
              <w:right w:val="single" w:sz="4" w:space="0" w:color="auto"/>
            </w:tcBorders>
            <w:shd w:val="clear" w:color="auto" w:fill="auto"/>
            <w:vAlign w:val="center"/>
            <w:hideMark/>
          </w:tcPr>
          <w:p w14:paraId="4A415245"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5" w:type="pct"/>
            <w:tcBorders>
              <w:top w:val="nil"/>
              <w:left w:val="nil"/>
              <w:bottom w:val="single" w:sz="4" w:space="0" w:color="auto"/>
              <w:right w:val="single" w:sz="4" w:space="0" w:color="auto"/>
            </w:tcBorders>
            <w:shd w:val="clear" w:color="auto" w:fill="auto"/>
            <w:vAlign w:val="center"/>
            <w:hideMark/>
          </w:tcPr>
          <w:p w14:paraId="46FDEB65"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3.68</w:t>
            </w:r>
          </w:p>
        </w:tc>
        <w:tc>
          <w:tcPr>
            <w:tcW w:w="94" w:type="pct"/>
            <w:tcBorders>
              <w:top w:val="nil"/>
              <w:left w:val="nil"/>
              <w:bottom w:val="single" w:sz="4" w:space="0" w:color="auto"/>
              <w:right w:val="single" w:sz="4" w:space="0" w:color="auto"/>
            </w:tcBorders>
            <w:shd w:val="clear" w:color="000000" w:fill="000000"/>
            <w:vAlign w:val="center"/>
            <w:hideMark/>
          </w:tcPr>
          <w:p w14:paraId="163C62BA"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4" w:type="pct"/>
            <w:tcBorders>
              <w:top w:val="nil"/>
              <w:left w:val="nil"/>
              <w:bottom w:val="single" w:sz="4" w:space="0" w:color="auto"/>
              <w:right w:val="single" w:sz="4" w:space="0" w:color="auto"/>
            </w:tcBorders>
            <w:shd w:val="clear" w:color="auto" w:fill="auto"/>
            <w:vAlign w:val="center"/>
            <w:hideMark/>
          </w:tcPr>
          <w:p w14:paraId="25A435AA"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3.03</w:t>
            </w:r>
          </w:p>
        </w:tc>
        <w:tc>
          <w:tcPr>
            <w:tcW w:w="280" w:type="pct"/>
            <w:tcBorders>
              <w:top w:val="nil"/>
              <w:left w:val="nil"/>
              <w:bottom w:val="single" w:sz="4" w:space="0" w:color="auto"/>
              <w:right w:val="single" w:sz="4" w:space="0" w:color="auto"/>
            </w:tcBorders>
            <w:shd w:val="clear" w:color="auto" w:fill="auto"/>
            <w:noWrap/>
            <w:vAlign w:val="center"/>
            <w:hideMark/>
          </w:tcPr>
          <w:p w14:paraId="27AB8829"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0.65</w:t>
            </w:r>
          </w:p>
        </w:tc>
        <w:tc>
          <w:tcPr>
            <w:tcW w:w="388" w:type="pct"/>
            <w:tcBorders>
              <w:top w:val="nil"/>
              <w:left w:val="nil"/>
              <w:bottom w:val="single" w:sz="4" w:space="0" w:color="auto"/>
              <w:right w:val="single" w:sz="4" w:space="0" w:color="auto"/>
            </w:tcBorders>
            <w:shd w:val="clear" w:color="auto" w:fill="auto"/>
            <w:noWrap/>
            <w:vAlign w:val="center"/>
            <w:hideMark/>
          </w:tcPr>
          <w:p w14:paraId="7A9358B8"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4" w:type="pct"/>
            <w:tcBorders>
              <w:top w:val="nil"/>
              <w:left w:val="nil"/>
              <w:bottom w:val="single" w:sz="4" w:space="0" w:color="auto"/>
              <w:right w:val="single" w:sz="4" w:space="0" w:color="auto"/>
            </w:tcBorders>
            <w:shd w:val="clear" w:color="000000" w:fill="000000"/>
            <w:noWrap/>
            <w:vAlign w:val="center"/>
            <w:hideMark/>
          </w:tcPr>
          <w:p w14:paraId="01BF8428"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14" w:type="pct"/>
            <w:tcBorders>
              <w:top w:val="nil"/>
              <w:left w:val="nil"/>
              <w:bottom w:val="single" w:sz="4" w:space="0" w:color="auto"/>
              <w:right w:val="single" w:sz="4" w:space="0" w:color="auto"/>
            </w:tcBorders>
            <w:shd w:val="clear" w:color="auto" w:fill="auto"/>
            <w:noWrap/>
            <w:vAlign w:val="center"/>
            <w:hideMark/>
          </w:tcPr>
          <w:p w14:paraId="2B3DA901"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7789673A"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1.10</w:t>
            </w:r>
          </w:p>
        </w:tc>
        <w:tc>
          <w:tcPr>
            <w:tcW w:w="388" w:type="pct"/>
            <w:tcBorders>
              <w:top w:val="nil"/>
              <w:left w:val="nil"/>
              <w:bottom w:val="single" w:sz="4" w:space="0" w:color="auto"/>
              <w:right w:val="single" w:sz="4" w:space="0" w:color="auto"/>
            </w:tcBorders>
            <w:shd w:val="clear" w:color="auto" w:fill="auto"/>
            <w:noWrap/>
            <w:vAlign w:val="center"/>
            <w:hideMark/>
          </w:tcPr>
          <w:p w14:paraId="6D4A0112"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2.58</w:t>
            </w:r>
          </w:p>
        </w:tc>
      </w:tr>
      <w:tr w:rsidR="00E46CA9" w:rsidRPr="00EB0388" w14:paraId="0B077696" w14:textId="77777777" w:rsidTr="00D5260D">
        <w:trPr>
          <w:trHeight w:val="156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74464799"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lastRenderedPageBreak/>
              <w:t>6</w:t>
            </w:r>
          </w:p>
        </w:tc>
        <w:tc>
          <w:tcPr>
            <w:tcW w:w="1037" w:type="pct"/>
            <w:tcBorders>
              <w:top w:val="nil"/>
              <w:left w:val="nil"/>
              <w:bottom w:val="single" w:sz="4" w:space="0" w:color="auto"/>
              <w:right w:val="single" w:sz="4" w:space="0" w:color="auto"/>
            </w:tcBorders>
            <w:shd w:val="clear" w:color="auto" w:fill="auto"/>
            <w:vAlign w:val="center"/>
            <w:hideMark/>
          </w:tcPr>
          <w:p w14:paraId="47359F3C" w14:textId="77777777" w:rsidR="00E46CA9" w:rsidRPr="00EB0388" w:rsidRDefault="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02 nos of GIS 220 KV line bays at Muzaffarpur (PG). PGCIL deposit head work.</w:t>
            </w:r>
          </w:p>
        </w:tc>
        <w:tc>
          <w:tcPr>
            <w:tcW w:w="320" w:type="pct"/>
            <w:tcBorders>
              <w:top w:val="nil"/>
              <w:left w:val="nil"/>
              <w:bottom w:val="single" w:sz="4" w:space="0" w:color="auto"/>
              <w:right w:val="single" w:sz="4" w:space="0" w:color="auto"/>
            </w:tcBorders>
            <w:shd w:val="clear" w:color="auto" w:fill="auto"/>
            <w:vAlign w:val="bottom"/>
            <w:hideMark/>
          </w:tcPr>
          <w:p w14:paraId="6F2A94F0"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75" w:type="pct"/>
            <w:tcBorders>
              <w:top w:val="nil"/>
              <w:left w:val="nil"/>
              <w:bottom w:val="single" w:sz="4" w:space="0" w:color="auto"/>
              <w:right w:val="single" w:sz="4" w:space="0" w:color="auto"/>
            </w:tcBorders>
            <w:shd w:val="clear" w:color="auto" w:fill="auto"/>
            <w:vAlign w:val="center"/>
            <w:hideMark/>
          </w:tcPr>
          <w:p w14:paraId="4FA0BAB7"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26.12</w:t>
            </w:r>
          </w:p>
        </w:tc>
        <w:tc>
          <w:tcPr>
            <w:tcW w:w="442" w:type="pct"/>
            <w:tcBorders>
              <w:top w:val="nil"/>
              <w:left w:val="nil"/>
              <w:bottom w:val="single" w:sz="4" w:space="0" w:color="auto"/>
              <w:right w:val="single" w:sz="4" w:space="0" w:color="auto"/>
            </w:tcBorders>
            <w:shd w:val="clear" w:color="auto" w:fill="auto"/>
            <w:vAlign w:val="center"/>
            <w:hideMark/>
          </w:tcPr>
          <w:p w14:paraId="6427DE50"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26.12</w:t>
            </w:r>
          </w:p>
        </w:tc>
        <w:tc>
          <w:tcPr>
            <w:tcW w:w="225" w:type="pct"/>
            <w:tcBorders>
              <w:top w:val="nil"/>
              <w:left w:val="nil"/>
              <w:bottom w:val="single" w:sz="4" w:space="0" w:color="auto"/>
              <w:right w:val="single" w:sz="4" w:space="0" w:color="auto"/>
            </w:tcBorders>
            <w:shd w:val="clear" w:color="auto" w:fill="auto"/>
            <w:vAlign w:val="center"/>
            <w:hideMark/>
          </w:tcPr>
          <w:p w14:paraId="6888891D"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5" w:type="pct"/>
            <w:tcBorders>
              <w:top w:val="nil"/>
              <w:left w:val="nil"/>
              <w:bottom w:val="single" w:sz="4" w:space="0" w:color="auto"/>
              <w:right w:val="single" w:sz="4" w:space="0" w:color="auto"/>
            </w:tcBorders>
            <w:shd w:val="clear" w:color="auto" w:fill="auto"/>
            <w:vAlign w:val="center"/>
            <w:hideMark/>
          </w:tcPr>
          <w:p w14:paraId="59010682"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26.12</w:t>
            </w:r>
          </w:p>
        </w:tc>
        <w:tc>
          <w:tcPr>
            <w:tcW w:w="94" w:type="pct"/>
            <w:tcBorders>
              <w:top w:val="nil"/>
              <w:left w:val="nil"/>
              <w:bottom w:val="single" w:sz="4" w:space="0" w:color="auto"/>
              <w:right w:val="single" w:sz="4" w:space="0" w:color="auto"/>
            </w:tcBorders>
            <w:shd w:val="clear" w:color="000000" w:fill="000000"/>
            <w:vAlign w:val="center"/>
            <w:hideMark/>
          </w:tcPr>
          <w:p w14:paraId="1763956D"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4" w:type="pct"/>
            <w:tcBorders>
              <w:top w:val="nil"/>
              <w:left w:val="nil"/>
              <w:bottom w:val="single" w:sz="4" w:space="0" w:color="auto"/>
              <w:right w:val="single" w:sz="4" w:space="0" w:color="auto"/>
            </w:tcBorders>
            <w:shd w:val="clear" w:color="auto" w:fill="auto"/>
            <w:vAlign w:val="center"/>
            <w:hideMark/>
          </w:tcPr>
          <w:p w14:paraId="62683529"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80" w:type="pct"/>
            <w:tcBorders>
              <w:top w:val="nil"/>
              <w:left w:val="nil"/>
              <w:bottom w:val="single" w:sz="4" w:space="0" w:color="auto"/>
              <w:right w:val="single" w:sz="4" w:space="0" w:color="auto"/>
            </w:tcBorders>
            <w:shd w:val="clear" w:color="auto" w:fill="auto"/>
            <w:noWrap/>
            <w:vAlign w:val="center"/>
            <w:hideMark/>
          </w:tcPr>
          <w:p w14:paraId="52CC596F"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88" w:type="pct"/>
            <w:tcBorders>
              <w:top w:val="nil"/>
              <w:left w:val="nil"/>
              <w:bottom w:val="single" w:sz="4" w:space="0" w:color="auto"/>
              <w:right w:val="single" w:sz="4" w:space="0" w:color="auto"/>
            </w:tcBorders>
            <w:shd w:val="clear" w:color="auto" w:fill="auto"/>
            <w:noWrap/>
            <w:vAlign w:val="center"/>
            <w:hideMark/>
          </w:tcPr>
          <w:p w14:paraId="048FD49D"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4" w:type="pct"/>
            <w:tcBorders>
              <w:top w:val="nil"/>
              <w:left w:val="nil"/>
              <w:bottom w:val="single" w:sz="4" w:space="0" w:color="auto"/>
              <w:right w:val="single" w:sz="4" w:space="0" w:color="auto"/>
            </w:tcBorders>
            <w:shd w:val="clear" w:color="000000" w:fill="000000"/>
            <w:noWrap/>
            <w:vAlign w:val="center"/>
            <w:hideMark/>
          </w:tcPr>
          <w:p w14:paraId="1CDC43FC"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14" w:type="pct"/>
            <w:tcBorders>
              <w:top w:val="nil"/>
              <w:left w:val="nil"/>
              <w:bottom w:val="single" w:sz="4" w:space="0" w:color="auto"/>
              <w:right w:val="single" w:sz="4" w:space="0" w:color="auto"/>
            </w:tcBorders>
            <w:shd w:val="clear" w:color="auto" w:fill="auto"/>
            <w:noWrap/>
            <w:vAlign w:val="center"/>
            <w:hideMark/>
          </w:tcPr>
          <w:p w14:paraId="4928CFD2"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3DB98AC0"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88" w:type="pct"/>
            <w:tcBorders>
              <w:top w:val="nil"/>
              <w:left w:val="nil"/>
              <w:bottom w:val="single" w:sz="4" w:space="0" w:color="auto"/>
              <w:right w:val="single" w:sz="4" w:space="0" w:color="auto"/>
            </w:tcBorders>
            <w:shd w:val="clear" w:color="auto" w:fill="auto"/>
            <w:noWrap/>
            <w:vAlign w:val="center"/>
            <w:hideMark/>
          </w:tcPr>
          <w:p w14:paraId="120CAAF7"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18.01</w:t>
            </w:r>
          </w:p>
        </w:tc>
      </w:tr>
      <w:tr w:rsidR="00E46CA9" w:rsidRPr="00EB0388" w14:paraId="1DD1F88A" w14:textId="77777777" w:rsidTr="00D5260D">
        <w:trPr>
          <w:trHeight w:val="159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385D1C74"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7</w:t>
            </w:r>
          </w:p>
        </w:tc>
        <w:tc>
          <w:tcPr>
            <w:tcW w:w="1037" w:type="pct"/>
            <w:tcBorders>
              <w:top w:val="nil"/>
              <w:left w:val="nil"/>
              <w:bottom w:val="single" w:sz="4" w:space="0" w:color="auto"/>
              <w:right w:val="single" w:sz="4" w:space="0" w:color="auto"/>
            </w:tcBorders>
            <w:shd w:val="clear" w:color="auto" w:fill="auto"/>
            <w:vAlign w:val="center"/>
            <w:hideMark/>
          </w:tcPr>
          <w:p w14:paraId="67195E50" w14:textId="6BEE32D6" w:rsidR="00E46CA9" w:rsidRPr="00EB0388" w:rsidRDefault="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Construction of transmission system for power evacuation from 2x250 MW Barauni extension project</w:t>
            </w:r>
          </w:p>
        </w:tc>
        <w:tc>
          <w:tcPr>
            <w:tcW w:w="320" w:type="pct"/>
            <w:tcBorders>
              <w:top w:val="nil"/>
              <w:left w:val="nil"/>
              <w:bottom w:val="single" w:sz="4" w:space="0" w:color="auto"/>
              <w:right w:val="single" w:sz="4" w:space="0" w:color="auto"/>
            </w:tcBorders>
            <w:shd w:val="clear" w:color="auto" w:fill="auto"/>
            <w:vAlign w:val="bottom"/>
            <w:hideMark/>
          </w:tcPr>
          <w:p w14:paraId="53440A8A"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75" w:type="pct"/>
            <w:tcBorders>
              <w:top w:val="nil"/>
              <w:left w:val="nil"/>
              <w:bottom w:val="single" w:sz="4" w:space="0" w:color="auto"/>
              <w:right w:val="single" w:sz="4" w:space="0" w:color="auto"/>
            </w:tcBorders>
            <w:shd w:val="clear" w:color="auto" w:fill="auto"/>
            <w:vAlign w:val="center"/>
            <w:hideMark/>
          </w:tcPr>
          <w:p w14:paraId="7455240D"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2.62</w:t>
            </w:r>
          </w:p>
        </w:tc>
        <w:tc>
          <w:tcPr>
            <w:tcW w:w="442" w:type="pct"/>
            <w:tcBorders>
              <w:top w:val="nil"/>
              <w:left w:val="nil"/>
              <w:bottom w:val="single" w:sz="4" w:space="0" w:color="auto"/>
              <w:right w:val="single" w:sz="4" w:space="0" w:color="auto"/>
            </w:tcBorders>
            <w:shd w:val="clear" w:color="auto" w:fill="auto"/>
            <w:vAlign w:val="center"/>
            <w:hideMark/>
          </w:tcPr>
          <w:p w14:paraId="0154F15A"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2.62</w:t>
            </w:r>
          </w:p>
        </w:tc>
        <w:tc>
          <w:tcPr>
            <w:tcW w:w="225" w:type="pct"/>
            <w:tcBorders>
              <w:top w:val="nil"/>
              <w:left w:val="nil"/>
              <w:bottom w:val="single" w:sz="4" w:space="0" w:color="auto"/>
              <w:right w:val="single" w:sz="4" w:space="0" w:color="auto"/>
            </w:tcBorders>
            <w:shd w:val="clear" w:color="auto" w:fill="auto"/>
            <w:vAlign w:val="center"/>
            <w:hideMark/>
          </w:tcPr>
          <w:p w14:paraId="32BBA917"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5" w:type="pct"/>
            <w:tcBorders>
              <w:top w:val="nil"/>
              <w:left w:val="nil"/>
              <w:bottom w:val="single" w:sz="4" w:space="0" w:color="auto"/>
              <w:right w:val="single" w:sz="4" w:space="0" w:color="auto"/>
            </w:tcBorders>
            <w:shd w:val="clear" w:color="auto" w:fill="auto"/>
            <w:vAlign w:val="center"/>
            <w:hideMark/>
          </w:tcPr>
          <w:p w14:paraId="6452B551"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2.62</w:t>
            </w:r>
          </w:p>
        </w:tc>
        <w:tc>
          <w:tcPr>
            <w:tcW w:w="94" w:type="pct"/>
            <w:tcBorders>
              <w:top w:val="nil"/>
              <w:left w:val="nil"/>
              <w:bottom w:val="single" w:sz="4" w:space="0" w:color="auto"/>
              <w:right w:val="single" w:sz="4" w:space="0" w:color="auto"/>
            </w:tcBorders>
            <w:shd w:val="clear" w:color="000000" w:fill="000000"/>
            <w:vAlign w:val="center"/>
            <w:hideMark/>
          </w:tcPr>
          <w:p w14:paraId="5402C139"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4" w:type="pct"/>
            <w:tcBorders>
              <w:top w:val="nil"/>
              <w:left w:val="nil"/>
              <w:bottom w:val="single" w:sz="4" w:space="0" w:color="auto"/>
              <w:right w:val="single" w:sz="4" w:space="0" w:color="auto"/>
            </w:tcBorders>
            <w:shd w:val="clear" w:color="auto" w:fill="auto"/>
            <w:vAlign w:val="center"/>
            <w:hideMark/>
          </w:tcPr>
          <w:p w14:paraId="08BB934F"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80" w:type="pct"/>
            <w:tcBorders>
              <w:top w:val="nil"/>
              <w:left w:val="nil"/>
              <w:bottom w:val="single" w:sz="4" w:space="0" w:color="auto"/>
              <w:right w:val="single" w:sz="4" w:space="0" w:color="auto"/>
            </w:tcBorders>
            <w:shd w:val="clear" w:color="auto" w:fill="auto"/>
            <w:noWrap/>
            <w:vAlign w:val="center"/>
            <w:hideMark/>
          </w:tcPr>
          <w:p w14:paraId="1F0EEAE2"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88" w:type="pct"/>
            <w:tcBorders>
              <w:top w:val="nil"/>
              <w:left w:val="nil"/>
              <w:bottom w:val="single" w:sz="4" w:space="0" w:color="auto"/>
              <w:right w:val="single" w:sz="4" w:space="0" w:color="auto"/>
            </w:tcBorders>
            <w:shd w:val="clear" w:color="auto" w:fill="auto"/>
            <w:noWrap/>
            <w:vAlign w:val="center"/>
            <w:hideMark/>
          </w:tcPr>
          <w:p w14:paraId="1A55A7E3"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4" w:type="pct"/>
            <w:tcBorders>
              <w:top w:val="nil"/>
              <w:left w:val="nil"/>
              <w:bottom w:val="single" w:sz="4" w:space="0" w:color="auto"/>
              <w:right w:val="single" w:sz="4" w:space="0" w:color="auto"/>
            </w:tcBorders>
            <w:shd w:val="clear" w:color="000000" w:fill="000000"/>
            <w:noWrap/>
            <w:vAlign w:val="center"/>
            <w:hideMark/>
          </w:tcPr>
          <w:p w14:paraId="63166363"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14" w:type="pct"/>
            <w:tcBorders>
              <w:top w:val="nil"/>
              <w:left w:val="nil"/>
              <w:bottom w:val="single" w:sz="4" w:space="0" w:color="auto"/>
              <w:right w:val="single" w:sz="4" w:space="0" w:color="auto"/>
            </w:tcBorders>
            <w:shd w:val="clear" w:color="auto" w:fill="auto"/>
            <w:noWrap/>
            <w:vAlign w:val="center"/>
            <w:hideMark/>
          </w:tcPr>
          <w:p w14:paraId="6CEFC872"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0.10</w:t>
            </w:r>
          </w:p>
        </w:tc>
        <w:tc>
          <w:tcPr>
            <w:tcW w:w="270" w:type="pct"/>
            <w:tcBorders>
              <w:top w:val="nil"/>
              <w:left w:val="nil"/>
              <w:bottom w:val="single" w:sz="4" w:space="0" w:color="auto"/>
              <w:right w:val="single" w:sz="4" w:space="0" w:color="auto"/>
            </w:tcBorders>
            <w:shd w:val="clear" w:color="auto" w:fill="auto"/>
            <w:noWrap/>
            <w:vAlign w:val="center"/>
            <w:hideMark/>
          </w:tcPr>
          <w:p w14:paraId="45E9A471"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88" w:type="pct"/>
            <w:tcBorders>
              <w:top w:val="nil"/>
              <w:left w:val="nil"/>
              <w:bottom w:val="single" w:sz="4" w:space="0" w:color="auto"/>
              <w:right w:val="single" w:sz="4" w:space="0" w:color="auto"/>
            </w:tcBorders>
            <w:shd w:val="clear" w:color="auto" w:fill="auto"/>
            <w:noWrap/>
            <w:vAlign w:val="center"/>
            <w:hideMark/>
          </w:tcPr>
          <w:p w14:paraId="2F56539A"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2.52</w:t>
            </w:r>
          </w:p>
        </w:tc>
      </w:tr>
      <w:tr w:rsidR="00E46CA9" w:rsidRPr="00EB0388" w14:paraId="35660769" w14:textId="77777777" w:rsidTr="00D5260D">
        <w:trPr>
          <w:trHeight w:val="645"/>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1B388573"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8</w:t>
            </w:r>
          </w:p>
        </w:tc>
        <w:tc>
          <w:tcPr>
            <w:tcW w:w="1037" w:type="pct"/>
            <w:tcBorders>
              <w:top w:val="nil"/>
              <w:left w:val="nil"/>
              <w:bottom w:val="single" w:sz="4" w:space="0" w:color="auto"/>
              <w:right w:val="single" w:sz="4" w:space="0" w:color="auto"/>
            </w:tcBorders>
            <w:shd w:val="clear" w:color="auto" w:fill="auto"/>
            <w:vAlign w:val="center"/>
            <w:hideMark/>
          </w:tcPr>
          <w:p w14:paraId="626452E9" w14:textId="77777777" w:rsidR="00E46CA9" w:rsidRPr="00EB0388" w:rsidRDefault="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ULDC up-gradation work</w:t>
            </w:r>
          </w:p>
        </w:tc>
        <w:tc>
          <w:tcPr>
            <w:tcW w:w="320" w:type="pct"/>
            <w:tcBorders>
              <w:top w:val="nil"/>
              <w:left w:val="nil"/>
              <w:bottom w:val="single" w:sz="4" w:space="0" w:color="auto"/>
              <w:right w:val="single" w:sz="4" w:space="0" w:color="auto"/>
            </w:tcBorders>
            <w:shd w:val="clear" w:color="auto" w:fill="auto"/>
            <w:vAlign w:val="bottom"/>
            <w:hideMark/>
          </w:tcPr>
          <w:p w14:paraId="3DCD8F15"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75" w:type="pct"/>
            <w:tcBorders>
              <w:top w:val="nil"/>
              <w:left w:val="nil"/>
              <w:bottom w:val="single" w:sz="4" w:space="0" w:color="auto"/>
              <w:right w:val="single" w:sz="4" w:space="0" w:color="auto"/>
            </w:tcBorders>
            <w:shd w:val="clear" w:color="auto" w:fill="auto"/>
            <w:vAlign w:val="center"/>
            <w:hideMark/>
          </w:tcPr>
          <w:p w14:paraId="11F6FBB0"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5.98</w:t>
            </w:r>
          </w:p>
        </w:tc>
        <w:tc>
          <w:tcPr>
            <w:tcW w:w="442" w:type="pct"/>
            <w:tcBorders>
              <w:top w:val="nil"/>
              <w:left w:val="nil"/>
              <w:bottom w:val="single" w:sz="4" w:space="0" w:color="auto"/>
              <w:right w:val="single" w:sz="4" w:space="0" w:color="auto"/>
            </w:tcBorders>
            <w:shd w:val="clear" w:color="auto" w:fill="auto"/>
            <w:vAlign w:val="center"/>
            <w:hideMark/>
          </w:tcPr>
          <w:p w14:paraId="4B22475C"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5.98</w:t>
            </w:r>
          </w:p>
        </w:tc>
        <w:tc>
          <w:tcPr>
            <w:tcW w:w="225" w:type="pct"/>
            <w:tcBorders>
              <w:top w:val="nil"/>
              <w:left w:val="nil"/>
              <w:bottom w:val="single" w:sz="4" w:space="0" w:color="auto"/>
              <w:right w:val="single" w:sz="4" w:space="0" w:color="auto"/>
            </w:tcBorders>
            <w:shd w:val="clear" w:color="auto" w:fill="auto"/>
            <w:vAlign w:val="center"/>
            <w:hideMark/>
          </w:tcPr>
          <w:p w14:paraId="7D1865A4"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5" w:type="pct"/>
            <w:tcBorders>
              <w:top w:val="nil"/>
              <w:left w:val="nil"/>
              <w:bottom w:val="single" w:sz="4" w:space="0" w:color="auto"/>
              <w:right w:val="single" w:sz="4" w:space="0" w:color="auto"/>
            </w:tcBorders>
            <w:shd w:val="clear" w:color="auto" w:fill="auto"/>
            <w:vAlign w:val="center"/>
            <w:hideMark/>
          </w:tcPr>
          <w:p w14:paraId="2C0040E3"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5.98</w:t>
            </w:r>
          </w:p>
        </w:tc>
        <w:tc>
          <w:tcPr>
            <w:tcW w:w="94" w:type="pct"/>
            <w:tcBorders>
              <w:top w:val="nil"/>
              <w:left w:val="nil"/>
              <w:bottom w:val="single" w:sz="4" w:space="0" w:color="auto"/>
              <w:right w:val="single" w:sz="4" w:space="0" w:color="auto"/>
            </w:tcBorders>
            <w:shd w:val="clear" w:color="000000" w:fill="000000"/>
            <w:vAlign w:val="center"/>
            <w:hideMark/>
          </w:tcPr>
          <w:p w14:paraId="20C60521"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4" w:type="pct"/>
            <w:tcBorders>
              <w:top w:val="nil"/>
              <w:left w:val="nil"/>
              <w:bottom w:val="single" w:sz="4" w:space="0" w:color="auto"/>
              <w:right w:val="single" w:sz="4" w:space="0" w:color="auto"/>
            </w:tcBorders>
            <w:shd w:val="clear" w:color="auto" w:fill="auto"/>
            <w:vAlign w:val="center"/>
            <w:hideMark/>
          </w:tcPr>
          <w:p w14:paraId="67BF9376"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80" w:type="pct"/>
            <w:tcBorders>
              <w:top w:val="nil"/>
              <w:left w:val="nil"/>
              <w:bottom w:val="single" w:sz="4" w:space="0" w:color="auto"/>
              <w:right w:val="single" w:sz="4" w:space="0" w:color="auto"/>
            </w:tcBorders>
            <w:shd w:val="clear" w:color="auto" w:fill="auto"/>
            <w:noWrap/>
            <w:vAlign w:val="center"/>
            <w:hideMark/>
          </w:tcPr>
          <w:p w14:paraId="3B88F2DB"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88" w:type="pct"/>
            <w:tcBorders>
              <w:top w:val="nil"/>
              <w:left w:val="nil"/>
              <w:bottom w:val="single" w:sz="4" w:space="0" w:color="auto"/>
              <w:right w:val="single" w:sz="4" w:space="0" w:color="auto"/>
            </w:tcBorders>
            <w:shd w:val="clear" w:color="auto" w:fill="auto"/>
            <w:noWrap/>
            <w:vAlign w:val="center"/>
            <w:hideMark/>
          </w:tcPr>
          <w:p w14:paraId="0FD97EFF"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4" w:type="pct"/>
            <w:tcBorders>
              <w:top w:val="nil"/>
              <w:left w:val="nil"/>
              <w:bottom w:val="single" w:sz="4" w:space="0" w:color="auto"/>
              <w:right w:val="single" w:sz="4" w:space="0" w:color="auto"/>
            </w:tcBorders>
            <w:shd w:val="clear" w:color="000000" w:fill="000000"/>
            <w:noWrap/>
            <w:vAlign w:val="center"/>
            <w:hideMark/>
          </w:tcPr>
          <w:p w14:paraId="25E9C266"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14" w:type="pct"/>
            <w:tcBorders>
              <w:top w:val="nil"/>
              <w:left w:val="nil"/>
              <w:bottom w:val="single" w:sz="4" w:space="0" w:color="auto"/>
              <w:right w:val="single" w:sz="4" w:space="0" w:color="auto"/>
            </w:tcBorders>
            <w:shd w:val="clear" w:color="auto" w:fill="auto"/>
            <w:noWrap/>
            <w:vAlign w:val="center"/>
            <w:hideMark/>
          </w:tcPr>
          <w:p w14:paraId="13D37AA8"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331529F7"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88" w:type="pct"/>
            <w:tcBorders>
              <w:top w:val="nil"/>
              <w:left w:val="nil"/>
              <w:bottom w:val="single" w:sz="4" w:space="0" w:color="auto"/>
              <w:right w:val="single" w:sz="4" w:space="0" w:color="auto"/>
            </w:tcBorders>
            <w:shd w:val="clear" w:color="auto" w:fill="auto"/>
            <w:noWrap/>
            <w:vAlign w:val="center"/>
            <w:hideMark/>
          </w:tcPr>
          <w:p w14:paraId="4DF7C5A4"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5.98</w:t>
            </w:r>
          </w:p>
        </w:tc>
      </w:tr>
      <w:tr w:rsidR="00E46CA9" w:rsidRPr="00EB0388" w14:paraId="4D867583" w14:textId="77777777" w:rsidTr="00D5260D">
        <w:trPr>
          <w:trHeight w:val="1020"/>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26371107"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9</w:t>
            </w:r>
          </w:p>
        </w:tc>
        <w:tc>
          <w:tcPr>
            <w:tcW w:w="1037" w:type="pct"/>
            <w:tcBorders>
              <w:top w:val="nil"/>
              <w:left w:val="nil"/>
              <w:bottom w:val="single" w:sz="4" w:space="0" w:color="auto"/>
              <w:right w:val="single" w:sz="4" w:space="0" w:color="auto"/>
            </w:tcBorders>
            <w:shd w:val="clear" w:color="auto" w:fill="auto"/>
            <w:vAlign w:val="center"/>
            <w:hideMark/>
          </w:tcPr>
          <w:p w14:paraId="2994F0C4" w14:textId="0736AF6B" w:rsidR="00E46CA9" w:rsidRPr="00EB0388" w:rsidRDefault="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Other Miscellaneous works – Renovation of 4</w:t>
            </w:r>
            <w:r w:rsidRPr="00EB0388">
              <w:rPr>
                <w:rFonts w:eastAsia="Times New Roman" w:cs="Calibri"/>
                <w:color w:val="000000"/>
                <w:sz w:val="18"/>
                <w:szCs w:val="18"/>
                <w:vertAlign w:val="superscript"/>
                <w:lang w:val="en-GB" w:eastAsia="en-GB"/>
              </w:rPr>
              <w:t>th</w:t>
            </w:r>
            <w:r w:rsidRPr="00EB0388">
              <w:rPr>
                <w:rFonts w:eastAsia="Times New Roman" w:cs="Calibri"/>
                <w:color w:val="000000"/>
                <w:sz w:val="18"/>
                <w:szCs w:val="18"/>
                <w:lang w:val="en-GB" w:eastAsia="en-GB"/>
              </w:rPr>
              <w:t xml:space="preserve"> Floor BSPTCL Office</w:t>
            </w:r>
          </w:p>
        </w:tc>
        <w:tc>
          <w:tcPr>
            <w:tcW w:w="320" w:type="pct"/>
            <w:tcBorders>
              <w:top w:val="nil"/>
              <w:left w:val="nil"/>
              <w:bottom w:val="single" w:sz="4" w:space="0" w:color="auto"/>
              <w:right w:val="single" w:sz="4" w:space="0" w:color="auto"/>
            </w:tcBorders>
            <w:shd w:val="clear" w:color="auto" w:fill="auto"/>
            <w:vAlign w:val="bottom"/>
            <w:hideMark/>
          </w:tcPr>
          <w:p w14:paraId="51E56405"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75" w:type="pct"/>
            <w:tcBorders>
              <w:top w:val="nil"/>
              <w:left w:val="nil"/>
              <w:bottom w:val="single" w:sz="4" w:space="0" w:color="auto"/>
              <w:right w:val="single" w:sz="4" w:space="0" w:color="auto"/>
            </w:tcBorders>
            <w:shd w:val="clear" w:color="auto" w:fill="auto"/>
            <w:vAlign w:val="center"/>
            <w:hideMark/>
          </w:tcPr>
          <w:p w14:paraId="683B0555"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7.08</w:t>
            </w:r>
          </w:p>
        </w:tc>
        <w:tc>
          <w:tcPr>
            <w:tcW w:w="442" w:type="pct"/>
            <w:tcBorders>
              <w:top w:val="nil"/>
              <w:left w:val="nil"/>
              <w:bottom w:val="single" w:sz="4" w:space="0" w:color="auto"/>
              <w:right w:val="single" w:sz="4" w:space="0" w:color="auto"/>
            </w:tcBorders>
            <w:shd w:val="clear" w:color="auto" w:fill="auto"/>
            <w:vAlign w:val="center"/>
            <w:hideMark/>
          </w:tcPr>
          <w:p w14:paraId="3B486ED6"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7.08</w:t>
            </w:r>
          </w:p>
        </w:tc>
        <w:tc>
          <w:tcPr>
            <w:tcW w:w="225" w:type="pct"/>
            <w:tcBorders>
              <w:top w:val="nil"/>
              <w:left w:val="nil"/>
              <w:bottom w:val="single" w:sz="4" w:space="0" w:color="auto"/>
              <w:right w:val="single" w:sz="4" w:space="0" w:color="auto"/>
            </w:tcBorders>
            <w:shd w:val="clear" w:color="auto" w:fill="auto"/>
            <w:vAlign w:val="center"/>
            <w:hideMark/>
          </w:tcPr>
          <w:p w14:paraId="64D0E33A"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5" w:type="pct"/>
            <w:tcBorders>
              <w:top w:val="nil"/>
              <w:left w:val="nil"/>
              <w:bottom w:val="single" w:sz="4" w:space="0" w:color="auto"/>
              <w:right w:val="single" w:sz="4" w:space="0" w:color="auto"/>
            </w:tcBorders>
            <w:shd w:val="clear" w:color="auto" w:fill="auto"/>
            <w:vAlign w:val="center"/>
            <w:hideMark/>
          </w:tcPr>
          <w:p w14:paraId="3CAA1FF5"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7.08</w:t>
            </w:r>
          </w:p>
        </w:tc>
        <w:tc>
          <w:tcPr>
            <w:tcW w:w="94" w:type="pct"/>
            <w:tcBorders>
              <w:top w:val="nil"/>
              <w:left w:val="nil"/>
              <w:bottom w:val="single" w:sz="4" w:space="0" w:color="auto"/>
              <w:right w:val="single" w:sz="4" w:space="0" w:color="auto"/>
            </w:tcBorders>
            <w:shd w:val="clear" w:color="000000" w:fill="000000"/>
            <w:vAlign w:val="center"/>
            <w:hideMark/>
          </w:tcPr>
          <w:p w14:paraId="6598C574"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4" w:type="pct"/>
            <w:tcBorders>
              <w:top w:val="nil"/>
              <w:left w:val="nil"/>
              <w:bottom w:val="single" w:sz="4" w:space="0" w:color="auto"/>
              <w:right w:val="single" w:sz="4" w:space="0" w:color="auto"/>
            </w:tcBorders>
            <w:shd w:val="clear" w:color="auto" w:fill="auto"/>
            <w:vAlign w:val="center"/>
            <w:hideMark/>
          </w:tcPr>
          <w:p w14:paraId="30DBEFF9"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0.16</w:t>
            </w:r>
          </w:p>
        </w:tc>
        <w:tc>
          <w:tcPr>
            <w:tcW w:w="280" w:type="pct"/>
            <w:tcBorders>
              <w:top w:val="nil"/>
              <w:left w:val="nil"/>
              <w:bottom w:val="single" w:sz="4" w:space="0" w:color="auto"/>
              <w:right w:val="single" w:sz="4" w:space="0" w:color="auto"/>
            </w:tcBorders>
            <w:shd w:val="clear" w:color="auto" w:fill="auto"/>
            <w:noWrap/>
            <w:vAlign w:val="center"/>
            <w:hideMark/>
          </w:tcPr>
          <w:p w14:paraId="0091EE77"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2.34</w:t>
            </w:r>
          </w:p>
        </w:tc>
        <w:tc>
          <w:tcPr>
            <w:tcW w:w="388" w:type="pct"/>
            <w:tcBorders>
              <w:top w:val="nil"/>
              <w:left w:val="nil"/>
              <w:bottom w:val="single" w:sz="4" w:space="0" w:color="auto"/>
              <w:right w:val="single" w:sz="4" w:space="0" w:color="auto"/>
            </w:tcBorders>
            <w:shd w:val="clear" w:color="auto" w:fill="auto"/>
            <w:noWrap/>
            <w:vAlign w:val="center"/>
            <w:hideMark/>
          </w:tcPr>
          <w:p w14:paraId="7975F7E2"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4" w:type="pct"/>
            <w:tcBorders>
              <w:top w:val="nil"/>
              <w:left w:val="nil"/>
              <w:bottom w:val="single" w:sz="4" w:space="0" w:color="auto"/>
              <w:right w:val="single" w:sz="4" w:space="0" w:color="auto"/>
            </w:tcBorders>
            <w:shd w:val="clear" w:color="000000" w:fill="000000"/>
            <w:noWrap/>
            <w:vAlign w:val="center"/>
            <w:hideMark/>
          </w:tcPr>
          <w:p w14:paraId="3DB3A332"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14" w:type="pct"/>
            <w:tcBorders>
              <w:top w:val="nil"/>
              <w:left w:val="nil"/>
              <w:bottom w:val="single" w:sz="4" w:space="0" w:color="auto"/>
              <w:right w:val="single" w:sz="4" w:space="0" w:color="auto"/>
            </w:tcBorders>
            <w:shd w:val="clear" w:color="auto" w:fill="auto"/>
            <w:noWrap/>
            <w:vAlign w:val="center"/>
            <w:hideMark/>
          </w:tcPr>
          <w:p w14:paraId="2F88918D"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0.56</w:t>
            </w:r>
          </w:p>
        </w:tc>
        <w:tc>
          <w:tcPr>
            <w:tcW w:w="270" w:type="pct"/>
            <w:tcBorders>
              <w:top w:val="nil"/>
              <w:left w:val="nil"/>
              <w:bottom w:val="single" w:sz="4" w:space="0" w:color="auto"/>
              <w:right w:val="single" w:sz="4" w:space="0" w:color="auto"/>
            </w:tcBorders>
            <w:shd w:val="clear" w:color="auto" w:fill="auto"/>
            <w:noWrap/>
            <w:vAlign w:val="center"/>
            <w:hideMark/>
          </w:tcPr>
          <w:p w14:paraId="2544A6A4"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2.38</w:t>
            </w:r>
          </w:p>
        </w:tc>
        <w:tc>
          <w:tcPr>
            <w:tcW w:w="388" w:type="pct"/>
            <w:tcBorders>
              <w:top w:val="nil"/>
              <w:left w:val="nil"/>
              <w:bottom w:val="single" w:sz="4" w:space="0" w:color="auto"/>
              <w:right w:val="single" w:sz="4" w:space="0" w:color="auto"/>
            </w:tcBorders>
            <w:shd w:val="clear" w:color="auto" w:fill="auto"/>
            <w:noWrap/>
            <w:vAlign w:val="center"/>
            <w:hideMark/>
          </w:tcPr>
          <w:p w14:paraId="55B9A1F1"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2.95</w:t>
            </w:r>
          </w:p>
        </w:tc>
      </w:tr>
      <w:tr w:rsidR="00E46CA9" w:rsidRPr="00EB0388" w14:paraId="167B6BD0" w14:textId="77777777" w:rsidTr="00D5260D">
        <w:trPr>
          <w:trHeight w:val="645"/>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3A571010"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w:t>
            </w:r>
          </w:p>
        </w:tc>
        <w:tc>
          <w:tcPr>
            <w:tcW w:w="1037" w:type="pct"/>
            <w:tcBorders>
              <w:top w:val="nil"/>
              <w:left w:val="nil"/>
              <w:bottom w:val="single" w:sz="4" w:space="0" w:color="auto"/>
              <w:right w:val="single" w:sz="4" w:space="0" w:color="auto"/>
            </w:tcBorders>
            <w:shd w:val="clear" w:color="auto" w:fill="auto"/>
            <w:vAlign w:val="center"/>
            <w:hideMark/>
          </w:tcPr>
          <w:p w14:paraId="390FF7C0" w14:textId="4FCDFC4E" w:rsidR="00E46CA9" w:rsidRPr="00EB0388" w:rsidRDefault="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Other Capital works- Buildings &amp; Equipment’s</w:t>
            </w:r>
          </w:p>
        </w:tc>
        <w:tc>
          <w:tcPr>
            <w:tcW w:w="320" w:type="pct"/>
            <w:tcBorders>
              <w:top w:val="nil"/>
              <w:left w:val="nil"/>
              <w:bottom w:val="single" w:sz="4" w:space="0" w:color="auto"/>
              <w:right w:val="single" w:sz="4" w:space="0" w:color="auto"/>
            </w:tcBorders>
            <w:shd w:val="clear" w:color="auto" w:fill="auto"/>
            <w:vAlign w:val="bottom"/>
            <w:hideMark/>
          </w:tcPr>
          <w:p w14:paraId="34A05499"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75" w:type="pct"/>
            <w:tcBorders>
              <w:top w:val="nil"/>
              <w:left w:val="nil"/>
              <w:bottom w:val="single" w:sz="4" w:space="0" w:color="auto"/>
              <w:right w:val="single" w:sz="4" w:space="0" w:color="auto"/>
            </w:tcBorders>
            <w:shd w:val="clear" w:color="auto" w:fill="auto"/>
            <w:vAlign w:val="center"/>
            <w:hideMark/>
          </w:tcPr>
          <w:p w14:paraId="05DA2EE1"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159.29</w:t>
            </w:r>
          </w:p>
        </w:tc>
        <w:tc>
          <w:tcPr>
            <w:tcW w:w="442" w:type="pct"/>
            <w:tcBorders>
              <w:top w:val="nil"/>
              <w:left w:val="nil"/>
              <w:bottom w:val="single" w:sz="4" w:space="0" w:color="auto"/>
              <w:right w:val="single" w:sz="4" w:space="0" w:color="auto"/>
            </w:tcBorders>
            <w:shd w:val="clear" w:color="auto" w:fill="auto"/>
            <w:vAlign w:val="center"/>
            <w:hideMark/>
          </w:tcPr>
          <w:p w14:paraId="1E45112F"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159.29</w:t>
            </w:r>
          </w:p>
        </w:tc>
        <w:tc>
          <w:tcPr>
            <w:tcW w:w="225" w:type="pct"/>
            <w:tcBorders>
              <w:top w:val="nil"/>
              <w:left w:val="nil"/>
              <w:bottom w:val="single" w:sz="4" w:space="0" w:color="auto"/>
              <w:right w:val="single" w:sz="4" w:space="0" w:color="auto"/>
            </w:tcBorders>
            <w:shd w:val="clear" w:color="auto" w:fill="auto"/>
            <w:vAlign w:val="center"/>
            <w:hideMark/>
          </w:tcPr>
          <w:p w14:paraId="5AB0E854"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5" w:type="pct"/>
            <w:tcBorders>
              <w:top w:val="nil"/>
              <w:left w:val="nil"/>
              <w:bottom w:val="single" w:sz="4" w:space="0" w:color="auto"/>
              <w:right w:val="single" w:sz="4" w:space="0" w:color="auto"/>
            </w:tcBorders>
            <w:shd w:val="clear" w:color="auto" w:fill="auto"/>
            <w:vAlign w:val="center"/>
            <w:hideMark/>
          </w:tcPr>
          <w:p w14:paraId="4FCDB774"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159.29</w:t>
            </w:r>
          </w:p>
        </w:tc>
        <w:tc>
          <w:tcPr>
            <w:tcW w:w="94" w:type="pct"/>
            <w:tcBorders>
              <w:top w:val="nil"/>
              <w:left w:val="nil"/>
              <w:bottom w:val="single" w:sz="4" w:space="0" w:color="auto"/>
              <w:right w:val="single" w:sz="4" w:space="0" w:color="auto"/>
            </w:tcBorders>
            <w:shd w:val="clear" w:color="000000" w:fill="000000"/>
            <w:vAlign w:val="center"/>
            <w:hideMark/>
          </w:tcPr>
          <w:p w14:paraId="2203CE49"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4" w:type="pct"/>
            <w:tcBorders>
              <w:top w:val="nil"/>
              <w:left w:val="nil"/>
              <w:bottom w:val="single" w:sz="4" w:space="0" w:color="auto"/>
              <w:right w:val="single" w:sz="4" w:space="0" w:color="auto"/>
            </w:tcBorders>
            <w:shd w:val="clear" w:color="auto" w:fill="auto"/>
            <w:vAlign w:val="center"/>
            <w:hideMark/>
          </w:tcPr>
          <w:p w14:paraId="070D84A4"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5.47</w:t>
            </w:r>
          </w:p>
        </w:tc>
        <w:tc>
          <w:tcPr>
            <w:tcW w:w="280" w:type="pct"/>
            <w:tcBorders>
              <w:top w:val="nil"/>
              <w:left w:val="nil"/>
              <w:bottom w:val="single" w:sz="4" w:space="0" w:color="auto"/>
              <w:right w:val="single" w:sz="4" w:space="0" w:color="auto"/>
            </w:tcBorders>
            <w:shd w:val="clear" w:color="auto" w:fill="auto"/>
            <w:noWrap/>
            <w:vAlign w:val="center"/>
            <w:hideMark/>
          </w:tcPr>
          <w:p w14:paraId="2CA62AF2"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0.19</w:t>
            </w:r>
          </w:p>
        </w:tc>
        <w:tc>
          <w:tcPr>
            <w:tcW w:w="388" w:type="pct"/>
            <w:tcBorders>
              <w:top w:val="nil"/>
              <w:left w:val="nil"/>
              <w:bottom w:val="single" w:sz="4" w:space="0" w:color="auto"/>
              <w:right w:val="single" w:sz="4" w:space="0" w:color="auto"/>
            </w:tcBorders>
            <w:shd w:val="clear" w:color="auto" w:fill="auto"/>
            <w:noWrap/>
            <w:vAlign w:val="center"/>
            <w:hideMark/>
          </w:tcPr>
          <w:p w14:paraId="7DCA558F"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4" w:type="pct"/>
            <w:tcBorders>
              <w:top w:val="nil"/>
              <w:left w:val="nil"/>
              <w:bottom w:val="single" w:sz="4" w:space="0" w:color="auto"/>
              <w:right w:val="single" w:sz="4" w:space="0" w:color="auto"/>
            </w:tcBorders>
            <w:shd w:val="clear" w:color="000000" w:fill="000000"/>
            <w:noWrap/>
            <w:vAlign w:val="center"/>
            <w:hideMark/>
          </w:tcPr>
          <w:p w14:paraId="5641525F"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14" w:type="pct"/>
            <w:tcBorders>
              <w:top w:val="nil"/>
              <w:left w:val="nil"/>
              <w:bottom w:val="single" w:sz="4" w:space="0" w:color="auto"/>
              <w:right w:val="single" w:sz="4" w:space="0" w:color="auto"/>
            </w:tcBorders>
            <w:shd w:val="clear" w:color="auto" w:fill="auto"/>
            <w:noWrap/>
            <w:vAlign w:val="center"/>
            <w:hideMark/>
          </w:tcPr>
          <w:p w14:paraId="2301F76E"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2.02</w:t>
            </w:r>
          </w:p>
        </w:tc>
        <w:tc>
          <w:tcPr>
            <w:tcW w:w="270" w:type="pct"/>
            <w:tcBorders>
              <w:top w:val="nil"/>
              <w:left w:val="nil"/>
              <w:bottom w:val="single" w:sz="4" w:space="0" w:color="auto"/>
              <w:right w:val="single" w:sz="4" w:space="0" w:color="auto"/>
            </w:tcBorders>
            <w:shd w:val="clear" w:color="auto" w:fill="auto"/>
            <w:noWrap/>
            <w:vAlign w:val="center"/>
            <w:hideMark/>
          </w:tcPr>
          <w:p w14:paraId="1D7E068A"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6.96</w:t>
            </w:r>
          </w:p>
        </w:tc>
        <w:tc>
          <w:tcPr>
            <w:tcW w:w="388" w:type="pct"/>
            <w:tcBorders>
              <w:top w:val="nil"/>
              <w:left w:val="nil"/>
              <w:bottom w:val="single" w:sz="4" w:space="0" w:color="auto"/>
              <w:right w:val="single" w:sz="4" w:space="0" w:color="auto"/>
            </w:tcBorders>
            <w:shd w:val="clear" w:color="auto" w:fill="auto"/>
            <w:noWrap/>
            <w:vAlign w:val="center"/>
            <w:hideMark/>
          </w:tcPr>
          <w:p w14:paraId="06CD8BDE"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8.97</w:t>
            </w:r>
          </w:p>
        </w:tc>
      </w:tr>
      <w:tr w:rsidR="00E46CA9" w:rsidRPr="00EB0388" w14:paraId="18E9F072" w14:textId="77777777" w:rsidTr="00D5260D">
        <w:trPr>
          <w:trHeight w:val="330"/>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17E3CBD4"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1037" w:type="pct"/>
            <w:tcBorders>
              <w:top w:val="nil"/>
              <w:left w:val="nil"/>
              <w:bottom w:val="single" w:sz="4" w:space="0" w:color="auto"/>
              <w:right w:val="single" w:sz="4" w:space="0" w:color="auto"/>
            </w:tcBorders>
            <w:shd w:val="clear" w:color="000000" w:fill="FFFFFF"/>
            <w:vAlign w:val="bottom"/>
            <w:hideMark/>
          </w:tcPr>
          <w:p w14:paraId="190F3F83"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0" w:type="pct"/>
            <w:tcBorders>
              <w:top w:val="nil"/>
              <w:left w:val="nil"/>
              <w:bottom w:val="single" w:sz="4" w:space="0" w:color="auto"/>
              <w:right w:val="single" w:sz="4" w:space="0" w:color="auto"/>
            </w:tcBorders>
            <w:shd w:val="clear" w:color="000000" w:fill="FFFFFF"/>
            <w:vAlign w:val="bottom"/>
            <w:hideMark/>
          </w:tcPr>
          <w:p w14:paraId="7904409B"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75" w:type="pct"/>
            <w:tcBorders>
              <w:top w:val="nil"/>
              <w:left w:val="nil"/>
              <w:bottom w:val="single" w:sz="4" w:space="0" w:color="auto"/>
              <w:right w:val="single" w:sz="4" w:space="0" w:color="auto"/>
            </w:tcBorders>
            <w:shd w:val="clear" w:color="000000" w:fill="FFFFFF"/>
            <w:vAlign w:val="center"/>
            <w:hideMark/>
          </w:tcPr>
          <w:p w14:paraId="332F671B"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442" w:type="pct"/>
            <w:tcBorders>
              <w:top w:val="nil"/>
              <w:left w:val="nil"/>
              <w:bottom w:val="single" w:sz="4" w:space="0" w:color="auto"/>
              <w:right w:val="single" w:sz="4" w:space="0" w:color="auto"/>
            </w:tcBorders>
            <w:shd w:val="clear" w:color="auto" w:fill="auto"/>
            <w:vAlign w:val="center"/>
            <w:hideMark/>
          </w:tcPr>
          <w:p w14:paraId="3C9346C2"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5" w:type="pct"/>
            <w:tcBorders>
              <w:top w:val="nil"/>
              <w:left w:val="nil"/>
              <w:bottom w:val="single" w:sz="4" w:space="0" w:color="auto"/>
              <w:right w:val="single" w:sz="4" w:space="0" w:color="auto"/>
            </w:tcBorders>
            <w:shd w:val="clear" w:color="000000" w:fill="FFFFFF"/>
            <w:vAlign w:val="center"/>
            <w:hideMark/>
          </w:tcPr>
          <w:p w14:paraId="790E530B"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5" w:type="pct"/>
            <w:tcBorders>
              <w:top w:val="nil"/>
              <w:left w:val="nil"/>
              <w:bottom w:val="single" w:sz="4" w:space="0" w:color="auto"/>
              <w:right w:val="single" w:sz="4" w:space="0" w:color="auto"/>
            </w:tcBorders>
            <w:shd w:val="clear" w:color="000000" w:fill="FFFFFF"/>
            <w:vAlign w:val="center"/>
            <w:hideMark/>
          </w:tcPr>
          <w:p w14:paraId="3594D3A5"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4" w:type="pct"/>
            <w:tcBorders>
              <w:top w:val="nil"/>
              <w:left w:val="nil"/>
              <w:bottom w:val="single" w:sz="4" w:space="0" w:color="auto"/>
              <w:right w:val="single" w:sz="4" w:space="0" w:color="auto"/>
            </w:tcBorders>
            <w:shd w:val="clear" w:color="000000" w:fill="000000"/>
            <w:vAlign w:val="center"/>
            <w:hideMark/>
          </w:tcPr>
          <w:p w14:paraId="29882427"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4" w:type="pct"/>
            <w:tcBorders>
              <w:top w:val="nil"/>
              <w:left w:val="nil"/>
              <w:bottom w:val="single" w:sz="4" w:space="0" w:color="auto"/>
              <w:right w:val="single" w:sz="4" w:space="0" w:color="auto"/>
            </w:tcBorders>
            <w:shd w:val="clear" w:color="auto" w:fill="auto"/>
            <w:noWrap/>
            <w:vAlign w:val="center"/>
            <w:hideMark/>
          </w:tcPr>
          <w:p w14:paraId="66DFC362"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80" w:type="pct"/>
            <w:tcBorders>
              <w:top w:val="nil"/>
              <w:left w:val="nil"/>
              <w:bottom w:val="single" w:sz="4" w:space="0" w:color="auto"/>
              <w:right w:val="single" w:sz="4" w:space="0" w:color="auto"/>
            </w:tcBorders>
            <w:shd w:val="clear" w:color="auto" w:fill="auto"/>
            <w:noWrap/>
            <w:vAlign w:val="center"/>
            <w:hideMark/>
          </w:tcPr>
          <w:p w14:paraId="315770ED"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88" w:type="pct"/>
            <w:tcBorders>
              <w:top w:val="nil"/>
              <w:left w:val="nil"/>
              <w:bottom w:val="single" w:sz="4" w:space="0" w:color="auto"/>
              <w:right w:val="single" w:sz="4" w:space="0" w:color="auto"/>
            </w:tcBorders>
            <w:shd w:val="clear" w:color="auto" w:fill="auto"/>
            <w:noWrap/>
            <w:vAlign w:val="center"/>
            <w:hideMark/>
          </w:tcPr>
          <w:p w14:paraId="02940446"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4" w:type="pct"/>
            <w:tcBorders>
              <w:top w:val="nil"/>
              <w:left w:val="nil"/>
              <w:bottom w:val="single" w:sz="4" w:space="0" w:color="auto"/>
              <w:right w:val="single" w:sz="4" w:space="0" w:color="auto"/>
            </w:tcBorders>
            <w:shd w:val="clear" w:color="000000" w:fill="000000"/>
            <w:noWrap/>
            <w:vAlign w:val="center"/>
            <w:hideMark/>
          </w:tcPr>
          <w:p w14:paraId="0374B28C"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14" w:type="pct"/>
            <w:tcBorders>
              <w:top w:val="nil"/>
              <w:left w:val="nil"/>
              <w:bottom w:val="single" w:sz="4" w:space="0" w:color="auto"/>
              <w:right w:val="single" w:sz="4" w:space="0" w:color="auto"/>
            </w:tcBorders>
            <w:shd w:val="clear" w:color="auto" w:fill="auto"/>
            <w:noWrap/>
            <w:vAlign w:val="center"/>
            <w:hideMark/>
          </w:tcPr>
          <w:p w14:paraId="2EF2526B"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0" w:type="pct"/>
            <w:tcBorders>
              <w:top w:val="nil"/>
              <w:left w:val="nil"/>
              <w:bottom w:val="single" w:sz="4" w:space="0" w:color="auto"/>
              <w:right w:val="single" w:sz="4" w:space="0" w:color="auto"/>
            </w:tcBorders>
            <w:shd w:val="clear" w:color="auto" w:fill="auto"/>
            <w:noWrap/>
            <w:vAlign w:val="center"/>
            <w:hideMark/>
          </w:tcPr>
          <w:p w14:paraId="2150AE20"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88" w:type="pct"/>
            <w:tcBorders>
              <w:top w:val="nil"/>
              <w:left w:val="nil"/>
              <w:bottom w:val="single" w:sz="4" w:space="0" w:color="auto"/>
              <w:right w:val="single" w:sz="4" w:space="0" w:color="auto"/>
            </w:tcBorders>
            <w:shd w:val="clear" w:color="auto" w:fill="auto"/>
            <w:noWrap/>
            <w:vAlign w:val="center"/>
            <w:hideMark/>
          </w:tcPr>
          <w:p w14:paraId="2F34D55C"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r>
      <w:tr w:rsidR="00E46CA9" w:rsidRPr="00EB0388" w14:paraId="1EB1837F" w14:textId="77777777" w:rsidTr="00D5260D">
        <w:trPr>
          <w:trHeight w:val="402"/>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61BA0237"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12</w:t>
            </w:r>
          </w:p>
        </w:tc>
        <w:tc>
          <w:tcPr>
            <w:tcW w:w="1037" w:type="pct"/>
            <w:tcBorders>
              <w:top w:val="nil"/>
              <w:left w:val="nil"/>
              <w:bottom w:val="single" w:sz="4" w:space="0" w:color="auto"/>
              <w:right w:val="single" w:sz="4" w:space="0" w:color="auto"/>
            </w:tcBorders>
            <w:shd w:val="clear" w:color="auto" w:fill="auto"/>
            <w:vAlign w:val="bottom"/>
            <w:hideMark/>
          </w:tcPr>
          <w:p w14:paraId="37F3F466" w14:textId="77777777" w:rsidR="00E46CA9" w:rsidRPr="00EB0388" w:rsidRDefault="00E46CA9" w:rsidP="00E46CA9">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Total</w:t>
            </w:r>
          </w:p>
        </w:tc>
        <w:tc>
          <w:tcPr>
            <w:tcW w:w="320" w:type="pct"/>
            <w:tcBorders>
              <w:top w:val="nil"/>
              <w:left w:val="nil"/>
              <w:bottom w:val="single" w:sz="4" w:space="0" w:color="auto"/>
              <w:right w:val="single" w:sz="4" w:space="0" w:color="auto"/>
            </w:tcBorders>
            <w:shd w:val="clear" w:color="000000" w:fill="FFFFFF"/>
            <w:vAlign w:val="bottom"/>
            <w:hideMark/>
          </w:tcPr>
          <w:p w14:paraId="24F3CB51"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75" w:type="pct"/>
            <w:tcBorders>
              <w:top w:val="nil"/>
              <w:left w:val="nil"/>
              <w:bottom w:val="single" w:sz="4" w:space="0" w:color="auto"/>
              <w:right w:val="single" w:sz="4" w:space="0" w:color="auto"/>
            </w:tcBorders>
            <w:shd w:val="clear" w:color="000000" w:fill="FFFFFF"/>
            <w:vAlign w:val="center"/>
            <w:hideMark/>
          </w:tcPr>
          <w:p w14:paraId="37CBA93C" w14:textId="77777777" w:rsidR="00E46CA9" w:rsidRPr="00EB0388" w:rsidRDefault="00E46CA9" w:rsidP="00E46CA9">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213.82</w:t>
            </w:r>
          </w:p>
        </w:tc>
        <w:tc>
          <w:tcPr>
            <w:tcW w:w="442" w:type="pct"/>
            <w:tcBorders>
              <w:top w:val="nil"/>
              <w:left w:val="nil"/>
              <w:bottom w:val="single" w:sz="4" w:space="0" w:color="auto"/>
              <w:right w:val="single" w:sz="4" w:space="0" w:color="auto"/>
            </w:tcBorders>
            <w:shd w:val="clear" w:color="auto" w:fill="auto"/>
            <w:vAlign w:val="center"/>
            <w:hideMark/>
          </w:tcPr>
          <w:p w14:paraId="1B282F3A"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213.82</w:t>
            </w:r>
          </w:p>
        </w:tc>
        <w:tc>
          <w:tcPr>
            <w:tcW w:w="225" w:type="pct"/>
            <w:tcBorders>
              <w:top w:val="nil"/>
              <w:left w:val="nil"/>
              <w:bottom w:val="single" w:sz="4" w:space="0" w:color="auto"/>
              <w:right w:val="single" w:sz="4" w:space="0" w:color="auto"/>
            </w:tcBorders>
            <w:shd w:val="clear" w:color="000000" w:fill="FFFFFF"/>
            <w:vAlign w:val="center"/>
            <w:hideMark/>
          </w:tcPr>
          <w:p w14:paraId="6FA88209"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75" w:type="pct"/>
            <w:tcBorders>
              <w:top w:val="nil"/>
              <w:left w:val="nil"/>
              <w:bottom w:val="single" w:sz="4" w:space="0" w:color="auto"/>
              <w:right w:val="single" w:sz="4" w:space="0" w:color="auto"/>
            </w:tcBorders>
            <w:shd w:val="clear" w:color="000000" w:fill="FFFFFF"/>
            <w:vAlign w:val="center"/>
            <w:hideMark/>
          </w:tcPr>
          <w:p w14:paraId="2E91756D"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213.82</w:t>
            </w:r>
          </w:p>
        </w:tc>
        <w:tc>
          <w:tcPr>
            <w:tcW w:w="94" w:type="pct"/>
            <w:tcBorders>
              <w:top w:val="nil"/>
              <w:left w:val="nil"/>
              <w:bottom w:val="single" w:sz="4" w:space="0" w:color="auto"/>
              <w:right w:val="single" w:sz="4" w:space="0" w:color="auto"/>
            </w:tcBorders>
            <w:shd w:val="clear" w:color="000000" w:fill="000000"/>
            <w:vAlign w:val="center"/>
            <w:hideMark/>
          </w:tcPr>
          <w:p w14:paraId="1D52AEA4"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4" w:type="pct"/>
            <w:tcBorders>
              <w:top w:val="nil"/>
              <w:left w:val="nil"/>
              <w:bottom w:val="single" w:sz="4" w:space="0" w:color="auto"/>
              <w:right w:val="single" w:sz="4" w:space="0" w:color="auto"/>
            </w:tcBorders>
            <w:shd w:val="clear" w:color="auto" w:fill="auto"/>
            <w:vAlign w:val="center"/>
            <w:hideMark/>
          </w:tcPr>
          <w:p w14:paraId="08028D78"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8.66</w:t>
            </w:r>
          </w:p>
        </w:tc>
        <w:tc>
          <w:tcPr>
            <w:tcW w:w="280" w:type="pct"/>
            <w:tcBorders>
              <w:top w:val="nil"/>
              <w:left w:val="nil"/>
              <w:bottom w:val="single" w:sz="4" w:space="0" w:color="auto"/>
              <w:right w:val="single" w:sz="4" w:space="0" w:color="auto"/>
            </w:tcBorders>
            <w:shd w:val="clear" w:color="auto" w:fill="auto"/>
            <w:vAlign w:val="center"/>
            <w:hideMark/>
          </w:tcPr>
          <w:p w14:paraId="64F9D76F"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3.18</w:t>
            </w:r>
          </w:p>
        </w:tc>
        <w:tc>
          <w:tcPr>
            <w:tcW w:w="388" w:type="pct"/>
            <w:tcBorders>
              <w:top w:val="nil"/>
              <w:left w:val="nil"/>
              <w:bottom w:val="single" w:sz="4" w:space="0" w:color="auto"/>
              <w:right w:val="single" w:sz="4" w:space="0" w:color="auto"/>
            </w:tcBorders>
            <w:shd w:val="clear" w:color="auto" w:fill="auto"/>
            <w:vAlign w:val="center"/>
            <w:hideMark/>
          </w:tcPr>
          <w:p w14:paraId="5FCAA8EB"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0.00</w:t>
            </w:r>
          </w:p>
        </w:tc>
        <w:tc>
          <w:tcPr>
            <w:tcW w:w="94" w:type="pct"/>
            <w:tcBorders>
              <w:top w:val="nil"/>
              <w:left w:val="nil"/>
              <w:bottom w:val="single" w:sz="4" w:space="0" w:color="auto"/>
              <w:right w:val="single" w:sz="4" w:space="0" w:color="auto"/>
            </w:tcBorders>
            <w:shd w:val="clear" w:color="000000" w:fill="000000"/>
            <w:vAlign w:val="center"/>
            <w:hideMark/>
          </w:tcPr>
          <w:p w14:paraId="7CBF3947"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314" w:type="pct"/>
            <w:tcBorders>
              <w:top w:val="nil"/>
              <w:left w:val="nil"/>
              <w:bottom w:val="single" w:sz="4" w:space="0" w:color="auto"/>
              <w:right w:val="single" w:sz="4" w:space="0" w:color="auto"/>
            </w:tcBorders>
            <w:shd w:val="clear" w:color="auto" w:fill="auto"/>
            <w:vAlign w:val="center"/>
            <w:hideMark/>
          </w:tcPr>
          <w:p w14:paraId="4F0546F0"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6.36</w:t>
            </w:r>
          </w:p>
        </w:tc>
        <w:tc>
          <w:tcPr>
            <w:tcW w:w="270" w:type="pct"/>
            <w:tcBorders>
              <w:top w:val="nil"/>
              <w:left w:val="nil"/>
              <w:bottom w:val="single" w:sz="4" w:space="0" w:color="auto"/>
              <w:right w:val="single" w:sz="4" w:space="0" w:color="auto"/>
            </w:tcBorders>
            <w:shd w:val="clear" w:color="auto" w:fill="auto"/>
            <w:noWrap/>
            <w:vAlign w:val="center"/>
            <w:hideMark/>
          </w:tcPr>
          <w:p w14:paraId="187F3FA1" w14:textId="77777777" w:rsidR="00E46CA9" w:rsidRPr="00EB0388" w:rsidRDefault="00E46CA9" w:rsidP="00E46CA9">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10.44</w:t>
            </w:r>
          </w:p>
        </w:tc>
        <w:tc>
          <w:tcPr>
            <w:tcW w:w="388" w:type="pct"/>
            <w:tcBorders>
              <w:top w:val="nil"/>
              <w:left w:val="nil"/>
              <w:bottom w:val="single" w:sz="4" w:space="0" w:color="auto"/>
              <w:right w:val="single" w:sz="4" w:space="0" w:color="auto"/>
            </w:tcBorders>
            <w:shd w:val="clear" w:color="auto" w:fill="auto"/>
            <w:vAlign w:val="center"/>
            <w:hideMark/>
          </w:tcPr>
          <w:p w14:paraId="64B8C02E"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46.38</w:t>
            </w:r>
          </w:p>
        </w:tc>
      </w:tr>
    </w:tbl>
    <w:p w14:paraId="04B3014A" w14:textId="77777777" w:rsidR="00E46CA9" w:rsidRPr="00EB0388" w:rsidRDefault="00E46CA9" w:rsidP="007C5E66">
      <w:pPr>
        <w:widowControl w:val="0"/>
        <w:tabs>
          <w:tab w:val="left" w:pos="981"/>
        </w:tabs>
        <w:spacing w:before="43" w:line="276" w:lineRule="auto"/>
        <w:ind w:right="144"/>
        <w:rPr>
          <w:rFonts w:cs="David"/>
          <w:b/>
          <w:bCs/>
          <w:spacing w:val="-1"/>
        </w:rPr>
      </w:pPr>
    </w:p>
    <w:p w14:paraId="4E397C9B" w14:textId="487B1BDA" w:rsidR="00E46CA9" w:rsidRPr="00EB0388" w:rsidRDefault="00E46CA9" w:rsidP="00E46CA9">
      <w:pPr>
        <w:pStyle w:val="Heading3"/>
      </w:pPr>
      <w:bookmarkStart w:id="242" w:name="_Toc499294752"/>
      <w:bookmarkStart w:id="243" w:name="_Toc499306680"/>
      <w:bookmarkEnd w:id="242"/>
      <w:r w:rsidRPr="00EB0388">
        <w:lastRenderedPageBreak/>
        <w:t>Capital Expenditure Schemes through PSDF</w:t>
      </w:r>
      <w:bookmarkEnd w:id="243"/>
    </w:p>
    <w:p w14:paraId="0E6E2C70" w14:textId="77777777" w:rsidR="00E46CA9" w:rsidRPr="00EB0388" w:rsidRDefault="00E46CA9" w:rsidP="00E46CA9"/>
    <w:p w14:paraId="33AB8E45" w14:textId="4949703A" w:rsidR="00E46CA9" w:rsidRPr="00EB0388" w:rsidRDefault="00E46CA9" w:rsidP="00E46CA9">
      <w:r w:rsidRPr="00EB0388">
        <w:t>The Capital Expenditure of schemes being implemented under PSDF under which 90% is as Grant and 10% from internal sources is provided in the table below:</w:t>
      </w:r>
    </w:p>
    <w:p w14:paraId="21633451" w14:textId="42FCB1B4" w:rsidR="00D20E2B" w:rsidRPr="00EB0388" w:rsidRDefault="00D20E2B" w:rsidP="00E46CA9"/>
    <w:p w14:paraId="733A148A" w14:textId="3CA764F8" w:rsidR="00D20E2B" w:rsidRPr="00EB0388" w:rsidRDefault="00D20E2B" w:rsidP="00E46CA9">
      <w:bookmarkStart w:id="244" w:name="_Toc499306743"/>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8</w:t>
      </w:r>
      <w:r w:rsidRPr="00EB0388">
        <w:rPr>
          <w:b/>
          <w:noProof/>
        </w:rPr>
        <w:fldChar w:fldCharType="end"/>
      </w:r>
      <w:r w:rsidRPr="00EB0388">
        <w:rPr>
          <w:b/>
        </w:rPr>
        <w:t>:</w:t>
      </w:r>
      <w:r w:rsidRPr="00EB0388">
        <w:rPr>
          <w:rFonts w:cs="David"/>
          <w:b/>
          <w:lang w:val="en-GB"/>
        </w:rPr>
        <w:t xml:space="preserve"> Capital Expenditure under PSDF scheme </w:t>
      </w:r>
      <w:r w:rsidRPr="00EB0388">
        <w:rPr>
          <w:rFonts w:cs="David"/>
          <w:b/>
          <w:bCs/>
          <w:spacing w:val="-1"/>
        </w:rPr>
        <w:t>(Rs Crores)</w:t>
      </w:r>
      <w:bookmarkEnd w:id="244"/>
    </w:p>
    <w:tbl>
      <w:tblPr>
        <w:tblW w:w="5000" w:type="pct"/>
        <w:tblLook w:val="04A0" w:firstRow="1" w:lastRow="0" w:firstColumn="1" w:lastColumn="0" w:noHBand="0" w:noVBand="1"/>
      </w:tblPr>
      <w:tblGrid>
        <w:gridCol w:w="711"/>
        <w:gridCol w:w="2154"/>
        <w:gridCol w:w="886"/>
        <w:gridCol w:w="1047"/>
        <w:gridCol w:w="1711"/>
        <w:gridCol w:w="627"/>
        <w:gridCol w:w="766"/>
        <w:gridCol w:w="696"/>
        <w:gridCol w:w="261"/>
        <w:gridCol w:w="636"/>
        <w:gridCol w:w="623"/>
        <w:gridCol w:w="1082"/>
        <w:gridCol w:w="261"/>
        <w:gridCol w:w="636"/>
        <w:gridCol w:w="623"/>
        <w:gridCol w:w="1082"/>
      </w:tblGrid>
      <w:tr w:rsidR="00D20E2B" w:rsidRPr="00EB0388" w14:paraId="203C0CC2" w14:textId="77777777" w:rsidTr="00D5260D">
        <w:trPr>
          <w:trHeight w:val="330"/>
          <w:tblHeader/>
        </w:trPr>
        <w:tc>
          <w:tcPr>
            <w:tcW w:w="264" w:type="pct"/>
            <w:vMerge w:val="restart"/>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14:paraId="508A5E86" w14:textId="577CC6BB"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Sr.</w:t>
            </w:r>
            <w:r w:rsidR="00D20E2B" w:rsidRPr="00EB0388">
              <w:rPr>
                <w:rFonts w:eastAsia="Times New Roman" w:cs="Calibri"/>
                <w:b/>
                <w:bCs/>
                <w:color w:val="000000"/>
                <w:sz w:val="18"/>
                <w:szCs w:val="18"/>
                <w:lang w:val="en-GB" w:eastAsia="en-GB"/>
              </w:rPr>
              <w:t xml:space="preserve"> </w:t>
            </w:r>
            <w:r w:rsidRPr="00EB0388">
              <w:rPr>
                <w:rFonts w:eastAsia="Times New Roman" w:cs="Calibri"/>
                <w:b/>
                <w:bCs/>
                <w:color w:val="000000"/>
                <w:sz w:val="18"/>
                <w:szCs w:val="18"/>
                <w:lang w:val="en-GB" w:eastAsia="en-GB"/>
              </w:rPr>
              <w:t>No.</w:t>
            </w:r>
          </w:p>
        </w:tc>
        <w:tc>
          <w:tcPr>
            <w:tcW w:w="787" w:type="pct"/>
            <w:vMerge w:val="restart"/>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14:paraId="67591F62"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Scheme </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14:paraId="6115D13C"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Name of funding agency</w:t>
            </w:r>
          </w:p>
        </w:tc>
        <w:tc>
          <w:tcPr>
            <w:tcW w:w="375" w:type="pct"/>
            <w:tcBorders>
              <w:top w:val="single" w:sz="4" w:space="0" w:color="auto"/>
              <w:left w:val="nil"/>
              <w:bottom w:val="nil"/>
              <w:right w:val="single" w:sz="4" w:space="0" w:color="auto"/>
            </w:tcBorders>
            <w:shd w:val="clear" w:color="auto" w:fill="FABF8F" w:themeFill="accent6" w:themeFillTint="99"/>
            <w:vAlign w:val="center"/>
            <w:hideMark/>
          </w:tcPr>
          <w:p w14:paraId="1D08D473"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1375" w:type="pct"/>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76CAF799"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Source of Funding</w:t>
            </w:r>
          </w:p>
        </w:tc>
        <w:tc>
          <w:tcPr>
            <w:tcW w:w="94" w:type="pct"/>
            <w:tcBorders>
              <w:top w:val="single" w:sz="4" w:space="0" w:color="auto"/>
              <w:left w:val="nil"/>
              <w:bottom w:val="single" w:sz="4" w:space="0" w:color="auto"/>
              <w:right w:val="nil"/>
            </w:tcBorders>
            <w:shd w:val="clear" w:color="auto" w:fill="FABF8F" w:themeFill="accent6" w:themeFillTint="99"/>
            <w:noWrap/>
            <w:vAlign w:val="center"/>
            <w:hideMark/>
          </w:tcPr>
          <w:p w14:paraId="63898EC8"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847" w:type="pct"/>
            <w:gridSpan w:val="3"/>
            <w:tcBorders>
              <w:top w:val="single" w:sz="4" w:space="0" w:color="auto"/>
              <w:left w:val="nil"/>
              <w:bottom w:val="single" w:sz="4" w:space="0" w:color="auto"/>
              <w:right w:val="nil"/>
            </w:tcBorders>
            <w:shd w:val="clear" w:color="auto" w:fill="FABF8F" w:themeFill="accent6" w:themeFillTint="99"/>
            <w:noWrap/>
            <w:vAlign w:val="center"/>
            <w:hideMark/>
          </w:tcPr>
          <w:p w14:paraId="2F378592"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Capital Expenditure</w:t>
            </w:r>
          </w:p>
        </w:tc>
        <w:tc>
          <w:tcPr>
            <w:tcW w:w="94" w:type="pct"/>
            <w:tcBorders>
              <w:top w:val="single" w:sz="4" w:space="0" w:color="auto"/>
              <w:left w:val="nil"/>
              <w:bottom w:val="single" w:sz="4" w:space="0" w:color="auto"/>
              <w:right w:val="nil"/>
            </w:tcBorders>
            <w:shd w:val="clear" w:color="auto" w:fill="FABF8F" w:themeFill="accent6" w:themeFillTint="99"/>
            <w:noWrap/>
            <w:vAlign w:val="center"/>
            <w:hideMark/>
          </w:tcPr>
          <w:p w14:paraId="000BEFA2"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847" w:type="pct"/>
            <w:gridSpan w:val="3"/>
            <w:tcBorders>
              <w:top w:val="single" w:sz="4" w:space="0" w:color="auto"/>
              <w:left w:val="nil"/>
              <w:bottom w:val="single" w:sz="4" w:space="0" w:color="auto"/>
              <w:right w:val="nil"/>
            </w:tcBorders>
            <w:shd w:val="clear" w:color="auto" w:fill="FABF8F" w:themeFill="accent6" w:themeFillTint="99"/>
            <w:noWrap/>
            <w:vAlign w:val="center"/>
            <w:hideMark/>
          </w:tcPr>
          <w:p w14:paraId="64F4D92A"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Capitalisation</w:t>
            </w:r>
          </w:p>
        </w:tc>
      </w:tr>
      <w:tr w:rsidR="00144F15" w:rsidRPr="00EB0388" w14:paraId="2EBAD206" w14:textId="77777777" w:rsidTr="00D20E2B">
        <w:trPr>
          <w:trHeight w:val="885"/>
          <w:tblHeader/>
        </w:trPr>
        <w:tc>
          <w:tcPr>
            <w:tcW w:w="264" w:type="pct"/>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14:paraId="3AC23030" w14:textId="77777777" w:rsidR="00E46CA9" w:rsidRPr="00EB0388" w:rsidRDefault="00E46CA9" w:rsidP="00E46CA9">
            <w:pPr>
              <w:spacing w:line="240" w:lineRule="auto"/>
              <w:jc w:val="left"/>
              <w:rPr>
                <w:rFonts w:eastAsia="Times New Roman" w:cs="Calibri"/>
                <w:b/>
                <w:bCs/>
                <w:color w:val="000000"/>
                <w:sz w:val="18"/>
                <w:szCs w:val="18"/>
                <w:lang w:val="en-GB" w:eastAsia="en-GB"/>
              </w:rPr>
            </w:pPr>
          </w:p>
        </w:tc>
        <w:tc>
          <w:tcPr>
            <w:tcW w:w="787" w:type="pct"/>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14:paraId="46BF86BE" w14:textId="77777777" w:rsidR="00E46CA9" w:rsidRPr="00EB0388" w:rsidRDefault="00E46CA9" w:rsidP="00E46CA9">
            <w:pPr>
              <w:spacing w:line="240" w:lineRule="auto"/>
              <w:jc w:val="left"/>
              <w:rPr>
                <w:rFonts w:eastAsia="Times New Roman" w:cs="Calibri"/>
                <w:b/>
                <w:bCs/>
                <w:color w:val="000000"/>
                <w:sz w:val="18"/>
                <w:szCs w:val="18"/>
                <w:lang w:val="en-GB" w:eastAsia="en-GB"/>
              </w:rPr>
            </w:pPr>
          </w:p>
        </w:tc>
        <w:tc>
          <w:tcPr>
            <w:tcW w:w="317" w:type="pct"/>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14:paraId="3CA0F0AE" w14:textId="77777777" w:rsidR="00E46CA9" w:rsidRPr="00EB0388" w:rsidRDefault="00E46CA9" w:rsidP="00E46CA9">
            <w:pPr>
              <w:spacing w:line="240" w:lineRule="auto"/>
              <w:jc w:val="left"/>
              <w:rPr>
                <w:rFonts w:eastAsia="Times New Roman" w:cs="Calibri"/>
                <w:b/>
                <w:bCs/>
                <w:color w:val="000000"/>
                <w:sz w:val="18"/>
                <w:szCs w:val="18"/>
                <w:lang w:val="en-GB" w:eastAsia="en-GB"/>
              </w:rPr>
            </w:pPr>
          </w:p>
        </w:tc>
        <w:tc>
          <w:tcPr>
            <w:tcW w:w="375"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053E0BE5"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Approved Project Cost</w:t>
            </w:r>
          </w:p>
        </w:tc>
        <w:tc>
          <w:tcPr>
            <w:tcW w:w="626" w:type="pct"/>
            <w:tcBorders>
              <w:top w:val="nil"/>
              <w:left w:val="nil"/>
              <w:bottom w:val="single" w:sz="4" w:space="0" w:color="auto"/>
              <w:right w:val="single" w:sz="4" w:space="0" w:color="auto"/>
            </w:tcBorders>
            <w:shd w:val="clear" w:color="auto" w:fill="FABF8F" w:themeFill="accent6" w:themeFillTint="99"/>
            <w:vAlign w:val="center"/>
            <w:hideMark/>
          </w:tcPr>
          <w:p w14:paraId="385B0B03"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Revised Project cost</w:t>
            </w:r>
          </w:p>
        </w:tc>
        <w:tc>
          <w:tcPr>
            <w:tcW w:w="225" w:type="pct"/>
            <w:tcBorders>
              <w:top w:val="nil"/>
              <w:left w:val="nil"/>
              <w:bottom w:val="single" w:sz="4" w:space="0" w:color="auto"/>
              <w:right w:val="single" w:sz="4" w:space="0" w:color="auto"/>
            </w:tcBorders>
            <w:shd w:val="clear" w:color="auto" w:fill="FABF8F" w:themeFill="accent6" w:themeFillTint="99"/>
            <w:vAlign w:val="center"/>
            <w:hideMark/>
          </w:tcPr>
          <w:p w14:paraId="17C23C1F"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Loan</w:t>
            </w:r>
          </w:p>
        </w:tc>
        <w:tc>
          <w:tcPr>
            <w:tcW w:w="274" w:type="pct"/>
            <w:tcBorders>
              <w:top w:val="nil"/>
              <w:left w:val="nil"/>
              <w:bottom w:val="single" w:sz="4" w:space="0" w:color="auto"/>
              <w:right w:val="single" w:sz="4" w:space="0" w:color="auto"/>
            </w:tcBorders>
            <w:shd w:val="clear" w:color="auto" w:fill="FABF8F" w:themeFill="accent6" w:themeFillTint="99"/>
            <w:vAlign w:val="center"/>
            <w:hideMark/>
          </w:tcPr>
          <w:p w14:paraId="1189366C"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Equity</w:t>
            </w:r>
          </w:p>
        </w:tc>
        <w:tc>
          <w:tcPr>
            <w:tcW w:w="249" w:type="pct"/>
            <w:tcBorders>
              <w:top w:val="nil"/>
              <w:left w:val="nil"/>
              <w:bottom w:val="single" w:sz="4" w:space="0" w:color="auto"/>
              <w:right w:val="single" w:sz="4" w:space="0" w:color="auto"/>
            </w:tcBorders>
            <w:shd w:val="clear" w:color="auto" w:fill="FABF8F" w:themeFill="accent6" w:themeFillTint="99"/>
            <w:vAlign w:val="center"/>
            <w:hideMark/>
          </w:tcPr>
          <w:p w14:paraId="57F999CF"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Grant</w:t>
            </w:r>
          </w:p>
        </w:tc>
        <w:tc>
          <w:tcPr>
            <w:tcW w:w="94" w:type="pct"/>
            <w:tcBorders>
              <w:top w:val="nil"/>
              <w:left w:val="nil"/>
              <w:bottom w:val="single" w:sz="4" w:space="0" w:color="auto"/>
              <w:right w:val="single" w:sz="4" w:space="0" w:color="auto"/>
            </w:tcBorders>
            <w:shd w:val="clear" w:color="auto" w:fill="FABF8F" w:themeFill="accent6" w:themeFillTint="99"/>
            <w:vAlign w:val="center"/>
            <w:hideMark/>
          </w:tcPr>
          <w:p w14:paraId="1D8E8C78"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28" w:type="pct"/>
            <w:tcBorders>
              <w:top w:val="nil"/>
              <w:left w:val="nil"/>
              <w:bottom w:val="single" w:sz="4" w:space="0" w:color="auto"/>
              <w:right w:val="single" w:sz="4" w:space="0" w:color="auto"/>
            </w:tcBorders>
            <w:shd w:val="clear" w:color="auto" w:fill="FABF8F" w:themeFill="accent6" w:themeFillTint="99"/>
            <w:vAlign w:val="center"/>
            <w:hideMark/>
          </w:tcPr>
          <w:p w14:paraId="00AF8B26"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FY 2016-17</w:t>
            </w:r>
          </w:p>
        </w:tc>
        <w:tc>
          <w:tcPr>
            <w:tcW w:w="232" w:type="pct"/>
            <w:tcBorders>
              <w:top w:val="nil"/>
              <w:left w:val="nil"/>
              <w:bottom w:val="single" w:sz="4" w:space="0" w:color="auto"/>
              <w:right w:val="single" w:sz="4" w:space="0" w:color="auto"/>
            </w:tcBorders>
            <w:shd w:val="clear" w:color="auto" w:fill="FABF8F" w:themeFill="accent6" w:themeFillTint="99"/>
            <w:vAlign w:val="center"/>
            <w:hideMark/>
          </w:tcPr>
          <w:p w14:paraId="6979E314" w14:textId="591B5291"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17-18 </w:t>
            </w:r>
          </w:p>
        </w:tc>
        <w:tc>
          <w:tcPr>
            <w:tcW w:w="388" w:type="pct"/>
            <w:tcBorders>
              <w:top w:val="nil"/>
              <w:left w:val="nil"/>
              <w:bottom w:val="single" w:sz="4" w:space="0" w:color="auto"/>
              <w:right w:val="single" w:sz="4" w:space="0" w:color="auto"/>
            </w:tcBorders>
            <w:shd w:val="clear" w:color="auto" w:fill="FABF8F" w:themeFill="accent6" w:themeFillTint="99"/>
            <w:noWrap/>
            <w:vAlign w:val="center"/>
            <w:hideMark/>
          </w:tcPr>
          <w:p w14:paraId="040971E7"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FY 2018-19</w:t>
            </w:r>
          </w:p>
        </w:tc>
        <w:tc>
          <w:tcPr>
            <w:tcW w:w="94" w:type="pct"/>
            <w:tcBorders>
              <w:top w:val="nil"/>
              <w:left w:val="nil"/>
              <w:bottom w:val="single" w:sz="4" w:space="0" w:color="auto"/>
              <w:right w:val="single" w:sz="4" w:space="0" w:color="auto"/>
            </w:tcBorders>
            <w:shd w:val="clear" w:color="auto" w:fill="FABF8F" w:themeFill="accent6" w:themeFillTint="99"/>
            <w:hideMark/>
          </w:tcPr>
          <w:p w14:paraId="79635E9E"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28" w:type="pct"/>
            <w:tcBorders>
              <w:top w:val="nil"/>
              <w:left w:val="nil"/>
              <w:bottom w:val="single" w:sz="4" w:space="0" w:color="auto"/>
              <w:right w:val="single" w:sz="4" w:space="0" w:color="auto"/>
            </w:tcBorders>
            <w:shd w:val="clear" w:color="auto" w:fill="FABF8F" w:themeFill="accent6" w:themeFillTint="99"/>
            <w:vAlign w:val="center"/>
            <w:hideMark/>
          </w:tcPr>
          <w:p w14:paraId="7431B9F9"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FY 2016-17</w:t>
            </w:r>
          </w:p>
        </w:tc>
        <w:tc>
          <w:tcPr>
            <w:tcW w:w="232" w:type="pct"/>
            <w:tcBorders>
              <w:top w:val="nil"/>
              <w:left w:val="nil"/>
              <w:bottom w:val="single" w:sz="4" w:space="0" w:color="auto"/>
              <w:right w:val="single" w:sz="4" w:space="0" w:color="auto"/>
            </w:tcBorders>
            <w:shd w:val="clear" w:color="auto" w:fill="FABF8F" w:themeFill="accent6" w:themeFillTint="99"/>
            <w:vAlign w:val="center"/>
            <w:hideMark/>
          </w:tcPr>
          <w:p w14:paraId="32B878EC" w14:textId="61733960"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17-18 </w:t>
            </w:r>
          </w:p>
        </w:tc>
        <w:tc>
          <w:tcPr>
            <w:tcW w:w="388" w:type="pct"/>
            <w:tcBorders>
              <w:top w:val="nil"/>
              <w:left w:val="nil"/>
              <w:bottom w:val="single" w:sz="4" w:space="0" w:color="auto"/>
              <w:right w:val="single" w:sz="4" w:space="0" w:color="auto"/>
            </w:tcBorders>
            <w:shd w:val="clear" w:color="auto" w:fill="FABF8F" w:themeFill="accent6" w:themeFillTint="99"/>
            <w:noWrap/>
            <w:vAlign w:val="center"/>
            <w:hideMark/>
          </w:tcPr>
          <w:p w14:paraId="6A03CC20"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FY 2018-19</w:t>
            </w:r>
          </w:p>
        </w:tc>
      </w:tr>
      <w:tr w:rsidR="00D20E2B" w:rsidRPr="00EB0388" w14:paraId="1B989160" w14:textId="77777777" w:rsidTr="00D20E2B">
        <w:trPr>
          <w:trHeight w:val="1602"/>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50180752"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w:t>
            </w:r>
          </w:p>
        </w:tc>
        <w:tc>
          <w:tcPr>
            <w:tcW w:w="787" w:type="pct"/>
            <w:tcBorders>
              <w:top w:val="nil"/>
              <w:left w:val="nil"/>
              <w:bottom w:val="single" w:sz="4" w:space="0" w:color="auto"/>
              <w:right w:val="single" w:sz="4" w:space="0" w:color="auto"/>
            </w:tcBorders>
            <w:shd w:val="clear" w:color="auto" w:fill="auto"/>
            <w:vAlign w:val="center"/>
            <w:hideMark/>
          </w:tcPr>
          <w:p w14:paraId="44DDB825" w14:textId="77777777" w:rsidR="00E46CA9" w:rsidRPr="00EB0388" w:rsidRDefault="00E46CA9" w:rsidP="00E46CA9">
            <w:pPr>
              <w:spacing w:line="240" w:lineRule="auto"/>
              <w:jc w:val="left"/>
              <w:rPr>
                <w:rFonts w:eastAsia="Times New Roman" w:cs="Calibri"/>
                <w:sz w:val="18"/>
                <w:szCs w:val="18"/>
                <w:lang w:val="en-GB" w:eastAsia="en-GB"/>
              </w:rPr>
            </w:pPr>
            <w:r w:rsidRPr="00EB0388">
              <w:rPr>
                <w:rFonts w:eastAsia="Times New Roman" w:cs="Calibri"/>
                <w:sz w:val="18"/>
                <w:szCs w:val="18"/>
                <w:lang w:val="en-GB" w:eastAsia="en-GB"/>
              </w:rPr>
              <w:t>PSDF Scheme 90% as Grants &amp; 10% from Internal Source</w:t>
            </w:r>
          </w:p>
        </w:tc>
        <w:tc>
          <w:tcPr>
            <w:tcW w:w="317" w:type="pct"/>
            <w:tcBorders>
              <w:top w:val="nil"/>
              <w:left w:val="nil"/>
              <w:bottom w:val="single" w:sz="4" w:space="0" w:color="auto"/>
              <w:right w:val="single" w:sz="4" w:space="0" w:color="auto"/>
            </w:tcBorders>
            <w:shd w:val="clear" w:color="auto" w:fill="auto"/>
            <w:vAlign w:val="bottom"/>
            <w:hideMark/>
          </w:tcPr>
          <w:p w14:paraId="08EE37BD"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75" w:type="pct"/>
            <w:tcBorders>
              <w:top w:val="nil"/>
              <w:left w:val="nil"/>
              <w:bottom w:val="single" w:sz="4" w:space="0" w:color="auto"/>
              <w:right w:val="single" w:sz="4" w:space="0" w:color="auto"/>
            </w:tcBorders>
            <w:shd w:val="clear" w:color="auto" w:fill="auto"/>
            <w:vAlign w:val="bottom"/>
            <w:hideMark/>
          </w:tcPr>
          <w:p w14:paraId="35DD0E66"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626" w:type="pct"/>
            <w:tcBorders>
              <w:top w:val="nil"/>
              <w:left w:val="nil"/>
              <w:bottom w:val="single" w:sz="4" w:space="0" w:color="auto"/>
              <w:right w:val="single" w:sz="4" w:space="0" w:color="auto"/>
            </w:tcBorders>
            <w:shd w:val="clear" w:color="auto" w:fill="auto"/>
            <w:vAlign w:val="center"/>
            <w:hideMark/>
          </w:tcPr>
          <w:p w14:paraId="7C7E367E"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71.35</w:t>
            </w:r>
          </w:p>
        </w:tc>
        <w:tc>
          <w:tcPr>
            <w:tcW w:w="225" w:type="pct"/>
            <w:tcBorders>
              <w:top w:val="nil"/>
              <w:left w:val="nil"/>
              <w:bottom w:val="single" w:sz="4" w:space="0" w:color="auto"/>
              <w:right w:val="single" w:sz="4" w:space="0" w:color="auto"/>
            </w:tcBorders>
            <w:shd w:val="clear" w:color="auto" w:fill="auto"/>
            <w:vAlign w:val="center"/>
            <w:hideMark/>
          </w:tcPr>
          <w:p w14:paraId="10FD7F01"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74" w:type="pct"/>
            <w:tcBorders>
              <w:top w:val="nil"/>
              <w:left w:val="nil"/>
              <w:bottom w:val="single" w:sz="4" w:space="0" w:color="auto"/>
              <w:right w:val="single" w:sz="4" w:space="0" w:color="auto"/>
            </w:tcBorders>
            <w:shd w:val="clear" w:color="auto" w:fill="auto"/>
            <w:vAlign w:val="center"/>
            <w:hideMark/>
          </w:tcPr>
          <w:p w14:paraId="67FE0D52"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7.13</w:t>
            </w:r>
          </w:p>
        </w:tc>
        <w:tc>
          <w:tcPr>
            <w:tcW w:w="249" w:type="pct"/>
            <w:tcBorders>
              <w:top w:val="nil"/>
              <w:left w:val="nil"/>
              <w:bottom w:val="single" w:sz="4" w:space="0" w:color="auto"/>
              <w:right w:val="single" w:sz="4" w:space="0" w:color="auto"/>
            </w:tcBorders>
            <w:shd w:val="clear" w:color="auto" w:fill="auto"/>
            <w:vAlign w:val="center"/>
            <w:hideMark/>
          </w:tcPr>
          <w:p w14:paraId="1851F954"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64.22</w:t>
            </w:r>
          </w:p>
        </w:tc>
        <w:tc>
          <w:tcPr>
            <w:tcW w:w="94" w:type="pct"/>
            <w:tcBorders>
              <w:top w:val="nil"/>
              <w:left w:val="nil"/>
              <w:bottom w:val="single" w:sz="4" w:space="0" w:color="auto"/>
              <w:right w:val="single" w:sz="4" w:space="0" w:color="auto"/>
            </w:tcBorders>
            <w:shd w:val="clear" w:color="000000" w:fill="000000"/>
            <w:vAlign w:val="center"/>
            <w:hideMark/>
          </w:tcPr>
          <w:p w14:paraId="1BD6CCA1"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8" w:type="pct"/>
            <w:tcBorders>
              <w:top w:val="nil"/>
              <w:left w:val="nil"/>
              <w:bottom w:val="single" w:sz="4" w:space="0" w:color="auto"/>
              <w:right w:val="single" w:sz="4" w:space="0" w:color="auto"/>
            </w:tcBorders>
            <w:shd w:val="clear" w:color="auto" w:fill="auto"/>
            <w:noWrap/>
            <w:vAlign w:val="center"/>
            <w:hideMark/>
          </w:tcPr>
          <w:p w14:paraId="1A751069"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21.21</w:t>
            </w:r>
          </w:p>
        </w:tc>
        <w:tc>
          <w:tcPr>
            <w:tcW w:w="232" w:type="pct"/>
            <w:tcBorders>
              <w:top w:val="nil"/>
              <w:left w:val="single" w:sz="4" w:space="0" w:color="auto"/>
              <w:bottom w:val="single" w:sz="4" w:space="0" w:color="auto"/>
              <w:right w:val="nil"/>
            </w:tcBorders>
            <w:shd w:val="clear" w:color="auto" w:fill="auto"/>
            <w:vAlign w:val="center"/>
            <w:hideMark/>
          </w:tcPr>
          <w:p w14:paraId="18035068"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50.14</w:t>
            </w:r>
          </w:p>
        </w:tc>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2306B77"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94" w:type="pct"/>
            <w:tcBorders>
              <w:top w:val="nil"/>
              <w:left w:val="nil"/>
              <w:bottom w:val="single" w:sz="4" w:space="0" w:color="auto"/>
              <w:right w:val="single" w:sz="4" w:space="0" w:color="auto"/>
            </w:tcBorders>
            <w:shd w:val="clear" w:color="000000" w:fill="000000"/>
            <w:noWrap/>
            <w:vAlign w:val="center"/>
            <w:hideMark/>
          </w:tcPr>
          <w:p w14:paraId="26978B39"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28" w:type="pct"/>
            <w:tcBorders>
              <w:top w:val="nil"/>
              <w:left w:val="nil"/>
              <w:bottom w:val="single" w:sz="4" w:space="0" w:color="auto"/>
              <w:right w:val="single" w:sz="4" w:space="0" w:color="auto"/>
            </w:tcBorders>
            <w:shd w:val="clear" w:color="auto" w:fill="auto"/>
            <w:noWrap/>
            <w:vAlign w:val="center"/>
            <w:hideMark/>
          </w:tcPr>
          <w:p w14:paraId="1EC4DF21"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2" w:type="pct"/>
            <w:tcBorders>
              <w:top w:val="nil"/>
              <w:left w:val="nil"/>
              <w:bottom w:val="single" w:sz="4" w:space="0" w:color="auto"/>
              <w:right w:val="single" w:sz="4" w:space="0" w:color="auto"/>
            </w:tcBorders>
            <w:shd w:val="clear" w:color="auto" w:fill="auto"/>
            <w:noWrap/>
            <w:vAlign w:val="center"/>
            <w:hideMark/>
          </w:tcPr>
          <w:p w14:paraId="01B0AB2A"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88" w:type="pct"/>
            <w:tcBorders>
              <w:top w:val="nil"/>
              <w:left w:val="nil"/>
              <w:bottom w:val="single" w:sz="4" w:space="0" w:color="auto"/>
              <w:right w:val="single" w:sz="4" w:space="0" w:color="auto"/>
            </w:tcBorders>
            <w:shd w:val="clear" w:color="auto" w:fill="auto"/>
            <w:noWrap/>
            <w:vAlign w:val="center"/>
            <w:hideMark/>
          </w:tcPr>
          <w:p w14:paraId="71A32A3E" w14:textId="77777777" w:rsidR="00E46CA9" w:rsidRPr="00EB0388" w:rsidRDefault="00E46CA9" w:rsidP="00E46CA9">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71.35</w:t>
            </w:r>
          </w:p>
        </w:tc>
      </w:tr>
      <w:tr w:rsidR="00D20E2B" w:rsidRPr="00EB0388" w14:paraId="16005CFE" w14:textId="77777777" w:rsidTr="00D20E2B">
        <w:trPr>
          <w:trHeight w:val="402"/>
        </w:trPr>
        <w:tc>
          <w:tcPr>
            <w:tcW w:w="264" w:type="pct"/>
            <w:tcBorders>
              <w:top w:val="nil"/>
              <w:left w:val="single" w:sz="4" w:space="0" w:color="auto"/>
              <w:bottom w:val="single" w:sz="4" w:space="0" w:color="auto"/>
              <w:right w:val="single" w:sz="4" w:space="0" w:color="auto"/>
            </w:tcBorders>
            <w:shd w:val="clear" w:color="000000" w:fill="FFFFFF"/>
            <w:vAlign w:val="bottom"/>
            <w:hideMark/>
          </w:tcPr>
          <w:p w14:paraId="470DDC3A"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787" w:type="pct"/>
            <w:tcBorders>
              <w:top w:val="nil"/>
              <w:left w:val="nil"/>
              <w:bottom w:val="single" w:sz="4" w:space="0" w:color="auto"/>
              <w:right w:val="single" w:sz="4" w:space="0" w:color="auto"/>
            </w:tcBorders>
            <w:shd w:val="clear" w:color="000000" w:fill="FFFFFF"/>
            <w:vAlign w:val="center"/>
            <w:hideMark/>
          </w:tcPr>
          <w:p w14:paraId="79C67A6E" w14:textId="77777777" w:rsidR="00E46CA9" w:rsidRPr="00EB0388" w:rsidRDefault="00E46CA9" w:rsidP="00E46CA9">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TOTAL</w:t>
            </w:r>
          </w:p>
        </w:tc>
        <w:tc>
          <w:tcPr>
            <w:tcW w:w="317" w:type="pct"/>
            <w:tcBorders>
              <w:top w:val="nil"/>
              <w:left w:val="nil"/>
              <w:bottom w:val="single" w:sz="4" w:space="0" w:color="auto"/>
              <w:right w:val="single" w:sz="4" w:space="0" w:color="auto"/>
            </w:tcBorders>
            <w:shd w:val="clear" w:color="000000" w:fill="FFFFFF"/>
            <w:vAlign w:val="bottom"/>
            <w:hideMark/>
          </w:tcPr>
          <w:p w14:paraId="4E53B43D" w14:textId="77777777" w:rsidR="00E46CA9" w:rsidRPr="00EB0388" w:rsidRDefault="00E46CA9" w:rsidP="00E46CA9">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375" w:type="pct"/>
            <w:tcBorders>
              <w:top w:val="nil"/>
              <w:left w:val="nil"/>
              <w:bottom w:val="single" w:sz="4" w:space="0" w:color="auto"/>
              <w:right w:val="single" w:sz="4" w:space="0" w:color="auto"/>
            </w:tcBorders>
            <w:shd w:val="clear" w:color="000000" w:fill="FFFFFF"/>
            <w:vAlign w:val="bottom"/>
            <w:hideMark/>
          </w:tcPr>
          <w:p w14:paraId="7C365FBF" w14:textId="77777777" w:rsidR="00E46CA9" w:rsidRPr="00EB0388" w:rsidRDefault="00E46CA9" w:rsidP="00E46CA9">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71.35</w:t>
            </w:r>
          </w:p>
        </w:tc>
        <w:tc>
          <w:tcPr>
            <w:tcW w:w="626" w:type="pct"/>
            <w:tcBorders>
              <w:top w:val="nil"/>
              <w:left w:val="nil"/>
              <w:bottom w:val="single" w:sz="4" w:space="0" w:color="auto"/>
              <w:right w:val="single" w:sz="4" w:space="0" w:color="auto"/>
            </w:tcBorders>
            <w:shd w:val="clear" w:color="000000" w:fill="FFFFFF"/>
            <w:vAlign w:val="center"/>
            <w:hideMark/>
          </w:tcPr>
          <w:p w14:paraId="4D042F8D"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71.35</w:t>
            </w:r>
          </w:p>
        </w:tc>
        <w:tc>
          <w:tcPr>
            <w:tcW w:w="225" w:type="pct"/>
            <w:tcBorders>
              <w:top w:val="nil"/>
              <w:left w:val="nil"/>
              <w:bottom w:val="single" w:sz="4" w:space="0" w:color="auto"/>
              <w:right w:val="single" w:sz="4" w:space="0" w:color="auto"/>
            </w:tcBorders>
            <w:shd w:val="clear" w:color="000000" w:fill="FFFFFF"/>
            <w:vAlign w:val="center"/>
            <w:hideMark/>
          </w:tcPr>
          <w:p w14:paraId="34A11628"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0.00</w:t>
            </w:r>
          </w:p>
        </w:tc>
        <w:tc>
          <w:tcPr>
            <w:tcW w:w="274" w:type="pct"/>
            <w:tcBorders>
              <w:top w:val="nil"/>
              <w:left w:val="nil"/>
              <w:bottom w:val="single" w:sz="4" w:space="0" w:color="auto"/>
              <w:right w:val="single" w:sz="4" w:space="0" w:color="auto"/>
            </w:tcBorders>
            <w:shd w:val="clear" w:color="000000" w:fill="FFFFFF"/>
            <w:vAlign w:val="center"/>
            <w:hideMark/>
          </w:tcPr>
          <w:p w14:paraId="22DBBF85"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7.13</w:t>
            </w:r>
          </w:p>
        </w:tc>
        <w:tc>
          <w:tcPr>
            <w:tcW w:w="249" w:type="pct"/>
            <w:tcBorders>
              <w:top w:val="nil"/>
              <w:left w:val="nil"/>
              <w:bottom w:val="single" w:sz="4" w:space="0" w:color="auto"/>
              <w:right w:val="single" w:sz="4" w:space="0" w:color="auto"/>
            </w:tcBorders>
            <w:shd w:val="clear" w:color="000000" w:fill="FFFFFF"/>
            <w:vAlign w:val="center"/>
            <w:hideMark/>
          </w:tcPr>
          <w:p w14:paraId="634F13A0"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64.22</w:t>
            </w:r>
          </w:p>
        </w:tc>
        <w:tc>
          <w:tcPr>
            <w:tcW w:w="94" w:type="pct"/>
            <w:tcBorders>
              <w:top w:val="nil"/>
              <w:left w:val="nil"/>
              <w:bottom w:val="single" w:sz="4" w:space="0" w:color="auto"/>
              <w:right w:val="single" w:sz="4" w:space="0" w:color="auto"/>
            </w:tcBorders>
            <w:shd w:val="clear" w:color="000000" w:fill="000000"/>
            <w:vAlign w:val="center"/>
            <w:hideMark/>
          </w:tcPr>
          <w:p w14:paraId="6BB0D7CF"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28" w:type="pct"/>
            <w:tcBorders>
              <w:top w:val="nil"/>
              <w:left w:val="nil"/>
              <w:bottom w:val="single" w:sz="4" w:space="0" w:color="auto"/>
              <w:right w:val="single" w:sz="4" w:space="0" w:color="auto"/>
            </w:tcBorders>
            <w:shd w:val="clear" w:color="auto" w:fill="auto"/>
            <w:vAlign w:val="center"/>
            <w:hideMark/>
          </w:tcPr>
          <w:p w14:paraId="7A54159C"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21.21</w:t>
            </w:r>
          </w:p>
        </w:tc>
        <w:tc>
          <w:tcPr>
            <w:tcW w:w="232" w:type="pct"/>
            <w:tcBorders>
              <w:top w:val="nil"/>
              <w:left w:val="nil"/>
              <w:bottom w:val="single" w:sz="4" w:space="0" w:color="auto"/>
              <w:right w:val="single" w:sz="4" w:space="0" w:color="auto"/>
            </w:tcBorders>
            <w:shd w:val="clear" w:color="auto" w:fill="auto"/>
            <w:vAlign w:val="center"/>
            <w:hideMark/>
          </w:tcPr>
          <w:p w14:paraId="06CDF3CB"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50.14</w:t>
            </w:r>
          </w:p>
        </w:tc>
        <w:tc>
          <w:tcPr>
            <w:tcW w:w="388" w:type="pct"/>
            <w:tcBorders>
              <w:top w:val="nil"/>
              <w:left w:val="nil"/>
              <w:bottom w:val="single" w:sz="4" w:space="0" w:color="auto"/>
              <w:right w:val="single" w:sz="4" w:space="0" w:color="auto"/>
            </w:tcBorders>
            <w:shd w:val="clear" w:color="auto" w:fill="auto"/>
            <w:vAlign w:val="center"/>
            <w:hideMark/>
          </w:tcPr>
          <w:p w14:paraId="260E5870"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0.00</w:t>
            </w:r>
          </w:p>
        </w:tc>
        <w:tc>
          <w:tcPr>
            <w:tcW w:w="94" w:type="pct"/>
            <w:tcBorders>
              <w:top w:val="nil"/>
              <w:left w:val="nil"/>
              <w:bottom w:val="single" w:sz="4" w:space="0" w:color="auto"/>
              <w:right w:val="single" w:sz="4" w:space="0" w:color="auto"/>
            </w:tcBorders>
            <w:shd w:val="clear" w:color="000000" w:fill="000000"/>
            <w:vAlign w:val="center"/>
            <w:hideMark/>
          </w:tcPr>
          <w:p w14:paraId="0F63822E"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28" w:type="pct"/>
            <w:tcBorders>
              <w:top w:val="nil"/>
              <w:left w:val="nil"/>
              <w:bottom w:val="single" w:sz="4" w:space="0" w:color="auto"/>
              <w:right w:val="single" w:sz="4" w:space="0" w:color="auto"/>
            </w:tcBorders>
            <w:shd w:val="clear" w:color="auto" w:fill="auto"/>
            <w:noWrap/>
            <w:vAlign w:val="bottom"/>
            <w:hideMark/>
          </w:tcPr>
          <w:p w14:paraId="7785C8BE" w14:textId="77777777" w:rsidR="00E46CA9" w:rsidRPr="00EB0388" w:rsidRDefault="00E46CA9" w:rsidP="00E46CA9">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32" w:type="pct"/>
            <w:tcBorders>
              <w:top w:val="nil"/>
              <w:left w:val="nil"/>
              <w:bottom w:val="single" w:sz="4" w:space="0" w:color="auto"/>
              <w:right w:val="single" w:sz="4" w:space="0" w:color="auto"/>
            </w:tcBorders>
            <w:shd w:val="clear" w:color="000000" w:fill="FFFFFF"/>
            <w:vAlign w:val="center"/>
            <w:hideMark/>
          </w:tcPr>
          <w:p w14:paraId="62731D67"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0.00</w:t>
            </w:r>
          </w:p>
        </w:tc>
        <w:tc>
          <w:tcPr>
            <w:tcW w:w="388" w:type="pct"/>
            <w:tcBorders>
              <w:top w:val="nil"/>
              <w:left w:val="nil"/>
              <w:bottom w:val="single" w:sz="4" w:space="0" w:color="auto"/>
              <w:right w:val="single" w:sz="4" w:space="0" w:color="auto"/>
            </w:tcBorders>
            <w:shd w:val="clear" w:color="000000" w:fill="FFFFFF"/>
            <w:vAlign w:val="center"/>
            <w:hideMark/>
          </w:tcPr>
          <w:p w14:paraId="753BE656" w14:textId="77777777" w:rsidR="00E46CA9" w:rsidRPr="00EB0388" w:rsidRDefault="00E46CA9" w:rsidP="00E46CA9">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71.35</w:t>
            </w:r>
          </w:p>
        </w:tc>
      </w:tr>
    </w:tbl>
    <w:p w14:paraId="0AC64241" w14:textId="77777777" w:rsidR="00E46CA9" w:rsidRPr="00EB0388" w:rsidRDefault="00E46CA9" w:rsidP="007C5E66">
      <w:pPr>
        <w:rPr>
          <w:rFonts w:cs="Calibri"/>
          <w:color w:val="FF0000"/>
        </w:rPr>
      </w:pPr>
    </w:p>
    <w:p w14:paraId="7D97F30B" w14:textId="77777777" w:rsidR="007C5E66" w:rsidRPr="00EB0388" w:rsidRDefault="007C5E66" w:rsidP="007C5E66">
      <w:pPr>
        <w:widowControl w:val="0"/>
        <w:tabs>
          <w:tab w:val="left" w:pos="981"/>
        </w:tabs>
        <w:spacing w:line="276" w:lineRule="auto"/>
        <w:ind w:left="993" w:right="135"/>
        <w:rPr>
          <w:rFonts w:cs="David"/>
          <w:spacing w:val="-1"/>
        </w:rPr>
      </w:pPr>
    </w:p>
    <w:p w14:paraId="4953E8ED" w14:textId="77777777" w:rsidR="007C5E66" w:rsidRPr="00EB0388" w:rsidRDefault="007C5E66" w:rsidP="002E680B">
      <w:r w:rsidRPr="00EB0388">
        <w:t xml:space="preserve">The total </w:t>
      </w:r>
      <w:r w:rsidR="00AE77F0" w:rsidRPr="00EB0388">
        <w:t xml:space="preserve">Capital Expenditure </w:t>
      </w:r>
      <w:r w:rsidRPr="00EB0388">
        <w:t>summ</w:t>
      </w:r>
      <w:r w:rsidR="009E0556" w:rsidRPr="00EB0388">
        <w:t>a</w:t>
      </w:r>
      <w:r w:rsidRPr="00EB0388">
        <w:t>ry of the all the above projects are mentioned below:</w:t>
      </w:r>
    </w:p>
    <w:p w14:paraId="331BB6B9" w14:textId="77777777" w:rsidR="007C5E66" w:rsidRPr="00EB0388" w:rsidRDefault="007C5E66" w:rsidP="007C5E66">
      <w:pPr>
        <w:widowControl w:val="0"/>
        <w:tabs>
          <w:tab w:val="left" w:pos="981"/>
        </w:tabs>
        <w:spacing w:line="276" w:lineRule="auto"/>
        <w:ind w:right="135"/>
        <w:rPr>
          <w:rFonts w:cs="David"/>
          <w:b/>
          <w:bCs/>
          <w:spacing w:val="-1"/>
        </w:rPr>
      </w:pPr>
    </w:p>
    <w:p w14:paraId="030082E7" w14:textId="488F8AAA" w:rsidR="004B4BCC" w:rsidRPr="00EB0388" w:rsidRDefault="004B4BCC" w:rsidP="007C5E66">
      <w:pPr>
        <w:widowControl w:val="0"/>
        <w:tabs>
          <w:tab w:val="left" w:pos="981"/>
        </w:tabs>
        <w:spacing w:line="276" w:lineRule="auto"/>
        <w:ind w:left="180" w:right="135"/>
        <w:rPr>
          <w:b/>
        </w:rPr>
      </w:pPr>
    </w:p>
    <w:p w14:paraId="45C775E6" w14:textId="77777777" w:rsidR="00427AFA" w:rsidRPr="00EB0388" w:rsidRDefault="00427AFA" w:rsidP="007C5E66">
      <w:pPr>
        <w:widowControl w:val="0"/>
        <w:tabs>
          <w:tab w:val="left" w:pos="981"/>
        </w:tabs>
        <w:spacing w:line="276" w:lineRule="auto"/>
        <w:ind w:left="180" w:right="135"/>
        <w:rPr>
          <w:b/>
        </w:rPr>
      </w:pPr>
    </w:p>
    <w:p w14:paraId="493D9CE4" w14:textId="392BFC34" w:rsidR="007C5E66" w:rsidRPr="00EB0388" w:rsidRDefault="002E680B" w:rsidP="007C5E66">
      <w:pPr>
        <w:widowControl w:val="0"/>
        <w:tabs>
          <w:tab w:val="left" w:pos="981"/>
        </w:tabs>
        <w:spacing w:line="276" w:lineRule="auto"/>
        <w:ind w:left="180" w:right="135"/>
        <w:rPr>
          <w:rFonts w:cs="David"/>
          <w:b/>
          <w:bCs/>
          <w:spacing w:val="-1"/>
        </w:rPr>
      </w:pPr>
      <w:bookmarkStart w:id="245" w:name="_Toc499306744"/>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9</w:t>
      </w:r>
      <w:r w:rsidRPr="00EB0388">
        <w:rPr>
          <w:b/>
          <w:noProof/>
        </w:rPr>
        <w:fldChar w:fldCharType="end"/>
      </w:r>
      <w:r w:rsidRPr="00EB0388">
        <w:rPr>
          <w:b/>
        </w:rPr>
        <w:t>:</w:t>
      </w:r>
      <w:r w:rsidRPr="00EB0388">
        <w:rPr>
          <w:rFonts w:cs="David"/>
          <w:b/>
          <w:lang w:val="en-GB"/>
        </w:rPr>
        <w:t xml:space="preserve"> </w:t>
      </w:r>
      <w:r w:rsidR="007C5E66" w:rsidRPr="00EB0388">
        <w:rPr>
          <w:rFonts w:cs="David"/>
          <w:b/>
          <w:bCs/>
          <w:spacing w:val="-1"/>
        </w:rPr>
        <w:t xml:space="preserve">Total Capital Expenditure </w:t>
      </w:r>
      <w:r w:rsidR="00AE77F0" w:rsidRPr="00EB0388">
        <w:rPr>
          <w:rFonts w:cs="David"/>
          <w:b/>
          <w:bCs/>
          <w:spacing w:val="-1"/>
        </w:rPr>
        <w:t>Summary (Rs Crore)</w:t>
      </w:r>
      <w:bookmarkEnd w:id="245"/>
    </w:p>
    <w:tbl>
      <w:tblPr>
        <w:tblW w:w="505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860"/>
        <w:gridCol w:w="888"/>
        <w:gridCol w:w="919"/>
        <w:gridCol w:w="879"/>
        <w:gridCol w:w="714"/>
        <w:gridCol w:w="804"/>
        <w:gridCol w:w="1297"/>
        <w:gridCol w:w="717"/>
        <w:gridCol w:w="226"/>
        <w:gridCol w:w="804"/>
        <w:gridCol w:w="804"/>
        <w:gridCol w:w="1085"/>
        <w:gridCol w:w="265"/>
        <w:gridCol w:w="731"/>
        <w:gridCol w:w="1208"/>
        <w:gridCol w:w="1085"/>
      </w:tblGrid>
      <w:tr w:rsidR="00427AFA" w:rsidRPr="00EB0388" w14:paraId="0D58BCF9" w14:textId="77777777" w:rsidTr="00427AFA">
        <w:trPr>
          <w:trHeight w:val="330"/>
        </w:trPr>
        <w:tc>
          <w:tcPr>
            <w:tcW w:w="238" w:type="pct"/>
            <w:vMerge w:val="restart"/>
            <w:shd w:val="clear" w:color="auto" w:fill="FABF8F" w:themeFill="accent6" w:themeFillTint="99"/>
            <w:vAlign w:val="center"/>
            <w:hideMark/>
          </w:tcPr>
          <w:p w14:paraId="659CFAFB"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lastRenderedPageBreak/>
              <w:t>Sr.</w:t>
            </w:r>
          </w:p>
          <w:p w14:paraId="7A328DBE" w14:textId="59CB4182"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No.</w:t>
            </w:r>
          </w:p>
        </w:tc>
        <w:tc>
          <w:tcPr>
            <w:tcW w:w="308" w:type="pct"/>
            <w:vMerge w:val="restart"/>
            <w:shd w:val="clear" w:color="auto" w:fill="FABF8F" w:themeFill="accent6" w:themeFillTint="99"/>
            <w:vAlign w:val="center"/>
            <w:hideMark/>
          </w:tcPr>
          <w:p w14:paraId="0074AE09"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Scheme </w:t>
            </w:r>
          </w:p>
        </w:tc>
        <w:tc>
          <w:tcPr>
            <w:tcW w:w="318" w:type="pct"/>
            <w:vMerge w:val="restart"/>
            <w:shd w:val="clear" w:color="auto" w:fill="FABF8F" w:themeFill="accent6" w:themeFillTint="99"/>
            <w:vAlign w:val="center"/>
            <w:hideMark/>
          </w:tcPr>
          <w:p w14:paraId="17453410"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Name of funding agency</w:t>
            </w:r>
          </w:p>
        </w:tc>
        <w:tc>
          <w:tcPr>
            <w:tcW w:w="329" w:type="pct"/>
            <w:shd w:val="clear" w:color="auto" w:fill="FABF8F" w:themeFill="accent6" w:themeFillTint="99"/>
            <w:vAlign w:val="center"/>
            <w:hideMark/>
          </w:tcPr>
          <w:p w14:paraId="54EB0468"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1581" w:type="pct"/>
            <w:gridSpan w:val="5"/>
            <w:shd w:val="clear" w:color="auto" w:fill="FABF8F" w:themeFill="accent6" w:themeFillTint="99"/>
            <w:noWrap/>
            <w:vAlign w:val="center"/>
            <w:hideMark/>
          </w:tcPr>
          <w:p w14:paraId="5714F0C5"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Source of Funding</w:t>
            </w:r>
          </w:p>
        </w:tc>
        <w:tc>
          <w:tcPr>
            <w:tcW w:w="81" w:type="pct"/>
            <w:shd w:val="clear" w:color="auto" w:fill="FABF8F" w:themeFill="accent6" w:themeFillTint="99"/>
            <w:noWrap/>
            <w:vAlign w:val="center"/>
          </w:tcPr>
          <w:p w14:paraId="596595C6" w14:textId="1274CB08" w:rsidR="00D20E2B" w:rsidRPr="00EB0388" w:rsidRDefault="00D20E2B" w:rsidP="00D20E2B">
            <w:pPr>
              <w:spacing w:line="240" w:lineRule="auto"/>
              <w:jc w:val="center"/>
              <w:rPr>
                <w:rFonts w:eastAsia="Times New Roman" w:cs="Calibri"/>
                <w:b/>
                <w:bCs/>
                <w:color w:val="000000"/>
                <w:sz w:val="18"/>
                <w:szCs w:val="18"/>
                <w:lang w:val="en-GB" w:eastAsia="en-GB"/>
              </w:rPr>
            </w:pPr>
          </w:p>
        </w:tc>
        <w:tc>
          <w:tcPr>
            <w:tcW w:w="965" w:type="pct"/>
            <w:gridSpan w:val="3"/>
            <w:shd w:val="clear" w:color="auto" w:fill="FABF8F" w:themeFill="accent6" w:themeFillTint="99"/>
            <w:noWrap/>
            <w:vAlign w:val="center"/>
            <w:hideMark/>
          </w:tcPr>
          <w:p w14:paraId="292FAF76"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Capital Expenditure</w:t>
            </w:r>
          </w:p>
        </w:tc>
        <w:tc>
          <w:tcPr>
            <w:tcW w:w="95" w:type="pct"/>
            <w:shd w:val="clear" w:color="auto" w:fill="FABF8F" w:themeFill="accent6" w:themeFillTint="99"/>
            <w:noWrap/>
            <w:vAlign w:val="center"/>
            <w:hideMark/>
          </w:tcPr>
          <w:p w14:paraId="256B163D"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1084" w:type="pct"/>
            <w:gridSpan w:val="3"/>
            <w:shd w:val="clear" w:color="auto" w:fill="FABF8F" w:themeFill="accent6" w:themeFillTint="99"/>
            <w:noWrap/>
            <w:vAlign w:val="center"/>
            <w:hideMark/>
          </w:tcPr>
          <w:p w14:paraId="1840E9DF"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Capitalisation</w:t>
            </w:r>
          </w:p>
        </w:tc>
      </w:tr>
      <w:tr w:rsidR="00427AFA" w:rsidRPr="00EB0388" w14:paraId="68D7CD90" w14:textId="77777777" w:rsidTr="00427AFA">
        <w:trPr>
          <w:trHeight w:val="2100"/>
        </w:trPr>
        <w:tc>
          <w:tcPr>
            <w:tcW w:w="238" w:type="pct"/>
            <w:vMerge/>
            <w:shd w:val="clear" w:color="auto" w:fill="FABF8F" w:themeFill="accent6" w:themeFillTint="99"/>
            <w:vAlign w:val="center"/>
            <w:hideMark/>
          </w:tcPr>
          <w:p w14:paraId="20564F56" w14:textId="77777777" w:rsidR="00D20E2B" w:rsidRPr="00EB0388" w:rsidRDefault="00D20E2B" w:rsidP="00D20E2B">
            <w:pPr>
              <w:spacing w:line="240" w:lineRule="auto"/>
              <w:jc w:val="left"/>
              <w:rPr>
                <w:rFonts w:eastAsia="Times New Roman" w:cs="Calibri"/>
                <w:b/>
                <w:bCs/>
                <w:color w:val="000000"/>
                <w:sz w:val="18"/>
                <w:szCs w:val="18"/>
                <w:lang w:val="en-GB" w:eastAsia="en-GB"/>
              </w:rPr>
            </w:pPr>
          </w:p>
        </w:tc>
        <w:tc>
          <w:tcPr>
            <w:tcW w:w="308" w:type="pct"/>
            <w:vMerge/>
            <w:shd w:val="clear" w:color="auto" w:fill="FABF8F" w:themeFill="accent6" w:themeFillTint="99"/>
            <w:vAlign w:val="center"/>
            <w:hideMark/>
          </w:tcPr>
          <w:p w14:paraId="2A2E5688" w14:textId="77777777" w:rsidR="00D20E2B" w:rsidRPr="00EB0388" w:rsidRDefault="00D20E2B" w:rsidP="00D20E2B">
            <w:pPr>
              <w:spacing w:line="240" w:lineRule="auto"/>
              <w:jc w:val="left"/>
              <w:rPr>
                <w:rFonts w:eastAsia="Times New Roman" w:cs="Calibri"/>
                <w:b/>
                <w:bCs/>
                <w:color w:val="000000"/>
                <w:sz w:val="18"/>
                <w:szCs w:val="18"/>
                <w:lang w:val="en-GB" w:eastAsia="en-GB"/>
              </w:rPr>
            </w:pPr>
          </w:p>
        </w:tc>
        <w:tc>
          <w:tcPr>
            <w:tcW w:w="318" w:type="pct"/>
            <w:vMerge/>
            <w:shd w:val="clear" w:color="auto" w:fill="FABF8F" w:themeFill="accent6" w:themeFillTint="99"/>
            <w:vAlign w:val="center"/>
            <w:hideMark/>
          </w:tcPr>
          <w:p w14:paraId="4EBA7366" w14:textId="77777777" w:rsidR="00D20E2B" w:rsidRPr="00EB0388" w:rsidRDefault="00D20E2B" w:rsidP="00D20E2B">
            <w:pPr>
              <w:spacing w:line="240" w:lineRule="auto"/>
              <w:jc w:val="left"/>
              <w:rPr>
                <w:rFonts w:eastAsia="Times New Roman" w:cs="Calibri"/>
                <w:b/>
                <w:bCs/>
                <w:color w:val="000000"/>
                <w:sz w:val="18"/>
                <w:szCs w:val="18"/>
                <w:lang w:val="en-GB" w:eastAsia="en-GB"/>
              </w:rPr>
            </w:pPr>
          </w:p>
        </w:tc>
        <w:tc>
          <w:tcPr>
            <w:tcW w:w="329" w:type="pct"/>
            <w:shd w:val="clear" w:color="auto" w:fill="FABF8F" w:themeFill="accent6" w:themeFillTint="99"/>
            <w:vAlign w:val="center"/>
            <w:hideMark/>
          </w:tcPr>
          <w:p w14:paraId="61EA01A5" w14:textId="6DACD972" w:rsidR="00D20E2B" w:rsidRPr="00EB0388" w:rsidRDefault="004B4BCC"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Original</w:t>
            </w:r>
            <w:r w:rsidR="00D20E2B" w:rsidRPr="00EB0388">
              <w:rPr>
                <w:rFonts w:eastAsia="Times New Roman" w:cs="Calibri"/>
                <w:b/>
                <w:bCs/>
                <w:color w:val="000000"/>
                <w:sz w:val="18"/>
                <w:szCs w:val="18"/>
                <w:lang w:val="en-GB" w:eastAsia="en-GB"/>
              </w:rPr>
              <w:t xml:space="preserve"> Project Cost</w:t>
            </w:r>
          </w:p>
        </w:tc>
        <w:tc>
          <w:tcPr>
            <w:tcW w:w="315" w:type="pct"/>
            <w:shd w:val="clear" w:color="auto" w:fill="FABF8F" w:themeFill="accent6" w:themeFillTint="99"/>
            <w:vAlign w:val="center"/>
            <w:hideMark/>
          </w:tcPr>
          <w:p w14:paraId="694DFEDD"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Revised Project cost</w:t>
            </w:r>
          </w:p>
        </w:tc>
        <w:tc>
          <w:tcPr>
            <w:tcW w:w="256" w:type="pct"/>
            <w:shd w:val="clear" w:color="auto" w:fill="FABF8F" w:themeFill="accent6" w:themeFillTint="99"/>
            <w:vAlign w:val="center"/>
            <w:hideMark/>
          </w:tcPr>
          <w:p w14:paraId="70376203"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Loan</w:t>
            </w:r>
          </w:p>
        </w:tc>
        <w:tc>
          <w:tcPr>
            <w:tcW w:w="288" w:type="pct"/>
            <w:shd w:val="clear" w:color="auto" w:fill="FABF8F" w:themeFill="accent6" w:themeFillTint="99"/>
            <w:vAlign w:val="center"/>
            <w:hideMark/>
          </w:tcPr>
          <w:p w14:paraId="17B8055A"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Equity</w:t>
            </w:r>
          </w:p>
        </w:tc>
        <w:tc>
          <w:tcPr>
            <w:tcW w:w="465" w:type="pct"/>
            <w:shd w:val="clear" w:color="auto" w:fill="FABF8F" w:themeFill="accent6" w:themeFillTint="99"/>
            <w:vAlign w:val="center"/>
            <w:hideMark/>
          </w:tcPr>
          <w:p w14:paraId="09B215B4"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Consumer Contribution</w:t>
            </w:r>
          </w:p>
        </w:tc>
        <w:tc>
          <w:tcPr>
            <w:tcW w:w="256" w:type="pct"/>
            <w:shd w:val="clear" w:color="auto" w:fill="FABF8F" w:themeFill="accent6" w:themeFillTint="99"/>
            <w:vAlign w:val="center"/>
            <w:hideMark/>
          </w:tcPr>
          <w:p w14:paraId="0FF76339"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Grant</w:t>
            </w:r>
          </w:p>
        </w:tc>
        <w:tc>
          <w:tcPr>
            <w:tcW w:w="81" w:type="pct"/>
            <w:shd w:val="clear" w:color="auto" w:fill="FABF8F" w:themeFill="accent6" w:themeFillTint="99"/>
            <w:vAlign w:val="center"/>
          </w:tcPr>
          <w:p w14:paraId="20A64A77" w14:textId="259DB75E" w:rsidR="00D20E2B" w:rsidRPr="00EB0388" w:rsidRDefault="00D20E2B" w:rsidP="00D20E2B">
            <w:pPr>
              <w:spacing w:line="240" w:lineRule="auto"/>
              <w:jc w:val="center"/>
              <w:rPr>
                <w:rFonts w:eastAsia="Times New Roman" w:cs="Calibri"/>
                <w:b/>
                <w:bCs/>
                <w:color w:val="000000"/>
                <w:sz w:val="18"/>
                <w:szCs w:val="18"/>
                <w:lang w:val="en-GB" w:eastAsia="en-GB"/>
              </w:rPr>
            </w:pPr>
          </w:p>
        </w:tc>
        <w:tc>
          <w:tcPr>
            <w:tcW w:w="288" w:type="pct"/>
            <w:shd w:val="clear" w:color="auto" w:fill="FABF8F" w:themeFill="accent6" w:themeFillTint="99"/>
            <w:vAlign w:val="center"/>
            <w:hideMark/>
          </w:tcPr>
          <w:p w14:paraId="26837905" w14:textId="68CBFADC"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2016-17 </w:t>
            </w:r>
          </w:p>
        </w:tc>
        <w:tc>
          <w:tcPr>
            <w:tcW w:w="288" w:type="pct"/>
            <w:shd w:val="clear" w:color="auto" w:fill="FABF8F" w:themeFill="accent6" w:themeFillTint="99"/>
            <w:vAlign w:val="center"/>
            <w:hideMark/>
          </w:tcPr>
          <w:p w14:paraId="1CC67ABA" w14:textId="5458A4E4"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2017-18 </w:t>
            </w:r>
          </w:p>
        </w:tc>
        <w:tc>
          <w:tcPr>
            <w:tcW w:w="389" w:type="pct"/>
            <w:shd w:val="clear" w:color="auto" w:fill="FABF8F" w:themeFill="accent6" w:themeFillTint="99"/>
            <w:noWrap/>
            <w:vAlign w:val="center"/>
            <w:hideMark/>
          </w:tcPr>
          <w:p w14:paraId="055EF71C"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FY 2018-19</w:t>
            </w:r>
          </w:p>
        </w:tc>
        <w:tc>
          <w:tcPr>
            <w:tcW w:w="95" w:type="pct"/>
            <w:shd w:val="clear" w:color="auto" w:fill="FABF8F" w:themeFill="accent6" w:themeFillTint="99"/>
            <w:hideMark/>
          </w:tcPr>
          <w:p w14:paraId="273A8FDE"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62" w:type="pct"/>
            <w:shd w:val="clear" w:color="auto" w:fill="FABF8F" w:themeFill="accent6" w:themeFillTint="99"/>
            <w:vAlign w:val="center"/>
            <w:hideMark/>
          </w:tcPr>
          <w:p w14:paraId="0CADEEF3" w14:textId="5A156033"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xml:space="preserve">FY 2016-17 </w:t>
            </w:r>
          </w:p>
        </w:tc>
        <w:tc>
          <w:tcPr>
            <w:tcW w:w="433" w:type="pct"/>
            <w:shd w:val="clear" w:color="auto" w:fill="FABF8F" w:themeFill="accent6" w:themeFillTint="99"/>
            <w:vAlign w:val="center"/>
            <w:hideMark/>
          </w:tcPr>
          <w:p w14:paraId="07B495B4" w14:textId="70FF8E8B" w:rsidR="00D20E2B" w:rsidRPr="00EB0388" w:rsidRDefault="00D20E2B" w:rsidP="00D20E2B">
            <w:pPr>
              <w:spacing w:line="240" w:lineRule="auto"/>
              <w:jc w:val="center"/>
              <w:rPr>
                <w:rFonts w:eastAsia="Times New Roman" w:cs="Calibri"/>
                <w:b/>
                <w:bCs/>
                <w:sz w:val="18"/>
                <w:szCs w:val="18"/>
                <w:lang w:val="en-GB" w:eastAsia="en-GB"/>
              </w:rPr>
            </w:pPr>
            <w:r w:rsidRPr="00EB0388">
              <w:rPr>
                <w:rFonts w:eastAsia="Times New Roman" w:cs="Calibri"/>
                <w:b/>
                <w:bCs/>
                <w:sz w:val="18"/>
                <w:szCs w:val="18"/>
                <w:lang w:val="en-GB" w:eastAsia="en-GB"/>
              </w:rPr>
              <w:t xml:space="preserve">FY 17-18 </w:t>
            </w:r>
          </w:p>
        </w:tc>
        <w:tc>
          <w:tcPr>
            <w:tcW w:w="389" w:type="pct"/>
            <w:shd w:val="clear" w:color="auto" w:fill="FABF8F" w:themeFill="accent6" w:themeFillTint="99"/>
            <w:noWrap/>
            <w:vAlign w:val="center"/>
            <w:hideMark/>
          </w:tcPr>
          <w:p w14:paraId="35DFE16C" w14:textId="77777777" w:rsidR="00D20E2B" w:rsidRPr="00EB0388" w:rsidRDefault="00D20E2B" w:rsidP="00D20E2B">
            <w:pPr>
              <w:spacing w:line="240" w:lineRule="auto"/>
              <w:jc w:val="center"/>
              <w:rPr>
                <w:rFonts w:eastAsia="Times New Roman" w:cs="Calibri"/>
                <w:b/>
                <w:bCs/>
                <w:sz w:val="18"/>
                <w:szCs w:val="18"/>
                <w:lang w:val="en-GB" w:eastAsia="en-GB"/>
              </w:rPr>
            </w:pPr>
            <w:r w:rsidRPr="00EB0388">
              <w:rPr>
                <w:rFonts w:eastAsia="Times New Roman" w:cs="Calibri"/>
                <w:b/>
                <w:bCs/>
                <w:sz w:val="18"/>
                <w:szCs w:val="18"/>
                <w:lang w:val="en-GB" w:eastAsia="en-GB"/>
              </w:rPr>
              <w:t>FY 2018-19</w:t>
            </w:r>
          </w:p>
        </w:tc>
      </w:tr>
      <w:tr w:rsidR="00427AFA" w:rsidRPr="00EB0388" w14:paraId="309A2F4D" w14:textId="77777777" w:rsidTr="00427AFA">
        <w:trPr>
          <w:trHeight w:val="600"/>
        </w:trPr>
        <w:tc>
          <w:tcPr>
            <w:tcW w:w="238" w:type="pct"/>
            <w:shd w:val="clear" w:color="auto" w:fill="auto"/>
            <w:vAlign w:val="bottom"/>
            <w:hideMark/>
          </w:tcPr>
          <w:p w14:paraId="7AF7B10C" w14:textId="77777777" w:rsidR="00D20E2B" w:rsidRPr="00EB0388" w:rsidRDefault="00D20E2B" w:rsidP="00D20E2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1</w:t>
            </w:r>
          </w:p>
        </w:tc>
        <w:tc>
          <w:tcPr>
            <w:tcW w:w="308" w:type="pct"/>
            <w:shd w:val="clear" w:color="auto" w:fill="auto"/>
            <w:vAlign w:val="center"/>
            <w:hideMark/>
          </w:tcPr>
          <w:p w14:paraId="0B500CFA" w14:textId="77777777" w:rsidR="00D20E2B" w:rsidRPr="00EB0388" w:rsidRDefault="00D20E2B" w:rsidP="00D20E2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BRGF</w:t>
            </w:r>
          </w:p>
        </w:tc>
        <w:tc>
          <w:tcPr>
            <w:tcW w:w="318" w:type="pct"/>
            <w:shd w:val="clear" w:color="auto" w:fill="auto"/>
            <w:noWrap/>
            <w:vAlign w:val="bottom"/>
            <w:hideMark/>
          </w:tcPr>
          <w:p w14:paraId="190E90CA" w14:textId="77777777" w:rsidR="00D20E2B" w:rsidRPr="00EB0388" w:rsidRDefault="00D20E2B" w:rsidP="00D20E2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9" w:type="pct"/>
            <w:shd w:val="clear" w:color="auto" w:fill="auto"/>
            <w:noWrap/>
            <w:vAlign w:val="center"/>
            <w:hideMark/>
          </w:tcPr>
          <w:p w14:paraId="5ED5512D"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2855.63</w:t>
            </w:r>
          </w:p>
        </w:tc>
        <w:tc>
          <w:tcPr>
            <w:tcW w:w="315" w:type="pct"/>
            <w:shd w:val="clear" w:color="auto" w:fill="auto"/>
            <w:noWrap/>
            <w:vAlign w:val="center"/>
            <w:hideMark/>
          </w:tcPr>
          <w:p w14:paraId="3898033D"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3131.77</w:t>
            </w:r>
          </w:p>
        </w:tc>
        <w:tc>
          <w:tcPr>
            <w:tcW w:w="256" w:type="pct"/>
            <w:shd w:val="clear" w:color="auto" w:fill="auto"/>
            <w:noWrap/>
            <w:vAlign w:val="center"/>
            <w:hideMark/>
          </w:tcPr>
          <w:p w14:paraId="3AC11779"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88" w:type="pct"/>
            <w:shd w:val="clear" w:color="auto" w:fill="auto"/>
            <w:noWrap/>
            <w:vAlign w:val="center"/>
            <w:hideMark/>
          </w:tcPr>
          <w:p w14:paraId="1CAE4E68" w14:textId="77777777" w:rsidR="00D20E2B" w:rsidRPr="00EB0388" w:rsidRDefault="00D20E2B" w:rsidP="00D20E2B">
            <w:pPr>
              <w:spacing w:line="240" w:lineRule="auto"/>
              <w:ind w:left="-91"/>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3131.77</w:t>
            </w:r>
          </w:p>
        </w:tc>
        <w:tc>
          <w:tcPr>
            <w:tcW w:w="465" w:type="pct"/>
            <w:shd w:val="clear" w:color="auto" w:fill="auto"/>
            <w:noWrap/>
            <w:vAlign w:val="center"/>
            <w:hideMark/>
          </w:tcPr>
          <w:p w14:paraId="6602B044"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56" w:type="pct"/>
            <w:shd w:val="clear" w:color="auto" w:fill="auto"/>
            <w:noWrap/>
            <w:vAlign w:val="center"/>
            <w:hideMark/>
          </w:tcPr>
          <w:p w14:paraId="1030FB4B" w14:textId="77777777" w:rsidR="00D20E2B" w:rsidRPr="00EB0388" w:rsidRDefault="00D20E2B" w:rsidP="00427AFA">
            <w:pPr>
              <w:spacing w:line="240" w:lineRule="auto"/>
              <w:ind w:left="-191" w:right="-36"/>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81" w:type="pct"/>
            <w:shd w:val="clear" w:color="000000" w:fill="000000"/>
            <w:noWrap/>
            <w:vAlign w:val="center"/>
          </w:tcPr>
          <w:p w14:paraId="422536E0" w14:textId="2E90533D" w:rsidR="00D20E2B" w:rsidRPr="00EB0388" w:rsidRDefault="00D20E2B" w:rsidP="00D20E2B">
            <w:pPr>
              <w:spacing w:line="240" w:lineRule="auto"/>
              <w:jc w:val="right"/>
              <w:rPr>
                <w:rFonts w:eastAsia="Times New Roman" w:cs="Calibri"/>
                <w:color w:val="000000"/>
                <w:sz w:val="18"/>
                <w:szCs w:val="18"/>
                <w:lang w:val="en-GB" w:eastAsia="en-GB"/>
              </w:rPr>
            </w:pPr>
          </w:p>
        </w:tc>
        <w:tc>
          <w:tcPr>
            <w:tcW w:w="288" w:type="pct"/>
            <w:shd w:val="clear" w:color="auto" w:fill="auto"/>
            <w:noWrap/>
            <w:vAlign w:val="center"/>
            <w:hideMark/>
          </w:tcPr>
          <w:p w14:paraId="28B705EB"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790.86</w:t>
            </w:r>
          </w:p>
        </w:tc>
        <w:tc>
          <w:tcPr>
            <w:tcW w:w="288" w:type="pct"/>
            <w:shd w:val="clear" w:color="auto" w:fill="auto"/>
            <w:noWrap/>
            <w:vAlign w:val="center"/>
            <w:hideMark/>
          </w:tcPr>
          <w:p w14:paraId="106ADA59"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489.25</w:t>
            </w:r>
          </w:p>
        </w:tc>
        <w:tc>
          <w:tcPr>
            <w:tcW w:w="389" w:type="pct"/>
            <w:shd w:val="clear" w:color="auto" w:fill="auto"/>
            <w:noWrap/>
            <w:vAlign w:val="center"/>
            <w:hideMark/>
          </w:tcPr>
          <w:p w14:paraId="6E4730DE"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48.04</w:t>
            </w:r>
          </w:p>
        </w:tc>
        <w:tc>
          <w:tcPr>
            <w:tcW w:w="95" w:type="pct"/>
            <w:shd w:val="clear" w:color="000000" w:fill="000000"/>
            <w:noWrap/>
            <w:vAlign w:val="center"/>
            <w:hideMark/>
          </w:tcPr>
          <w:p w14:paraId="3C2A98C1"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2" w:type="pct"/>
            <w:shd w:val="clear" w:color="auto" w:fill="auto"/>
            <w:noWrap/>
            <w:vAlign w:val="center"/>
            <w:hideMark/>
          </w:tcPr>
          <w:p w14:paraId="4932F15D" w14:textId="77777777" w:rsidR="00D20E2B" w:rsidRPr="00EB0388" w:rsidRDefault="00D20E2B" w:rsidP="00D20E2B">
            <w:pPr>
              <w:spacing w:line="240" w:lineRule="auto"/>
              <w:ind w:left="-92"/>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760.41</w:t>
            </w:r>
          </w:p>
        </w:tc>
        <w:tc>
          <w:tcPr>
            <w:tcW w:w="433" w:type="pct"/>
            <w:shd w:val="clear" w:color="auto" w:fill="auto"/>
            <w:noWrap/>
            <w:vAlign w:val="center"/>
            <w:hideMark/>
          </w:tcPr>
          <w:p w14:paraId="4262610A" w14:textId="67772D6E"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18</w:t>
            </w:r>
            <w:r w:rsidR="00427AFA" w:rsidRPr="00EB0388">
              <w:rPr>
                <w:rFonts w:eastAsia="Times New Roman" w:cs="Calibri"/>
                <w:color w:val="000000"/>
                <w:sz w:val="18"/>
                <w:szCs w:val="18"/>
                <w:lang w:val="en-GB" w:eastAsia="en-GB"/>
              </w:rPr>
              <w:t>28.94</w:t>
            </w:r>
          </w:p>
        </w:tc>
        <w:tc>
          <w:tcPr>
            <w:tcW w:w="389" w:type="pct"/>
            <w:shd w:val="clear" w:color="auto" w:fill="auto"/>
            <w:noWrap/>
            <w:vAlign w:val="center"/>
            <w:hideMark/>
          </w:tcPr>
          <w:p w14:paraId="533197D2"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366.56</w:t>
            </w:r>
          </w:p>
        </w:tc>
      </w:tr>
      <w:tr w:rsidR="00427AFA" w:rsidRPr="00EB0388" w14:paraId="52AAFADE" w14:textId="77777777" w:rsidTr="00427AFA">
        <w:trPr>
          <w:trHeight w:val="600"/>
        </w:trPr>
        <w:tc>
          <w:tcPr>
            <w:tcW w:w="238" w:type="pct"/>
            <w:shd w:val="clear" w:color="auto" w:fill="auto"/>
            <w:vAlign w:val="bottom"/>
            <w:hideMark/>
          </w:tcPr>
          <w:p w14:paraId="261578E9" w14:textId="77777777" w:rsidR="00D20E2B" w:rsidRPr="00EB0388" w:rsidRDefault="00D20E2B" w:rsidP="00D20E2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2</w:t>
            </w:r>
          </w:p>
        </w:tc>
        <w:tc>
          <w:tcPr>
            <w:tcW w:w="308" w:type="pct"/>
            <w:shd w:val="clear" w:color="auto" w:fill="auto"/>
            <w:vAlign w:val="center"/>
            <w:hideMark/>
          </w:tcPr>
          <w:p w14:paraId="20CC579E" w14:textId="77777777" w:rsidR="00D20E2B" w:rsidRPr="00EB0388" w:rsidRDefault="00D20E2B" w:rsidP="00D20E2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ADB</w:t>
            </w:r>
          </w:p>
        </w:tc>
        <w:tc>
          <w:tcPr>
            <w:tcW w:w="318" w:type="pct"/>
            <w:shd w:val="clear" w:color="auto" w:fill="auto"/>
            <w:noWrap/>
            <w:vAlign w:val="bottom"/>
            <w:hideMark/>
          </w:tcPr>
          <w:p w14:paraId="5A49FB20" w14:textId="77777777" w:rsidR="00D20E2B" w:rsidRPr="00EB0388" w:rsidRDefault="00D20E2B" w:rsidP="00D20E2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9" w:type="pct"/>
            <w:shd w:val="clear" w:color="auto" w:fill="auto"/>
            <w:noWrap/>
            <w:vAlign w:val="center"/>
            <w:hideMark/>
          </w:tcPr>
          <w:p w14:paraId="6333D357"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772.02</w:t>
            </w:r>
          </w:p>
        </w:tc>
        <w:tc>
          <w:tcPr>
            <w:tcW w:w="315" w:type="pct"/>
            <w:shd w:val="clear" w:color="auto" w:fill="auto"/>
            <w:noWrap/>
            <w:vAlign w:val="center"/>
            <w:hideMark/>
          </w:tcPr>
          <w:p w14:paraId="563F8CD7"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641.71</w:t>
            </w:r>
          </w:p>
        </w:tc>
        <w:tc>
          <w:tcPr>
            <w:tcW w:w="256" w:type="pct"/>
            <w:shd w:val="clear" w:color="auto" w:fill="auto"/>
            <w:noWrap/>
            <w:vAlign w:val="center"/>
            <w:hideMark/>
          </w:tcPr>
          <w:p w14:paraId="5F0B04F2" w14:textId="77777777" w:rsidR="00D20E2B" w:rsidRPr="00EB0388" w:rsidRDefault="00D20E2B" w:rsidP="00D20E2B">
            <w:pPr>
              <w:spacing w:line="240" w:lineRule="auto"/>
              <w:ind w:left="-35"/>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641.71</w:t>
            </w:r>
          </w:p>
        </w:tc>
        <w:tc>
          <w:tcPr>
            <w:tcW w:w="288" w:type="pct"/>
            <w:shd w:val="clear" w:color="auto" w:fill="auto"/>
            <w:noWrap/>
            <w:vAlign w:val="center"/>
            <w:hideMark/>
          </w:tcPr>
          <w:p w14:paraId="44C9A6E2"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465" w:type="pct"/>
            <w:shd w:val="clear" w:color="auto" w:fill="auto"/>
            <w:noWrap/>
            <w:vAlign w:val="center"/>
            <w:hideMark/>
          </w:tcPr>
          <w:p w14:paraId="07140652"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56" w:type="pct"/>
            <w:shd w:val="clear" w:color="auto" w:fill="auto"/>
            <w:noWrap/>
            <w:vAlign w:val="center"/>
            <w:hideMark/>
          </w:tcPr>
          <w:p w14:paraId="26431F94"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81" w:type="pct"/>
            <w:shd w:val="clear" w:color="000000" w:fill="000000"/>
            <w:noWrap/>
            <w:vAlign w:val="center"/>
          </w:tcPr>
          <w:p w14:paraId="781F358C" w14:textId="71D60693" w:rsidR="00D20E2B" w:rsidRPr="00EB0388" w:rsidRDefault="00D20E2B" w:rsidP="00D20E2B">
            <w:pPr>
              <w:spacing w:line="240" w:lineRule="auto"/>
              <w:jc w:val="right"/>
              <w:rPr>
                <w:rFonts w:eastAsia="Times New Roman" w:cs="Calibri"/>
                <w:color w:val="000000"/>
                <w:sz w:val="18"/>
                <w:szCs w:val="18"/>
                <w:lang w:val="en-GB" w:eastAsia="en-GB"/>
              </w:rPr>
            </w:pPr>
          </w:p>
        </w:tc>
        <w:tc>
          <w:tcPr>
            <w:tcW w:w="288" w:type="pct"/>
            <w:shd w:val="clear" w:color="auto" w:fill="auto"/>
            <w:noWrap/>
            <w:vAlign w:val="center"/>
            <w:hideMark/>
          </w:tcPr>
          <w:p w14:paraId="60563252" w14:textId="77777777" w:rsidR="00D20E2B" w:rsidRPr="00EB0388" w:rsidRDefault="00D20E2B" w:rsidP="00427AFA">
            <w:pPr>
              <w:spacing w:line="240" w:lineRule="auto"/>
              <w:ind w:left="-144"/>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9.60</w:t>
            </w:r>
          </w:p>
        </w:tc>
        <w:tc>
          <w:tcPr>
            <w:tcW w:w="288" w:type="pct"/>
            <w:shd w:val="clear" w:color="auto" w:fill="auto"/>
            <w:noWrap/>
            <w:vAlign w:val="center"/>
            <w:hideMark/>
          </w:tcPr>
          <w:p w14:paraId="65D5545F"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446.37</w:t>
            </w:r>
          </w:p>
        </w:tc>
        <w:tc>
          <w:tcPr>
            <w:tcW w:w="389" w:type="pct"/>
            <w:shd w:val="clear" w:color="auto" w:fill="auto"/>
            <w:noWrap/>
            <w:vAlign w:val="center"/>
            <w:hideMark/>
          </w:tcPr>
          <w:p w14:paraId="44129F85"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50.80</w:t>
            </w:r>
          </w:p>
        </w:tc>
        <w:tc>
          <w:tcPr>
            <w:tcW w:w="95" w:type="pct"/>
            <w:shd w:val="clear" w:color="000000" w:fill="000000"/>
            <w:noWrap/>
            <w:vAlign w:val="center"/>
            <w:hideMark/>
          </w:tcPr>
          <w:p w14:paraId="197E9772"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2" w:type="pct"/>
            <w:shd w:val="clear" w:color="auto" w:fill="auto"/>
            <w:noWrap/>
            <w:vAlign w:val="center"/>
            <w:hideMark/>
          </w:tcPr>
          <w:p w14:paraId="2884B9FF"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56.04</w:t>
            </w:r>
          </w:p>
        </w:tc>
        <w:tc>
          <w:tcPr>
            <w:tcW w:w="433" w:type="pct"/>
            <w:shd w:val="clear" w:color="auto" w:fill="auto"/>
            <w:noWrap/>
            <w:vAlign w:val="center"/>
            <w:hideMark/>
          </w:tcPr>
          <w:p w14:paraId="06E02D5A"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466.21</w:t>
            </w:r>
          </w:p>
        </w:tc>
        <w:tc>
          <w:tcPr>
            <w:tcW w:w="389" w:type="pct"/>
            <w:shd w:val="clear" w:color="auto" w:fill="auto"/>
            <w:noWrap/>
            <w:vAlign w:val="center"/>
            <w:hideMark/>
          </w:tcPr>
          <w:p w14:paraId="613894A2"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88.12</w:t>
            </w:r>
          </w:p>
        </w:tc>
      </w:tr>
      <w:tr w:rsidR="00427AFA" w:rsidRPr="00EB0388" w14:paraId="7169BE4F" w14:textId="77777777" w:rsidTr="00427AFA">
        <w:trPr>
          <w:trHeight w:val="600"/>
        </w:trPr>
        <w:tc>
          <w:tcPr>
            <w:tcW w:w="238" w:type="pct"/>
            <w:shd w:val="clear" w:color="auto" w:fill="auto"/>
            <w:vAlign w:val="bottom"/>
            <w:hideMark/>
          </w:tcPr>
          <w:p w14:paraId="046705B2" w14:textId="77777777" w:rsidR="00D20E2B" w:rsidRPr="00EB0388" w:rsidRDefault="00D20E2B" w:rsidP="00D20E2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3</w:t>
            </w:r>
          </w:p>
        </w:tc>
        <w:tc>
          <w:tcPr>
            <w:tcW w:w="308" w:type="pct"/>
            <w:shd w:val="clear" w:color="auto" w:fill="auto"/>
            <w:vAlign w:val="center"/>
            <w:hideMark/>
          </w:tcPr>
          <w:p w14:paraId="7F52387B" w14:textId="77777777" w:rsidR="00D20E2B" w:rsidRPr="00EB0388" w:rsidRDefault="00D20E2B" w:rsidP="00D20E2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Old scheme (State Plan)</w:t>
            </w:r>
          </w:p>
        </w:tc>
        <w:tc>
          <w:tcPr>
            <w:tcW w:w="318" w:type="pct"/>
            <w:shd w:val="clear" w:color="auto" w:fill="auto"/>
            <w:noWrap/>
            <w:vAlign w:val="bottom"/>
            <w:hideMark/>
          </w:tcPr>
          <w:p w14:paraId="104DB714" w14:textId="77777777" w:rsidR="00D20E2B" w:rsidRPr="00EB0388" w:rsidRDefault="00D20E2B" w:rsidP="00D20E2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9" w:type="pct"/>
            <w:shd w:val="clear" w:color="auto" w:fill="auto"/>
            <w:noWrap/>
            <w:vAlign w:val="center"/>
            <w:hideMark/>
          </w:tcPr>
          <w:p w14:paraId="10753F6D"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561.69</w:t>
            </w:r>
          </w:p>
        </w:tc>
        <w:tc>
          <w:tcPr>
            <w:tcW w:w="315" w:type="pct"/>
            <w:shd w:val="clear" w:color="auto" w:fill="auto"/>
            <w:noWrap/>
            <w:vAlign w:val="center"/>
            <w:hideMark/>
          </w:tcPr>
          <w:p w14:paraId="7D0F052C"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561.69</w:t>
            </w:r>
          </w:p>
        </w:tc>
        <w:tc>
          <w:tcPr>
            <w:tcW w:w="256" w:type="pct"/>
            <w:shd w:val="clear" w:color="auto" w:fill="auto"/>
            <w:noWrap/>
            <w:vAlign w:val="center"/>
            <w:hideMark/>
          </w:tcPr>
          <w:p w14:paraId="44465B40"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195.96</w:t>
            </w:r>
          </w:p>
        </w:tc>
        <w:tc>
          <w:tcPr>
            <w:tcW w:w="288" w:type="pct"/>
            <w:shd w:val="clear" w:color="auto" w:fill="auto"/>
            <w:noWrap/>
            <w:vAlign w:val="center"/>
            <w:hideMark/>
          </w:tcPr>
          <w:p w14:paraId="5A27803D"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243.43</w:t>
            </w:r>
          </w:p>
        </w:tc>
        <w:tc>
          <w:tcPr>
            <w:tcW w:w="465" w:type="pct"/>
            <w:shd w:val="clear" w:color="auto" w:fill="auto"/>
            <w:noWrap/>
            <w:vAlign w:val="center"/>
            <w:hideMark/>
          </w:tcPr>
          <w:p w14:paraId="386F83C5"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122.30</w:t>
            </w:r>
          </w:p>
        </w:tc>
        <w:tc>
          <w:tcPr>
            <w:tcW w:w="256" w:type="pct"/>
            <w:shd w:val="clear" w:color="auto" w:fill="auto"/>
            <w:noWrap/>
            <w:vAlign w:val="center"/>
            <w:hideMark/>
          </w:tcPr>
          <w:p w14:paraId="291EEDB7"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81" w:type="pct"/>
            <w:shd w:val="clear" w:color="000000" w:fill="000000"/>
            <w:noWrap/>
            <w:vAlign w:val="center"/>
          </w:tcPr>
          <w:p w14:paraId="22925475" w14:textId="3AC7372E" w:rsidR="00D20E2B" w:rsidRPr="00EB0388" w:rsidRDefault="00D20E2B" w:rsidP="00D20E2B">
            <w:pPr>
              <w:spacing w:line="240" w:lineRule="auto"/>
              <w:jc w:val="right"/>
              <w:rPr>
                <w:rFonts w:eastAsia="Times New Roman" w:cs="Calibri"/>
                <w:color w:val="000000"/>
                <w:sz w:val="18"/>
                <w:szCs w:val="18"/>
                <w:lang w:val="en-GB" w:eastAsia="en-GB"/>
              </w:rPr>
            </w:pPr>
          </w:p>
        </w:tc>
        <w:tc>
          <w:tcPr>
            <w:tcW w:w="288" w:type="pct"/>
            <w:shd w:val="clear" w:color="auto" w:fill="auto"/>
            <w:noWrap/>
            <w:vAlign w:val="center"/>
            <w:hideMark/>
          </w:tcPr>
          <w:p w14:paraId="62BED136"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28.68</w:t>
            </w:r>
          </w:p>
        </w:tc>
        <w:tc>
          <w:tcPr>
            <w:tcW w:w="288" w:type="pct"/>
            <w:shd w:val="clear" w:color="auto" w:fill="auto"/>
            <w:noWrap/>
            <w:vAlign w:val="center"/>
            <w:hideMark/>
          </w:tcPr>
          <w:p w14:paraId="4D6CF41C"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34.38</w:t>
            </w:r>
          </w:p>
        </w:tc>
        <w:tc>
          <w:tcPr>
            <w:tcW w:w="389" w:type="pct"/>
            <w:shd w:val="clear" w:color="auto" w:fill="auto"/>
            <w:noWrap/>
            <w:vAlign w:val="center"/>
            <w:hideMark/>
          </w:tcPr>
          <w:p w14:paraId="67DDBACC"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42.46</w:t>
            </w:r>
          </w:p>
        </w:tc>
        <w:tc>
          <w:tcPr>
            <w:tcW w:w="95" w:type="pct"/>
            <w:shd w:val="clear" w:color="000000" w:fill="000000"/>
            <w:noWrap/>
            <w:vAlign w:val="center"/>
            <w:hideMark/>
          </w:tcPr>
          <w:p w14:paraId="40542224"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2" w:type="pct"/>
            <w:shd w:val="clear" w:color="auto" w:fill="auto"/>
            <w:noWrap/>
            <w:vAlign w:val="center"/>
            <w:hideMark/>
          </w:tcPr>
          <w:p w14:paraId="76AE867B"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20.31</w:t>
            </w:r>
          </w:p>
        </w:tc>
        <w:tc>
          <w:tcPr>
            <w:tcW w:w="433" w:type="pct"/>
            <w:shd w:val="clear" w:color="auto" w:fill="auto"/>
            <w:noWrap/>
            <w:vAlign w:val="center"/>
            <w:hideMark/>
          </w:tcPr>
          <w:p w14:paraId="206A20DC"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11.97</w:t>
            </w:r>
          </w:p>
        </w:tc>
        <w:tc>
          <w:tcPr>
            <w:tcW w:w="389" w:type="pct"/>
            <w:shd w:val="clear" w:color="auto" w:fill="auto"/>
            <w:noWrap/>
            <w:vAlign w:val="center"/>
            <w:hideMark/>
          </w:tcPr>
          <w:p w14:paraId="227B5B49"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257.42</w:t>
            </w:r>
          </w:p>
        </w:tc>
      </w:tr>
      <w:tr w:rsidR="00427AFA" w:rsidRPr="00EB0388" w14:paraId="3F3D2923" w14:textId="77777777" w:rsidTr="00427AFA">
        <w:trPr>
          <w:trHeight w:val="600"/>
        </w:trPr>
        <w:tc>
          <w:tcPr>
            <w:tcW w:w="238" w:type="pct"/>
            <w:shd w:val="clear" w:color="auto" w:fill="auto"/>
            <w:vAlign w:val="bottom"/>
            <w:hideMark/>
          </w:tcPr>
          <w:p w14:paraId="00B6BEC9" w14:textId="77777777" w:rsidR="00D20E2B" w:rsidRPr="00EB0388" w:rsidRDefault="00D20E2B" w:rsidP="00D20E2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4</w:t>
            </w:r>
          </w:p>
        </w:tc>
        <w:tc>
          <w:tcPr>
            <w:tcW w:w="308" w:type="pct"/>
            <w:shd w:val="clear" w:color="auto" w:fill="auto"/>
            <w:vAlign w:val="center"/>
            <w:hideMark/>
          </w:tcPr>
          <w:p w14:paraId="7DC1CFA6" w14:textId="77777777" w:rsidR="00D20E2B" w:rsidRPr="00EB0388" w:rsidRDefault="00D20E2B" w:rsidP="00D20E2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New Scheme (State Plan)</w:t>
            </w:r>
          </w:p>
        </w:tc>
        <w:tc>
          <w:tcPr>
            <w:tcW w:w="318" w:type="pct"/>
            <w:shd w:val="clear" w:color="auto" w:fill="auto"/>
            <w:noWrap/>
            <w:vAlign w:val="bottom"/>
            <w:hideMark/>
          </w:tcPr>
          <w:p w14:paraId="0F482113" w14:textId="77777777" w:rsidR="00D20E2B" w:rsidRPr="00EB0388" w:rsidRDefault="00D20E2B" w:rsidP="00D20E2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9" w:type="pct"/>
            <w:shd w:val="clear" w:color="auto" w:fill="auto"/>
            <w:noWrap/>
            <w:vAlign w:val="center"/>
            <w:hideMark/>
          </w:tcPr>
          <w:p w14:paraId="5D298807"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2596.81</w:t>
            </w:r>
          </w:p>
        </w:tc>
        <w:tc>
          <w:tcPr>
            <w:tcW w:w="315" w:type="pct"/>
            <w:shd w:val="clear" w:color="auto" w:fill="auto"/>
            <w:noWrap/>
            <w:vAlign w:val="center"/>
            <w:hideMark/>
          </w:tcPr>
          <w:p w14:paraId="1D54623E"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2764.76</w:t>
            </w:r>
          </w:p>
        </w:tc>
        <w:tc>
          <w:tcPr>
            <w:tcW w:w="256" w:type="pct"/>
            <w:shd w:val="clear" w:color="auto" w:fill="auto"/>
            <w:noWrap/>
            <w:vAlign w:val="center"/>
            <w:hideMark/>
          </w:tcPr>
          <w:p w14:paraId="49499500"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134.20</w:t>
            </w:r>
          </w:p>
        </w:tc>
        <w:tc>
          <w:tcPr>
            <w:tcW w:w="288" w:type="pct"/>
            <w:shd w:val="clear" w:color="auto" w:fill="auto"/>
            <w:noWrap/>
            <w:vAlign w:val="center"/>
            <w:hideMark/>
          </w:tcPr>
          <w:p w14:paraId="26E60ED9"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2570.56</w:t>
            </w:r>
          </w:p>
        </w:tc>
        <w:tc>
          <w:tcPr>
            <w:tcW w:w="465" w:type="pct"/>
            <w:shd w:val="clear" w:color="auto" w:fill="auto"/>
            <w:noWrap/>
            <w:vAlign w:val="center"/>
            <w:hideMark/>
          </w:tcPr>
          <w:p w14:paraId="62D4593F"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56" w:type="pct"/>
            <w:shd w:val="clear" w:color="auto" w:fill="auto"/>
            <w:noWrap/>
            <w:vAlign w:val="center"/>
            <w:hideMark/>
          </w:tcPr>
          <w:p w14:paraId="0770AB7E"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60.00</w:t>
            </w:r>
          </w:p>
        </w:tc>
        <w:tc>
          <w:tcPr>
            <w:tcW w:w="81" w:type="pct"/>
            <w:shd w:val="clear" w:color="000000" w:fill="000000"/>
            <w:noWrap/>
            <w:vAlign w:val="center"/>
          </w:tcPr>
          <w:p w14:paraId="086FBFF1" w14:textId="079CAA45" w:rsidR="00D20E2B" w:rsidRPr="00EB0388" w:rsidRDefault="00D20E2B" w:rsidP="00D20E2B">
            <w:pPr>
              <w:spacing w:line="240" w:lineRule="auto"/>
              <w:jc w:val="right"/>
              <w:rPr>
                <w:rFonts w:eastAsia="Times New Roman" w:cs="Calibri"/>
                <w:color w:val="000000"/>
                <w:sz w:val="18"/>
                <w:szCs w:val="18"/>
                <w:lang w:val="en-GB" w:eastAsia="en-GB"/>
              </w:rPr>
            </w:pPr>
          </w:p>
        </w:tc>
        <w:tc>
          <w:tcPr>
            <w:tcW w:w="288" w:type="pct"/>
            <w:shd w:val="clear" w:color="auto" w:fill="auto"/>
            <w:noWrap/>
            <w:vAlign w:val="center"/>
            <w:hideMark/>
          </w:tcPr>
          <w:p w14:paraId="422338BF" w14:textId="77777777" w:rsidR="00D20E2B" w:rsidRPr="00EB0388" w:rsidRDefault="00D20E2B" w:rsidP="00F76412">
            <w:pPr>
              <w:spacing w:line="240" w:lineRule="auto"/>
              <w:ind w:left="-144"/>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965.90</w:t>
            </w:r>
          </w:p>
        </w:tc>
        <w:tc>
          <w:tcPr>
            <w:tcW w:w="288" w:type="pct"/>
            <w:shd w:val="clear" w:color="auto" w:fill="auto"/>
            <w:noWrap/>
            <w:vAlign w:val="center"/>
            <w:hideMark/>
          </w:tcPr>
          <w:p w14:paraId="5C44DA11" w14:textId="77777777" w:rsidR="00D20E2B" w:rsidRPr="00EB0388" w:rsidRDefault="00D20E2B" w:rsidP="00F76412">
            <w:pPr>
              <w:spacing w:line="240" w:lineRule="auto"/>
              <w:ind w:left="-144"/>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1001.78</w:t>
            </w:r>
          </w:p>
        </w:tc>
        <w:tc>
          <w:tcPr>
            <w:tcW w:w="389" w:type="pct"/>
            <w:shd w:val="clear" w:color="auto" w:fill="auto"/>
            <w:noWrap/>
            <w:vAlign w:val="center"/>
            <w:hideMark/>
          </w:tcPr>
          <w:p w14:paraId="586EA07B"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559.45</w:t>
            </w:r>
          </w:p>
        </w:tc>
        <w:tc>
          <w:tcPr>
            <w:tcW w:w="95" w:type="pct"/>
            <w:shd w:val="clear" w:color="000000" w:fill="000000"/>
            <w:noWrap/>
            <w:vAlign w:val="center"/>
            <w:hideMark/>
          </w:tcPr>
          <w:p w14:paraId="270F7483"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2" w:type="pct"/>
            <w:shd w:val="clear" w:color="auto" w:fill="auto"/>
            <w:noWrap/>
            <w:vAlign w:val="center"/>
            <w:hideMark/>
          </w:tcPr>
          <w:p w14:paraId="16F599AA"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149.97</w:t>
            </w:r>
          </w:p>
        </w:tc>
        <w:tc>
          <w:tcPr>
            <w:tcW w:w="433" w:type="pct"/>
            <w:shd w:val="clear" w:color="auto" w:fill="auto"/>
            <w:noWrap/>
            <w:vAlign w:val="center"/>
            <w:hideMark/>
          </w:tcPr>
          <w:p w14:paraId="6714BA97"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726.75</w:t>
            </w:r>
          </w:p>
        </w:tc>
        <w:tc>
          <w:tcPr>
            <w:tcW w:w="389" w:type="pct"/>
            <w:shd w:val="clear" w:color="auto" w:fill="auto"/>
            <w:noWrap/>
            <w:vAlign w:val="center"/>
            <w:hideMark/>
          </w:tcPr>
          <w:p w14:paraId="214716AA"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1877.13</w:t>
            </w:r>
          </w:p>
        </w:tc>
      </w:tr>
      <w:tr w:rsidR="00427AFA" w:rsidRPr="00EB0388" w14:paraId="44BAA429" w14:textId="77777777" w:rsidTr="00427AFA">
        <w:trPr>
          <w:trHeight w:val="600"/>
        </w:trPr>
        <w:tc>
          <w:tcPr>
            <w:tcW w:w="238" w:type="pct"/>
            <w:shd w:val="clear" w:color="auto" w:fill="auto"/>
            <w:vAlign w:val="bottom"/>
            <w:hideMark/>
          </w:tcPr>
          <w:p w14:paraId="285FF217" w14:textId="77777777" w:rsidR="00D20E2B" w:rsidRPr="00EB0388" w:rsidRDefault="00D20E2B" w:rsidP="00D20E2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5</w:t>
            </w:r>
          </w:p>
        </w:tc>
        <w:tc>
          <w:tcPr>
            <w:tcW w:w="308" w:type="pct"/>
            <w:shd w:val="clear" w:color="auto" w:fill="auto"/>
            <w:vAlign w:val="center"/>
            <w:hideMark/>
          </w:tcPr>
          <w:p w14:paraId="03D7360C" w14:textId="77777777" w:rsidR="00D20E2B" w:rsidRPr="00EB0388" w:rsidRDefault="00D20E2B" w:rsidP="00D20E2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IRF</w:t>
            </w:r>
          </w:p>
        </w:tc>
        <w:tc>
          <w:tcPr>
            <w:tcW w:w="318" w:type="pct"/>
            <w:shd w:val="clear" w:color="auto" w:fill="auto"/>
            <w:noWrap/>
            <w:vAlign w:val="bottom"/>
            <w:hideMark/>
          </w:tcPr>
          <w:p w14:paraId="72412E18" w14:textId="77777777" w:rsidR="00D20E2B" w:rsidRPr="00EB0388" w:rsidRDefault="00D20E2B" w:rsidP="00D20E2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9" w:type="pct"/>
            <w:shd w:val="clear" w:color="auto" w:fill="auto"/>
            <w:noWrap/>
            <w:vAlign w:val="center"/>
            <w:hideMark/>
          </w:tcPr>
          <w:p w14:paraId="4992305A"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213.82</w:t>
            </w:r>
          </w:p>
        </w:tc>
        <w:tc>
          <w:tcPr>
            <w:tcW w:w="315" w:type="pct"/>
            <w:shd w:val="clear" w:color="auto" w:fill="auto"/>
            <w:noWrap/>
            <w:vAlign w:val="center"/>
            <w:hideMark/>
          </w:tcPr>
          <w:p w14:paraId="0855BA40"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213.82</w:t>
            </w:r>
          </w:p>
        </w:tc>
        <w:tc>
          <w:tcPr>
            <w:tcW w:w="256" w:type="pct"/>
            <w:shd w:val="clear" w:color="auto" w:fill="auto"/>
            <w:noWrap/>
            <w:vAlign w:val="center"/>
            <w:hideMark/>
          </w:tcPr>
          <w:p w14:paraId="5BD6DCA6"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88" w:type="pct"/>
            <w:shd w:val="clear" w:color="auto" w:fill="auto"/>
            <w:noWrap/>
            <w:vAlign w:val="center"/>
            <w:hideMark/>
          </w:tcPr>
          <w:p w14:paraId="5CDBBD5F"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213.82</w:t>
            </w:r>
          </w:p>
        </w:tc>
        <w:tc>
          <w:tcPr>
            <w:tcW w:w="465" w:type="pct"/>
            <w:shd w:val="clear" w:color="auto" w:fill="auto"/>
            <w:noWrap/>
            <w:vAlign w:val="center"/>
            <w:hideMark/>
          </w:tcPr>
          <w:p w14:paraId="74FCC305"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56" w:type="pct"/>
            <w:shd w:val="clear" w:color="auto" w:fill="auto"/>
            <w:noWrap/>
            <w:vAlign w:val="center"/>
            <w:hideMark/>
          </w:tcPr>
          <w:p w14:paraId="1FD28B08"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81" w:type="pct"/>
            <w:shd w:val="clear" w:color="000000" w:fill="000000"/>
            <w:noWrap/>
            <w:vAlign w:val="center"/>
          </w:tcPr>
          <w:p w14:paraId="6B2C8141" w14:textId="203CC247" w:rsidR="00D20E2B" w:rsidRPr="00EB0388" w:rsidRDefault="00D20E2B" w:rsidP="00D20E2B">
            <w:pPr>
              <w:spacing w:line="240" w:lineRule="auto"/>
              <w:jc w:val="right"/>
              <w:rPr>
                <w:rFonts w:eastAsia="Times New Roman" w:cs="Calibri"/>
                <w:color w:val="000000"/>
                <w:sz w:val="18"/>
                <w:szCs w:val="18"/>
                <w:lang w:val="en-GB" w:eastAsia="en-GB"/>
              </w:rPr>
            </w:pPr>
          </w:p>
        </w:tc>
        <w:tc>
          <w:tcPr>
            <w:tcW w:w="288" w:type="pct"/>
            <w:shd w:val="clear" w:color="auto" w:fill="auto"/>
            <w:noWrap/>
            <w:vAlign w:val="center"/>
            <w:hideMark/>
          </w:tcPr>
          <w:p w14:paraId="2567822B" w14:textId="77777777" w:rsidR="00D20E2B" w:rsidRPr="00EB0388" w:rsidRDefault="00D20E2B" w:rsidP="00F76412">
            <w:pPr>
              <w:spacing w:line="240" w:lineRule="auto"/>
              <w:ind w:left="-144"/>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8.66</w:t>
            </w:r>
          </w:p>
        </w:tc>
        <w:tc>
          <w:tcPr>
            <w:tcW w:w="288" w:type="pct"/>
            <w:shd w:val="clear" w:color="auto" w:fill="auto"/>
            <w:noWrap/>
            <w:vAlign w:val="center"/>
            <w:hideMark/>
          </w:tcPr>
          <w:p w14:paraId="0EF9604D" w14:textId="77777777" w:rsidR="00D20E2B" w:rsidRPr="00EB0388" w:rsidRDefault="00D20E2B" w:rsidP="00F76412">
            <w:pPr>
              <w:spacing w:line="240" w:lineRule="auto"/>
              <w:ind w:left="-144"/>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3.18</w:t>
            </w:r>
          </w:p>
        </w:tc>
        <w:tc>
          <w:tcPr>
            <w:tcW w:w="389" w:type="pct"/>
            <w:shd w:val="clear" w:color="auto" w:fill="auto"/>
            <w:noWrap/>
            <w:vAlign w:val="center"/>
            <w:hideMark/>
          </w:tcPr>
          <w:p w14:paraId="0FF011B0"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95" w:type="pct"/>
            <w:shd w:val="clear" w:color="000000" w:fill="000000"/>
            <w:noWrap/>
            <w:vAlign w:val="center"/>
            <w:hideMark/>
          </w:tcPr>
          <w:p w14:paraId="07E34AC2"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2" w:type="pct"/>
            <w:shd w:val="clear" w:color="auto" w:fill="auto"/>
            <w:noWrap/>
            <w:vAlign w:val="center"/>
            <w:hideMark/>
          </w:tcPr>
          <w:p w14:paraId="35B7A255"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6.36</w:t>
            </w:r>
          </w:p>
        </w:tc>
        <w:tc>
          <w:tcPr>
            <w:tcW w:w="433" w:type="pct"/>
            <w:shd w:val="clear" w:color="auto" w:fill="auto"/>
            <w:noWrap/>
            <w:vAlign w:val="center"/>
            <w:hideMark/>
          </w:tcPr>
          <w:p w14:paraId="60DB7703"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10.44</w:t>
            </w:r>
          </w:p>
        </w:tc>
        <w:tc>
          <w:tcPr>
            <w:tcW w:w="389" w:type="pct"/>
            <w:shd w:val="clear" w:color="auto" w:fill="auto"/>
            <w:noWrap/>
            <w:vAlign w:val="center"/>
            <w:hideMark/>
          </w:tcPr>
          <w:p w14:paraId="5E7189A7"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46.38</w:t>
            </w:r>
          </w:p>
        </w:tc>
      </w:tr>
      <w:tr w:rsidR="00427AFA" w:rsidRPr="00EB0388" w14:paraId="3086D7C8" w14:textId="77777777" w:rsidTr="00427AFA">
        <w:trPr>
          <w:trHeight w:val="600"/>
        </w:trPr>
        <w:tc>
          <w:tcPr>
            <w:tcW w:w="238" w:type="pct"/>
            <w:shd w:val="clear" w:color="auto" w:fill="auto"/>
            <w:vAlign w:val="bottom"/>
            <w:hideMark/>
          </w:tcPr>
          <w:p w14:paraId="4738803A" w14:textId="77777777" w:rsidR="00D20E2B" w:rsidRPr="00EB0388" w:rsidRDefault="00D20E2B" w:rsidP="00D20E2B">
            <w:pPr>
              <w:spacing w:line="240" w:lineRule="auto"/>
              <w:jc w:val="center"/>
              <w:rPr>
                <w:rFonts w:eastAsia="Times New Roman" w:cs="Calibri"/>
                <w:color w:val="000000"/>
                <w:sz w:val="18"/>
                <w:szCs w:val="18"/>
                <w:lang w:val="en-GB" w:eastAsia="en-GB"/>
              </w:rPr>
            </w:pPr>
            <w:r w:rsidRPr="00EB0388">
              <w:rPr>
                <w:rFonts w:eastAsia="Times New Roman" w:cs="Calibri"/>
                <w:color w:val="000000"/>
                <w:sz w:val="18"/>
                <w:szCs w:val="18"/>
                <w:lang w:val="en-GB" w:eastAsia="en-GB"/>
              </w:rPr>
              <w:t>6</w:t>
            </w:r>
          </w:p>
        </w:tc>
        <w:tc>
          <w:tcPr>
            <w:tcW w:w="308" w:type="pct"/>
            <w:shd w:val="clear" w:color="auto" w:fill="auto"/>
            <w:vAlign w:val="center"/>
            <w:hideMark/>
          </w:tcPr>
          <w:p w14:paraId="5D9C07E9" w14:textId="77777777" w:rsidR="00D20E2B" w:rsidRPr="00EB0388" w:rsidRDefault="00D20E2B" w:rsidP="00D20E2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PSDF</w:t>
            </w:r>
          </w:p>
        </w:tc>
        <w:tc>
          <w:tcPr>
            <w:tcW w:w="318" w:type="pct"/>
            <w:shd w:val="clear" w:color="auto" w:fill="auto"/>
            <w:noWrap/>
            <w:vAlign w:val="bottom"/>
            <w:hideMark/>
          </w:tcPr>
          <w:p w14:paraId="45E8637D" w14:textId="77777777" w:rsidR="00D20E2B" w:rsidRPr="00EB0388" w:rsidRDefault="00D20E2B" w:rsidP="00D20E2B">
            <w:pPr>
              <w:spacing w:line="240" w:lineRule="auto"/>
              <w:jc w:val="lef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329" w:type="pct"/>
            <w:shd w:val="clear" w:color="auto" w:fill="auto"/>
            <w:noWrap/>
            <w:vAlign w:val="center"/>
            <w:hideMark/>
          </w:tcPr>
          <w:p w14:paraId="7F3D972F"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71.35</w:t>
            </w:r>
          </w:p>
        </w:tc>
        <w:tc>
          <w:tcPr>
            <w:tcW w:w="315" w:type="pct"/>
            <w:shd w:val="clear" w:color="auto" w:fill="auto"/>
            <w:noWrap/>
            <w:vAlign w:val="center"/>
            <w:hideMark/>
          </w:tcPr>
          <w:p w14:paraId="78DDF20A"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71.35</w:t>
            </w:r>
          </w:p>
        </w:tc>
        <w:tc>
          <w:tcPr>
            <w:tcW w:w="256" w:type="pct"/>
            <w:shd w:val="clear" w:color="auto" w:fill="auto"/>
            <w:noWrap/>
            <w:vAlign w:val="center"/>
            <w:hideMark/>
          </w:tcPr>
          <w:p w14:paraId="759B4F28"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88" w:type="pct"/>
            <w:shd w:val="clear" w:color="auto" w:fill="auto"/>
            <w:noWrap/>
            <w:vAlign w:val="center"/>
            <w:hideMark/>
          </w:tcPr>
          <w:p w14:paraId="6238B687"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7.13</w:t>
            </w:r>
          </w:p>
        </w:tc>
        <w:tc>
          <w:tcPr>
            <w:tcW w:w="465" w:type="pct"/>
            <w:shd w:val="clear" w:color="auto" w:fill="auto"/>
            <w:noWrap/>
            <w:vAlign w:val="center"/>
            <w:hideMark/>
          </w:tcPr>
          <w:p w14:paraId="34BF42C5"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256" w:type="pct"/>
            <w:shd w:val="clear" w:color="auto" w:fill="auto"/>
            <w:noWrap/>
            <w:vAlign w:val="center"/>
            <w:hideMark/>
          </w:tcPr>
          <w:p w14:paraId="28713E5C"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64.22</w:t>
            </w:r>
          </w:p>
        </w:tc>
        <w:tc>
          <w:tcPr>
            <w:tcW w:w="81" w:type="pct"/>
            <w:shd w:val="clear" w:color="000000" w:fill="000000"/>
            <w:noWrap/>
            <w:vAlign w:val="center"/>
          </w:tcPr>
          <w:p w14:paraId="1B720B24" w14:textId="55F5F3E2" w:rsidR="00D20E2B" w:rsidRPr="00EB0388" w:rsidRDefault="00D20E2B" w:rsidP="00D20E2B">
            <w:pPr>
              <w:spacing w:line="240" w:lineRule="auto"/>
              <w:jc w:val="right"/>
              <w:rPr>
                <w:rFonts w:eastAsia="Times New Roman" w:cs="Calibri"/>
                <w:color w:val="000000"/>
                <w:sz w:val="18"/>
                <w:szCs w:val="18"/>
                <w:lang w:val="en-GB" w:eastAsia="en-GB"/>
              </w:rPr>
            </w:pPr>
          </w:p>
        </w:tc>
        <w:tc>
          <w:tcPr>
            <w:tcW w:w="288" w:type="pct"/>
            <w:shd w:val="clear" w:color="auto" w:fill="auto"/>
            <w:noWrap/>
            <w:vAlign w:val="center"/>
            <w:hideMark/>
          </w:tcPr>
          <w:p w14:paraId="01223501" w14:textId="77777777" w:rsidR="00D20E2B" w:rsidRPr="00EB0388" w:rsidRDefault="00D20E2B" w:rsidP="00F76412">
            <w:pPr>
              <w:spacing w:line="240" w:lineRule="auto"/>
              <w:ind w:left="-144"/>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21.21</w:t>
            </w:r>
          </w:p>
        </w:tc>
        <w:tc>
          <w:tcPr>
            <w:tcW w:w="288" w:type="pct"/>
            <w:shd w:val="clear" w:color="auto" w:fill="auto"/>
            <w:noWrap/>
            <w:vAlign w:val="center"/>
            <w:hideMark/>
          </w:tcPr>
          <w:p w14:paraId="1858216F" w14:textId="77777777" w:rsidR="00D20E2B" w:rsidRPr="00EB0388" w:rsidRDefault="00D20E2B" w:rsidP="00F76412">
            <w:pPr>
              <w:spacing w:line="240" w:lineRule="auto"/>
              <w:ind w:left="-144"/>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50.14</w:t>
            </w:r>
          </w:p>
        </w:tc>
        <w:tc>
          <w:tcPr>
            <w:tcW w:w="389" w:type="pct"/>
            <w:shd w:val="clear" w:color="auto" w:fill="auto"/>
            <w:noWrap/>
            <w:vAlign w:val="center"/>
            <w:hideMark/>
          </w:tcPr>
          <w:p w14:paraId="08077067"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95" w:type="pct"/>
            <w:shd w:val="clear" w:color="000000" w:fill="000000"/>
            <w:noWrap/>
            <w:vAlign w:val="center"/>
            <w:hideMark/>
          </w:tcPr>
          <w:p w14:paraId="206FCC91"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 </w:t>
            </w:r>
          </w:p>
        </w:tc>
        <w:tc>
          <w:tcPr>
            <w:tcW w:w="262" w:type="pct"/>
            <w:shd w:val="clear" w:color="auto" w:fill="auto"/>
            <w:noWrap/>
            <w:vAlign w:val="center"/>
            <w:hideMark/>
          </w:tcPr>
          <w:p w14:paraId="7C0787CA"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433" w:type="pct"/>
            <w:shd w:val="clear" w:color="auto" w:fill="auto"/>
            <w:noWrap/>
            <w:vAlign w:val="center"/>
            <w:hideMark/>
          </w:tcPr>
          <w:p w14:paraId="47F13FEA"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0.00</w:t>
            </w:r>
          </w:p>
        </w:tc>
        <w:tc>
          <w:tcPr>
            <w:tcW w:w="389" w:type="pct"/>
            <w:shd w:val="clear" w:color="auto" w:fill="auto"/>
            <w:noWrap/>
            <w:vAlign w:val="center"/>
            <w:hideMark/>
          </w:tcPr>
          <w:p w14:paraId="0D2DC90E" w14:textId="77777777" w:rsidR="00D20E2B" w:rsidRPr="00EB0388" w:rsidRDefault="00D20E2B" w:rsidP="00D20E2B">
            <w:pPr>
              <w:spacing w:line="240" w:lineRule="auto"/>
              <w:jc w:val="right"/>
              <w:rPr>
                <w:rFonts w:eastAsia="Times New Roman" w:cs="Calibri"/>
                <w:color w:val="000000"/>
                <w:sz w:val="18"/>
                <w:szCs w:val="18"/>
                <w:lang w:val="en-GB" w:eastAsia="en-GB"/>
              </w:rPr>
            </w:pPr>
            <w:r w:rsidRPr="00EB0388">
              <w:rPr>
                <w:rFonts w:eastAsia="Times New Roman" w:cs="Calibri"/>
                <w:color w:val="000000"/>
                <w:sz w:val="18"/>
                <w:szCs w:val="18"/>
                <w:lang w:val="en-GB" w:eastAsia="en-GB"/>
              </w:rPr>
              <w:t>71.35</w:t>
            </w:r>
          </w:p>
        </w:tc>
      </w:tr>
      <w:tr w:rsidR="00427AFA" w:rsidRPr="00EB0388" w14:paraId="57FA5C34" w14:textId="77777777" w:rsidTr="00427AFA">
        <w:trPr>
          <w:trHeight w:val="585"/>
        </w:trPr>
        <w:tc>
          <w:tcPr>
            <w:tcW w:w="238" w:type="pct"/>
            <w:shd w:val="clear" w:color="auto" w:fill="auto"/>
            <w:vAlign w:val="bottom"/>
            <w:hideMark/>
          </w:tcPr>
          <w:p w14:paraId="4010E840" w14:textId="77777777" w:rsidR="00D20E2B" w:rsidRPr="00EB0388" w:rsidRDefault="00D20E2B" w:rsidP="00D20E2B">
            <w:pPr>
              <w:spacing w:line="240" w:lineRule="auto"/>
              <w:jc w:val="center"/>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308" w:type="pct"/>
            <w:shd w:val="clear" w:color="auto" w:fill="auto"/>
            <w:vAlign w:val="center"/>
            <w:hideMark/>
          </w:tcPr>
          <w:p w14:paraId="63AABBDC" w14:textId="77777777" w:rsidR="00D20E2B" w:rsidRPr="00EB0388" w:rsidRDefault="00D20E2B" w:rsidP="00D20E2B">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Grand Total</w:t>
            </w:r>
          </w:p>
        </w:tc>
        <w:tc>
          <w:tcPr>
            <w:tcW w:w="318" w:type="pct"/>
            <w:shd w:val="clear" w:color="auto" w:fill="auto"/>
            <w:noWrap/>
            <w:vAlign w:val="bottom"/>
            <w:hideMark/>
          </w:tcPr>
          <w:p w14:paraId="27F5D43E" w14:textId="77777777" w:rsidR="00D20E2B" w:rsidRPr="00EB0388" w:rsidRDefault="00D20E2B" w:rsidP="00D20E2B">
            <w:pPr>
              <w:spacing w:line="240" w:lineRule="auto"/>
              <w:jc w:val="lef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329" w:type="pct"/>
            <w:shd w:val="clear" w:color="auto" w:fill="auto"/>
            <w:noWrap/>
            <w:vAlign w:val="center"/>
            <w:hideMark/>
          </w:tcPr>
          <w:p w14:paraId="1CDC28E4" w14:textId="77777777" w:rsidR="00D20E2B" w:rsidRPr="00EB0388" w:rsidRDefault="00D20E2B" w:rsidP="00D20E2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7071.32</w:t>
            </w:r>
          </w:p>
        </w:tc>
        <w:tc>
          <w:tcPr>
            <w:tcW w:w="315" w:type="pct"/>
            <w:shd w:val="clear" w:color="auto" w:fill="auto"/>
            <w:noWrap/>
            <w:vAlign w:val="center"/>
            <w:hideMark/>
          </w:tcPr>
          <w:p w14:paraId="4519688D" w14:textId="77777777" w:rsidR="00D20E2B" w:rsidRPr="00EB0388" w:rsidRDefault="00D20E2B" w:rsidP="00D20E2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7385.09</w:t>
            </w:r>
          </w:p>
        </w:tc>
        <w:tc>
          <w:tcPr>
            <w:tcW w:w="256" w:type="pct"/>
            <w:shd w:val="clear" w:color="auto" w:fill="auto"/>
            <w:noWrap/>
            <w:vAlign w:val="center"/>
            <w:hideMark/>
          </w:tcPr>
          <w:p w14:paraId="7ACCCC20" w14:textId="77777777" w:rsidR="00D20E2B" w:rsidRPr="00EB0388" w:rsidRDefault="00D20E2B" w:rsidP="00D20E2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971.87</w:t>
            </w:r>
          </w:p>
        </w:tc>
        <w:tc>
          <w:tcPr>
            <w:tcW w:w="288" w:type="pct"/>
            <w:shd w:val="clear" w:color="auto" w:fill="auto"/>
            <w:noWrap/>
            <w:vAlign w:val="center"/>
            <w:hideMark/>
          </w:tcPr>
          <w:p w14:paraId="1DBFDED7" w14:textId="77777777" w:rsidR="00D20E2B" w:rsidRPr="00EB0388" w:rsidRDefault="00D20E2B" w:rsidP="00D20E2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6166.71</w:t>
            </w:r>
          </w:p>
        </w:tc>
        <w:tc>
          <w:tcPr>
            <w:tcW w:w="465" w:type="pct"/>
            <w:shd w:val="clear" w:color="auto" w:fill="auto"/>
            <w:noWrap/>
            <w:vAlign w:val="center"/>
            <w:hideMark/>
          </w:tcPr>
          <w:p w14:paraId="64D49148" w14:textId="77777777" w:rsidR="00D20E2B" w:rsidRPr="00EB0388" w:rsidRDefault="00D20E2B" w:rsidP="00D20E2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122.30</w:t>
            </w:r>
          </w:p>
        </w:tc>
        <w:tc>
          <w:tcPr>
            <w:tcW w:w="256" w:type="pct"/>
            <w:shd w:val="clear" w:color="auto" w:fill="auto"/>
            <w:noWrap/>
            <w:vAlign w:val="center"/>
            <w:hideMark/>
          </w:tcPr>
          <w:p w14:paraId="49D65351" w14:textId="222F7A9D" w:rsidR="00D20E2B" w:rsidRPr="00EB0388" w:rsidRDefault="00D20E2B" w:rsidP="00D20E2B">
            <w:pPr>
              <w:spacing w:line="240" w:lineRule="auto"/>
              <w:ind w:left="-50"/>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124.22</w:t>
            </w:r>
          </w:p>
        </w:tc>
        <w:tc>
          <w:tcPr>
            <w:tcW w:w="81" w:type="pct"/>
            <w:shd w:val="clear" w:color="000000" w:fill="000000"/>
            <w:noWrap/>
            <w:vAlign w:val="center"/>
          </w:tcPr>
          <w:p w14:paraId="3E47344D" w14:textId="579A19FD" w:rsidR="00D20E2B" w:rsidRPr="00EB0388" w:rsidRDefault="00D20E2B" w:rsidP="00D20E2B">
            <w:pPr>
              <w:spacing w:line="240" w:lineRule="auto"/>
              <w:jc w:val="right"/>
              <w:rPr>
                <w:rFonts w:eastAsia="Times New Roman" w:cs="Calibri"/>
                <w:b/>
                <w:bCs/>
                <w:color w:val="000000"/>
                <w:sz w:val="18"/>
                <w:szCs w:val="18"/>
                <w:lang w:val="en-GB" w:eastAsia="en-GB"/>
              </w:rPr>
            </w:pPr>
          </w:p>
        </w:tc>
        <w:tc>
          <w:tcPr>
            <w:tcW w:w="288" w:type="pct"/>
            <w:shd w:val="clear" w:color="auto" w:fill="auto"/>
            <w:noWrap/>
            <w:vAlign w:val="center"/>
            <w:hideMark/>
          </w:tcPr>
          <w:p w14:paraId="4CAE3AB3" w14:textId="77777777" w:rsidR="00D20E2B" w:rsidRPr="00EB0388" w:rsidRDefault="00D20E2B" w:rsidP="00F76412">
            <w:pPr>
              <w:spacing w:line="240" w:lineRule="auto"/>
              <w:ind w:left="-144"/>
              <w:jc w:val="right"/>
              <w:rPr>
                <w:rFonts w:eastAsia="Times New Roman" w:cs="Calibri"/>
                <w:b/>
                <w:color w:val="000000"/>
                <w:sz w:val="18"/>
                <w:szCs w:val="18"/>
                <w:lang w:val="en-GB" w:eastAsia="en-GB"/>
              </w:rPr>
            </w:pPr>
            <w:r w:rsidRPr="00EB0388">
              <w:rPr>
                <w:rFonts w:eastAsia="Times New Roman" w:cs="Calibri"/>
                <w:b/>
                <w:color w:val="000000"/>
                <w:sz w:val="18"/>
                <w:szCs w:val="18"/>
                <w:lang w:val="en-GB" w:eastAsia="en-GB"/>
              </w:rPr>
              <w:t>1824.91</w:t>
            </w:r>
          </w:p>
        </w:tc>
        <w:tc>
          <w:tcPr>
            <w:tcW w:w="288" w:type="pct"/>
            <w:shd w:val="clear" w:color="auto" w:fill="auto"/>
            <w:noWrap/>
            <w:vAlign w:val="center"/>
            <w:hideMark/>
          </w:tcPr>
          <w:p w14:paraId="530EBEDE" w14:textId="77777777" w:rsidR="00D20E2B" w:rsidRPr="00EB0388" w:rsidRDefault="00D20E2B" w:rsidP="00F76412">
            <w:pPr>
              <w:spacing w:line="240" w:lineRule="auto"/>
              <w:ind w:left="-144"/>
              <w:jc w:val="right"/>
              <w:rPr>
                <w:rFonts w:eastAsia="Times New Roman" w:cs="Calibri"/>
                <w:b/>
                <w:color w:val="000000"/>
                <w:sz w:val="18"/>
                <w:szCs w:val="18"/>
                <w:lang w:val="en-GB" w:eastAsia="en-GB"/>
              </w:rPr>
            </w:pPr>
            <w:r w:rsidRPr="00EB0388">
              <w:rPr>
                <w:rFonts w:eastAsia="Times New Roman" w:cs="Calibri"/>
                <w:b/>
                <w:color w:val="000000"/>
                <w:sz w:val="18"/>
                <w:szCs w:val="18"/>
                <w:lang w:val="en-GB" w:eastAsia="en-GB"/>
              </w:rPr>
              <w:t>2025.10</w:t>
            </w:r>
          </w:p>
        </w:tc>
        <w:tc>
          <w:tcPr>
            <w:tcW w:w="389" w:type="pct"/>
            <w:shd w:val="clear" w:color="auto" w:fill="auto"/>
            <w:noWrap/>
            <w:vAlign w:val="center"/>
            <w:hideMark/>
          </w:tcPr>
          <w:p w14:paraId="77BD1C51" w14:textId="77777777" w:rsidR="00D20E2B" w:rsidRPr="00EB0388" w:rsidRDefault="00D20E2B" w:rsidP="00D20E2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700.75</w:t>
            </w:r>
          </w:p>
        </w:tc>
        <w:tc>
          <w:tcPr>
            <w:tcW w:w="95" w:type="pct"/>
            <w:shd w:val="clear" w:color="000000" w:fill="000000"/>
            <w:noWrap/>
            <w:vAlign w:val="center"/>
            <w:hideMark/>
          </w:tcPr>
          <w:p w14:paraId="2CF44F2E" w14:textId="77777777" w:rsidR="00D20E2B" w:rsidRPr="00EB0388" w:rsidRDefault="00D20E2B" w:rsidP="00D20E2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 </w:t>
            </w:r>
          </w:p>
        </w:tc>
        <w:tc>
          <w:tcPr>
            <w:tcW w:w="262" w:type="pct"/>
            <w:shd w:val="clear" w:color="auto" w:fill="auto"/>
            <w:noWrap/>
            <w:vAlign w:val="center"/>
            <w:hideMark/>
          </w:tcPr>
          <w:p w14:paraId="338E6603" w14:textId="77777777" w:rsidR="00D20E2B" w:rsidRPr="00EB0388" w:rsidRDefault="00D20E2B" w:rsidP="00D20E2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993.09</w:t>
            </w:r>
          </w:p>
        </w:tc>
        <w:tc>
          <w:tcPr>
            <w:tcW w:w="433" w:type="pct"/>
            <w:shd w:val="clear" w:color="auto" w:fill="auto"/>
            <w:noWrap/>
            <w:vAlign w:val="center"/>
            <w:hideMark/>
          </w:tcPr>
          <w:p w14:paraId="78EC53CF" w14:textId="6216CD4B" w:rsidR="00D20E2B" w:rsidRPr="00EB0388" w:rsidRDefault="00D20E2B" w:rsidP="00D20E2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30</w:t>
            </w:r>
            <w:r w:rsidR="0094511B" w:rsidRPr="00EB0388">
              <w:rPr>
                <w:rFonts w:eastAsia="Times New Roman" w:cs="Calibri"/>
                <w:b/>
                <w:bCs/>
                <w:color w:val="000000"/>
                <w:sz w:val="18"/>
                <w:szCs w:val="18"/>
                <w:lang w:val="en-GB" w:eastAsia="en-GB"/>
              </w:rPr>
              <w:t>44.30</w:t>
            </w:r>
          </w:p>
        </w:tc>
        <w:tc>
          <w:tcPr>
            <w:tcW w:w="389" w:type="pct"/>
            <w:shd w:val="clear" w:color="auto" w:fill="auto"/>
            <w:noWrap/>
            <w:vAlign w:val="center"/>
            <w:hideMark/>
          </w:tcPr>
          <w:p w14:paraId="1D581A6C" w14:textId="77777777" w:rsidR="00D20E2B" w:rsidRPr="00EB0388" w:rsidRDefault="00D20E2B" w:rsidP="00D20E2B">
            <w:pPr>
              <w:spacing w:line="240" w:lineRule="auto"/>
              <w:jc w:val="right"/>
              <w:rPr>
                <w:rFonts w:eastAsia="Times New Roman" w:cs="Calibri"/>
                <w:b/>
                <w:bCs/>
                <w:color w:val="000000"/>
                <w:sz w:val="18"/>
                <w:szCs w:val="18"/>
                <w:lang w:val="en-GB" w:eastAsia="en-GB"/>
              </w:rPr>
            </w:pPr>
            <w:r w:rsidRPr="00EB0388">
              <w:rPr>
                <w:rFonts w:eastAsia="Times New Roman" w:cs="Calibri"/>
                <w:b/>
                <w:bCs/>
                <w:color w:val="000000"/>
                <w:sz w:val="18"/>
                <w:szCs w:val="18"/>
                <w:lang w:val="en-GB" w:eastAsia="en-GB"/>
              </w:rPr>
              <w:t>2706.96</w:t>
            </w:r>
          </w:p>
        </w:tc>
      </w:tr>
    </w:tbl>
    <w:p w14:paraId="767F311D" w14:textId="77777777" w:rsidR="00F60CB2" w:rsidRPr="00EB0388" w:rsidRDefault="00F60CB2" w:rsidP="007C5E66">
      <w:pPr>
        <w:sectPr w:rsidR="00F60CB2" w:rsidRPr="00EB0388" w:rsidSect="004B4BCC">
          <w:pgSz w:w="16838" w:h="11906" w:orient="landscape"/>
          <w:pgMar w:top="1440" w:right="1812" w:bottom="1440" w:left="1440" w:header="708" w:footer="708" w:gutter="0"/>
          <w:cols w:space="708"/>
          <w:docGrid w:linePitch="360"/>
        </w:sectPr>
      </w:pPr>
    </w:p>
    <w:p w14:paraId="0F0A9B38" w14:textId="77777777" w:rsidR="00CB42FA" w:rsidRPr="00EB0388" w:rsidRDefault="00A952D7" w:rsidP="00A952D7">
      <w:pPr>
        <w:pStyle w:val="Heading2"/>
        <w:ind w:left="0" w:firstLine="0"/>
      </w:pPr>
      <w:bookmarkStart w:id="246" w:name="_Toc499279719"/>
      <w:bookmarkStart w:id="247" w:name="_Toc499306681"/>
      <w:bookmarkEnd w:id="231"/>
      <w:bookmarkEnd w:id="246"/>
      <w:r w:rsidRPr="00EB0388">
        <w:lastRenderedPageBreak/>
        <w:t>Capitalisation</w:t>
      </w:r>
      <w:bookmarkEnd w:id="247"/>
    </w:p>
    <w:p w14:paraId="24F16CD1" w14:textId="38554E90" w:rsidR="00A952D7" w:rsidRPr="00EB0388" w:rsidRDefault="00E233EB" w:rsidP="0095107D">
      <w:r w:rsidRPr="00EB0388">
        <w:t xml:space="preserve">Based on physical progress, scheme-wise capitalisation details submitted above. Capitalisation projected above and CWIP for FY 2017-18 and FY 2018-19 are shown in the Table below:  </w:t>
      </w:r>
    </w:p>
    <w:p w14:paraId="5CE84D9D" w14:textId="77777777" w:rsidR="00A952D7" w:rsidRPr="00EB0388" w:rsidRDefault="00A952D7" w:rsidP="00A952D7">
      <w:pPr>
        <w:widowControl w:val="0"/>
        <w:tabs>
          <w:tab w:val="left" w:pos="981"/>
        </w:tabs>
        <w:spacing w:line="276" w:lineRule="auto"/>
        <w:ind w:left="993" w:right="135"/>
        <w:rPr>
          <w:rFonts w:cs="David"/>
          <w:spacing w:val="-1"/>
        </w:rPr>
      </w:pPr>
    </w:p>
    <w:p w14:paraId="56F66902" w14:textId="1F218C9C" w:rsidR="00A952D7" w:rsidRPr="00EB0388" w:rsidRDefault="0095107D" w:rsidP="008A2B25">
      <w:pPr>
        <w:widowControl w:val="0"/>
        <w:tabs>
          <w:tab w:val="left" w:pos="981"/>
        </w:tabs>
        <w:spacing w:line="276" w:lineRule="auto"/>
        <w:ind w:left="180" w:right="135"/>
        <w:jc w:val="center"/>
        <w:rPr>
          <w:rFonts w:cs="David"/>
          <w:b/>
          <w:bCs/>
          <w:spacing w:val="-1"/>
        </w:rPr>
      </w:pPr>
      <w:bookmarkStart w:id="248" w:name="_Toc499306745"/>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10</w:t>
      </w:r>
      <w:r w:rsidRPr="00EB0388">
        <w:rPr>
          <w:b/>
          <w:noProof/>
        </w:rPr>
        <w:fldChar w:fldCharType="end"/>
      </w:r>
      <w:r w:rsidRPr="00EB0388">
        <w:rPr>
          <w:b/>
        </w:rPr>
        <w:t>:</w:t>
      </w:r>
      <w:r w:rsidRPr="00EB0388">
        <w:rPr>
          <w:rFonts w:cs="David"/>
          <w:b/>
          <w:lang w:val="en-GB"/>
        </w:rPr>
        <w:t xml:space="preserve"> </w:t>
      </w:r>
      <w:r w:rsidR="00A952D7" w:rsidRPr="00EB0388">
        <w:rPr>
          <w:rFonts w:cs="David"/>
          <w:b/>
          <w:bCs/>
          <w:spacing w:val="-1"/>
        </w:rPr>
        <w:t>Proposed Capitalisation (Rs. Crore)</w:t>
      </w:r>
      <w:bookmarkEnd w:id="248"/>
    </w:p>
    <w:tbl>
      <w:tblPr>
        <w:tblW w:w="7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729"/>
        <w:gridCol w:w="1815"/>
        <w:gridCol w:w="2218"/>
      </w:tblGrid>
      <w:tr w:rsidR="00A952D7" w:rsidRPr="00EB0388" w14:paraId="60643438" w14:textId="77777777" w:rsidTr="008A2B25">
        <w:trPr>
          <w:trHeight w:val="773"/>
          <w:jc w:val="center"/>
        </w:trPr>
        <w:tc>
          <w:tcPr>
            <w:tcW w:w="891" w:type="dxa"/>
            <w:shd w:val="clear" w:color="auto" w:fill="FABF8F" w:themeFill="accent6" w:themeFillTint="99"/>
            <w:vAlign w:val="center"/>
            <w:hideMark/>
          </w:tcPr>
          <w:p w14:paraId="46275DEC" w14:textId="77777777" w:rsidR="00A952D7" w:rsidRPr="00EB0388" w:rsidRDefault="00A952D7" w:rsidP="00A952D7">
            <w:pPr>
              <w:jc w:val="center"/>
              <w:rPr>
                <w:b/>
                <w:bCs/>
                <w:color w:val="000000"/>
              </w:rPr>
            </w:pPr>
            <w:r w:rsidRPr="00EB0388">
              <w:rPr>
                <w:b/>
                <w:bCs/>
                <w:color w:val="000000"/>
                <w:sz w:val="22"/>
              </w:rPr>
              <w:t>Sr.</w:t>
            </w:r>
            <w:r w:rsidR="0095107D" w:rsidRPr="00EB0388">
              <w:rPr>
                <w:b/>
                <w:bCs/>
                <w:color w:val="000000"/>
                <w:sz w:val="22"/>
              </w:rPr>
              <w:t xml:space="preserve"> </w:t>
            </w:r>
            <w:r w:rsidRPr="00EB0388">
              <w:rPr>
                <w:b/>
                <w:bCs/>
                <w:color w:val="000000"/>
                <w:sz w:val="22"/>
              </w:rPr>
              <w:t>No.</w:t>
            </w:r>
          </w:p>
        </w:tc>
        <w:tc>
          <w:tcPr>
            <w:tcW w:w="2729" w:type="dxa"/>
            <w:shd w:val="clear" w:color="auto" w:fill="FABF8F" w:themeFill="accent6" w:themeFillTint="99"/>
            <w:vAlign w:val="center"/>
            <w:hideMark/>
          </w:tcPr>
          <w:p w14:paraId="6F4B0BA9" w14:textId="77777777" w:rsidR="00A952D7" w:rsidRPr="00EB0388" w:rsidRDefault="00A952D7" w:rsidP="00A952D7">
            <w:pPr>
              <w:jc w:val="center"/>
              <w:rPr>
                <w:b/>
                <w:bCs/>
                <w:color w:val="000000"/>
              </w:rPr>
            </w:pPr>
            <w:r w:rsidRPr="00EB0388">
              <w:rPr>
                <w:b/>
                <w:bCs/>
                <w:color w:val="000000"/>
                <w:sz w:val="22"/>
              </w:rPr>
              <w:t xml:space="preserve">Scheme </w:t>
            </w:r>
          </w:p>
        </w:tc>
        <w:tc>
          <w:tcPr>
            <w:tcW w:w="1815" w:type="dxa"/>
            <w:shd w:val="clear" w:color="auto" w:fill="FABF8F" w:themeFill="accent6" w:themeFillTint="99"/>
            <w:vAlign w:val="center"/>
            <w:hideMark/>
          </w:tcPr>
          <w:p w14:paraId="2D0B45EF" w14:textId="3FABAE5C" w:rsidR="00A952D7" w:rsidRPr="00EB0388" w:rsidRDefault="00A952D7" w:rsidP="00A952D7">
            <w:pPr>
              <w:jc w:val="center"/>
              <w:rPr>
                <w:b/>
                <w:bCs/>
                <w:color w:val="000000"/>
              </w:rPr>
            </w:pPr>
            <w:r w:rsidRPr="00EB0388">
              <w:rPr>
                <w:b/>
                <w:bCs/>
                <w:color w:val="000000"/>
                <w:sz w:val="22"/>
              </w:rPr>
              <w:t>FY 201</w:t>
            </w:r>
            <w:r w:rsidR="00E233EB" w:rsidRPr="00EB0388">
              <w:rPr>
                <w:b/>
                <w:bCs/>
                <w:color w:val="000000"/>
                <w:sz w:val="22"/>
              </w:rPr>
              <w:t>7</w:t>
            </w:r>
            <w:r w:rsidRPr="00EB0388">
              <w:rPr>
                <w:b/>
                <w:bCs/>
                <w:color w:val="000000"/>
                <w:sz w:val="22"/>
              </w:rPr>
              <w:t>-1</w:t>
            </w:r>
            <w:r w:rsidR="00E233EB" w:rsidRPr="00EB0388">
              <w:rPr>
                <w:b/>
                <w:bCs/>
                <w:color w:val="000000"/>
                <w:sz w:val="22"/>
              </w:rPr>
              <w:t>8</w:t>
            </w:r>
          </w:p>
        </w:tc>
        <w:tc>
          <w:tcPr>
            <w:tcW w:w="2218" w:type="dxa"/>
            <w:shd w:val="clear" w:color="auto" w:fill="FABF8F" w:themeFill="accent6" w:themeFillTint="99"/>
            <w:vAlign w:val="center"/>
            <w:hideMark/>
          </w:tcPr>
          <w:p w14:paraId="2486BF43" w14:textId="74521260" w:rsidR="00A952D7" w:rsidRPr="00EB0388" w:rsidRDefault="00A952D7" w:rsidP="00A952D7">
            <w:pPr>
              <w:jc w:val="center"/>
              <w:rPr>
                <w:b/>
                <w:bCs/>
                <w:color w:val="000000"/>
              </w:rPr>
            </w:pPr>
            <w:r w:rsidRPr="00EB0388">
              <w:rPr>
                <w:b/>
                <w:bCs/>
                <w:color w:val="000000"/>
                <w:sz w:val="22"/>
              </w:rPr>
              <w:t>FY 201</w:t>
            </w:r>
            <w:r w:rsidR="00E233EB" w:rsidRPr="00EB0388">
              <w:rPr>
                <w:b/>
                <w:bCs/>
                <w:color w:val="000000"/>
                <w:sz w:val="22"/>
              </w:rPr>
              <w:t>8</w:t>
            </w:r>
            <w:r w:rsidRPr="00EB0388">
              <w:rPr>
                <w:b/>
                <w:bCs/>
                <w:color w:val="000000"/>
                <w:sz w:val="22"/>
              </w:rPr>
              <w:t>-1</w:t>
            </w:r>
            <w:r w:rsidR="00E233EB" w:rsidRPr="00EB0388">
              <w:rPr>
                <w:b/>
                <w:bCs/>
                <w:color w:val="000000"/>
                <w:sz w:val="22"/>
              </w:rPr>
              <w:t>9</w:t>
            </w:r>
          </w:p>
        </w:tc>
      </w:tr>
      <w:tr w:rsidR="00E233EB" w:rsidRPr="00EB0388" w14:paraId="70B01CF7" w14:textId="77777777" w:rsidTr="008A2B25">
        <w:trPr>
          <w:trHeight w:val="323"/>
          <w:jc w:val="center"/>
        </w:trPr>
        <w:tc>
          <w:tcPr>
            <w:tcW w:w="891" w:type="dxa"/>
            <w:shd w:val="clear" w:color="auto" w:fill="auto"/>
            <w:vAlign w:val="center"/>
          </w:tcPr>
          <w:p w14:paraId="71E304C4" w14:textId="581E8B1D" w:rsidR="00E233EB" w:rsidRPr="00EB0388" w:rsidRDefault="00E233EB" w:rsidP="00A952D7">
            <w:pPr>
              <w:jc w:val="center"/>
              <w:rPr>
                <w:bCs/>
                <w:color w:val="000000"/>
                <w:sz w:val="22"/>
              </w:rPr>
            </w:pPr>
            <w:r w:rsidRPr="00EB0388">
              <w:rPr>
                <w:bCs/>
                <w:color w:val="000000"/>
                <w:sz w:val="22"/>
              </w:rPr>
              <w:t>1</w:t>
            </w:r>
          </w:p>
        </w:tc>
        <w:tc>
          <w:tcPr>
            <w:tcW w:w="2729" w:type="dxa"/>
            <w:shd w:val="clear" w:color="auto" w:fill="auto"/>
            <w:vAlign w:val="center"/>
          </w:tcPr>
          <w:p w14:paraId="2D3AD222" w14:textId="624C8E89" w:rsidR="00E233EB" w:rsidRPr="00EB0388" w:rsidRDefault="00E233EB" w:rsidP="00D5260D">
            <w:pPr>
              <w:jc w:val="left"/>
              <w:rPr>
                <w:bCs/>
                <w:color w:val="000000"/>
                <w:sz w:val="22"/>
              </w:rPr>
            </w:pPr>
            <w:r w:rsidRPr="00EB0388">
              <w:rPr>
                <w:bCs/>
                <w:color w:val="000000"/>
                <w:sz w:val="22"/>
              </w:rPr>
              <w:t>Opening CWIP</w:t>
            </w:r>
          </w:p>
        </w:tc>
        <w:tc>
          <w:tcPr>
            <w:tcW w:w="1815" w:type="dxa"/>
            <w:shd w:val="clear" w:color="auto" w:fill="auto"/>
            <w:vAlign w:val="center"/>
          </w:tcPr>
          <w:p w14:paraId="449C30CD" w14:textId="17056085" w:rsidR="00E233EB" w:rsidRPr="00EB0388" w:rsidRDefault="00E233EB" w:rsidP="00A952D7">
            <w:pPr>
              <w:jc w:val="center"/>
              <w:rPr>
                <w:bCs/>
                <w:color w:val="000000"/>
                <w:sz w:val="22"/>
              </w:rPr>
            </w:pPr>
            <w:r w:rsidRPr="00EB0388">
              <w:rPr>
                <w:bCs/>
                <w:color w:val="000000"/>
                <w:sz w:val="22"/>
              </w:rPr>
              <w:t>3114.83</w:t>
            </w:r>
          </w:p>
        </w:tc>
        <w:tc>
          <w:tcPr>
            <w:tcW w:w="2218" w:type="dxa"/>
            <w:shd w:val="clear" w:color="auto" w:fill="auto"/>
            <w:vAlign w:val="center"/>
          </w:tcPr>
          <w:p w14:paraId="37090922" w14:textId="56967E54" w:rsidR="00E233EB" w:rsidRPr="00EB0388" w:rsidRDefault="0094511B" w:rsidP="00A952D7">
            <w:pPr>
              <w:jc w:val="center"/>
              <w:rPr>
                <w:bCs/>
                <w:color w:val="000000"/>
                <w:sz w:val="22"/>
              </w:rPr>
            </w:pPr>
            <w:r w:rsidRPr="00EB0388">
              <w:rPr>
                <w:color w:val="000000"/>
                <w:sz w:val="22"/>
              </w:rPr>
              <w:t>2095.62</w:t>
            </w:r>
          </w:p>
        </w:tc>
      </w:tr>
      <w:tr w:rsidR="00E233EB" w:rsidRPr="00EB0388" w14:paraId="11859031" w14:textId="77777777" w:rsidTr="008A2B25">
        <w:trPr>
          <w:trHeight w:val="323"/>
          <w:jc w:val="center"/>
        </w:trPr>
        <w:tc>
          <w:tcPr>
            <w:tcW w:w="891" w:type="dxa"/>
            <w:shd w:val="clear" w:color="auto" w:fill="auto"/>
            <w:vAlign w:val="center"/>
          </w:tcPr>
          <w:p w14:paraId="2F5411BD" w14:textId="50A07BC8" w:rsidR="00E233EB" w:rsidRPr="00EB0388" w:rsidRDefault="00E233EB" w:rsidP="00A952D7">
            <w:pPr>
              <w:jc w:val="center"/>
              <w:rPr>
                <w:bCs/>
                <w:color w:val="000000"/>
                <w:sz w:val="22"/>
              </w:rPr>
            </w:pPr>
            <w:r w:rsidRPr="00EB0388">
              <w:rPr>
                <w:bCs/>
                <w:color w:val="000000"/>
                <w:sz w:val="22"/>
              </w:rPr>
              <w:t>2</w:t>
            </w:r>
          </w:p>
        </w:tc>
        <w:tc>
          <w:tcPr>
            <w:tcW w:w="2729" w:type="dxa"/>
            <w:shd w:val="clear" w:color="auto" w:fill="auto"/>
            <w:vAlign w:val="center"/>
          </w:tcPr>
          <w:p w14:paraId="4739499D" w14:textId="078F3D32" w:rsidR="00E233EB" w:rsidRPr="00EB0388" w:rsidRDefault="00E233EB" w:rsidP="00D5260D">
            <w:pPr>
              <w:jc w:val="left"/>
              <w:rPr>
                <w:bCs/>
                <w:color w:val="000000"/>
                <w:sz w:val="22"/>
              </w:rPr>
            </w:pPr>
            <w:r w:rsidRPr="00EB0388">
              <w:rPr>
                <w:bCs/>
                <w:color w:val="000000"/>
                <w:sz w:val="22"/>
              </w:rPr>
              <w:t>New Investment</w:t>
            </w:r>
          </w:p>
        </w:tc>
        <w:tc>
          <w:tcPr>
            <w:tcW w:w="1815" w:type="dxa"/>
            <w:shd w:val="clear" w:color="auto" w:fill="auto"/>
            <w:vAlign w:val="center"/>
          </w:tcPr>
          <w:p w14:paraId="7BC9F096" w14:textId="6E3DE3D2" w:rsidR="00E233EB" w:rsidRPr="00EB0388" w:rsidRDefault="00E233EB" w:rsidP="00A952D7">
            <w:pPr>
              <w:jc w:val="center"/>
              <w:rPr>
                <w:bCs/>
                <w:color w:val="000000"/>
                <w:sz w:val="22"/>
              </w:rPr>
            </w:pPr>
            <w:r w:rsidRPr="00EB0388">
              <w:rPr>
                <w:bCs/>
                <w:color w:val="000000"/>
                <w:sz w:val="22"/>
              </w:rPr>
              <w:t>2025.10</w:t>
            </w:r>
          </w:p>
        </w:tc>
        <w:tc>
          <w:tcPr>
            <w:tcW w:w="2218" w:type="dxa"/>
            <w:shd w:val="clear" w:color="auto" w:fill="auto"/>
            <w:vAlign w:val="center"/>
          </w:tcPr>
          <w:p w14:paraId="0D1FA18F" w14:textId="0B5C86BA" w:rsidR="00E233EB" w:rsidRPr="00EB0388" w:rsidRDefault="00E233EB" w:rsidP="00A952D7">
            <w:pPr>
              <w:jc w:val="center"/>
              <w:rPr>
                <w:bCs/>
                <w:color w:val="000000"/>
                <w:sz w:val="22"/>
              </w:rPr>
            </w:pPr>
            <w:r w:rsidRPr="00EB0388">
              <w:rPr>
                <w:bCs/>
                <w:color w:val="000000"/>
                <w:sz w:val="22"/>
              </w:rPr>
              <w:t>700.75</w:t>
            </w:r>
          </w:p>
        </w:tc>
      </w:tr>
      <w:tr w:rsidR="00E233EB" w:rsidRPr="00EB0388" w14:paraId="4DE4A064" w14:textId="77777777" w:rsidTr="008A2B25">
        <w:trPr>
          <w:trHeight w:val="350"/>
          <w:jc w:val="center"/>
        </w:trPr>
        <w:tc>
          <w:tcPr>
            <w:tcW w:w="891" w:type="dxa"/>
            <w:shd w:val="clear" w:color="auto" w:fill="auto"/>
            <w:vAlign w:val="center"/>
          </w:tcPr>
          <w:p w14:paraId="056A7DA8" w14:textId="16744C26" w:rsidR="00E233EB" w:rsidRPr="00EB0388" w:rsidRDefault="00E233EB" w:rsidP="00A952D7">
            <w:pPr>
              <w:jc w:val="center"/>
              <w:rPr>
                <w:bCs/>
                <w:color w:val="000000"/>
                <w:sz w:val="22"/>
              </w:rPr>
            </w:pPr>
            <w:r w:rsidRPr="00EB0388">
              <w:rPr>
                <w:bCs/>
                <w:color w:val="000000"/>
                <w:sz w:val="22"/>
              </w:rPr>
              <w:t>3</w:t>
            </w:r>
          </w:p>
        </w:tc>
        <w:tc>
          <w:tcPr>
            <w:tcW w:w="2729" w:type="dxa"/>
            <w:shd w:val="clear" w:color="auto" w:fill="auto"/>
            <w:vAlign w:val="center"/>
          </w:tcPr>
          <w:p w14:paraId="61634589" w14:textId="31E82B1D" w:rsidR="00E233EB" w:rsidRPr="00EB0388" w:rsidRDefault="00E233EB" w:rsidP="00D5260D">
            <w:pPr>
              <w:jc w:val="left"/>
              <w:rPr>
                <w:bCs/>
                <w:color w:val="000000"/>
                <w:sz w:val="22"/>
              </w:rPr>
            </w:pPr>
            <w:r w:rsidRPr="00EB0388">
              <w:rPr>
                <w:bCs/>
                <w:color w:val="000000"/>
                <w:sz w:val="22"/>
              </w:rPr>
              <w:t>Less Capitalisation</w:t>
            </w:r>
          </w:p>
        </w:tc>
        <w:tc>
          <w:tcPr>
            <w:tcW w:w="1815" w:type="dxa"/>
            <w:shd w:val="clear" w:color="auto" w:fill="auto"/>
            <w:vAlign w:val="center"/>
          </w:tcPr>
          <w:p w14:paraId="386F78C1" w14:textId="66795021" w:rsidR="00E233EB" w:rsidRPr="00EB0388" w:rsidRDefault="00E233EB" w:rsidP="00A952D7">
            <w:pPr>
              <w:jc w:val="center"/>
              <w:rPr>
                <w:bCs/>
                <w:color w:val="000000"/>
                <w:sz w:val="22"/>
              </w:rPr>
            </w:pPr>
            <w:r w:rsidRPr="00EB0388">
              <w:rPr>
                <w:bCs/>
                <w:color w:val="000000"/>
                <w:sz w:val="22"/>
              </w:rPr>
              <w:t>30</w:t>
            </w:r>
            <w:r w:rsidR="00427AFA" w:rsidRPr="00EB0388">
              <w:rPr>
                <w:bCs/>
                <w:color w:val="000000"/>
                <w:sz w:val="22"/>
              </w:rPr>
              <w:t>44.30</w:t>
            </w:r>
          </w:p>
        </w:tc>
        <w:tc>
          <w:tcPr>
            <w:tcW w:w="2218" w:type="dxa"/>
            <w:shd w:val="clear" w:color="auto" w:fill="auto"/>
            <w:vAlign w:val="center"/>
          </w:tcPr>
          <w:p w14:paraId="277851BE" w14:textId="169D6BC6" w:rsidR="00E233EB" w:rsidRPr="00EB0388" w:rsidRDefault="00E233EB" w:rsidP="00A952D7">
            <w:pPr>
              <w:jc w:val="center"/>
              <w:rPr>
                <w:bCs/>
                <w:color w:val="000000"/>
                <w:sz w:val="22"/>
              </w:rPr>
            </w:pPr>
            <w:r w:rsidRPr="00EB0388">
              <w:rPr>
                <w:bCs/>
                <w:color w:val="000000"/>
                <w:sz w:val="22"/>
              </w:rPr>
              <w:t>2706.96</w:t>
            </w:r>
          </w:p>
        </w:tc>
      </w:tr>
      <w:tr w:rsidR="00A952D7" w:rsidRPr="00EB0388" w14:paraId="40AB8343" w14:textId="77777777" w:rsidTr="008A2B25">
        <w:trPr>
          <w:trHeight w:val="215"/>
          <w:jc w:val="center"/>
        </w:trPr>
        <w:tc>
          <w:tcPr>
            <w:tcW w:w="891" w:type="dxa"/>
            <w:shd w:val="clear" w:color="000000" w:fill="FFFFFF"/>
            <w:vAlign w:val="center"/>
            <w:hideMark/>
          </w:tcPr>
          <w:p w14:paraId="7F344219" w14:textId="0B97E1B1" w:rsidR="00A952D7" w:rsidRPr="00EB0388" w:rsidRDefault="00E233EB" w:rsidP="0095107D">
            <w:pPr>
              <w:jc w:val="center"/>
              <w:rPr>
                <w:color w:val="000000"/>
              </w:rPr>
            </w:pPr>
            <w:r w:rsidRPr="00EB0388">
              <w:rPr>
                <w:color w:val="000000"/>
                <w:sz w:val="22"/>
              </w:rPr>
              <w:t>4</w:t>
            </w:r>
          </w:p>
        </w:tc>
        <w:tc>
          <w:tcPr>
            <w:tcW w:w="2729" w:type="dxa"/>
            <w:shd w:val="clear" w:color="auto" w:fill="auto"/>
            <w:vAlign w:val="center"/>
            <w:hideMark/>
          </w:tcPr>
          <w:p w14:paraId="12D8BFA8" w14:textId="5CB9FDAB" w:rsidR="00A952D7" w:rsidRPr="00EB0388" w:rsidRDefault="00E233EB" w:rsidP="00D5260D">
            <w:pPr>
              <w:jc w:val="left"/>
              <w:rPr>
                <w:color w:val="000000"/>
              </w:rPr>
            </w:pPr>
            <w:r w:rsidRPr="00EB0388">
              <w:rPr>
                <w:color w:val="000000"/>
              </w:rPr>
              <w:t>Closing CWIP</w:t>
            </w:r>
          </w:p>
        </w:tc>
        <w:tc>
          <w:tcPr>
            <w:tcW w:w="1815" w:type="dxa"/>
            <w:shd w:val="clear" w:color="000000" w:fill="FFFFFF"/>
            <w:vAlign w:val="center"/>
          </w:tcPr>
          <w:p w14:paraId="203D4C33" w14:textId="5703E63E" w:rsidR="00A952D7" w:rsidRPr="00EB0388" w:rsidRDefault="00E233EB" w:rsidP="0095107D">
            <w:pPr>
              <w:jc w:val="center"/>
              <w:rPr>
                <w:color w:val="000000"/>
              </w:rPr>
            </w:pPr>
            <w:r w:rsidRPr="00EB0388">
              <w:rPr>
                <w:color w:val="000000"/>
                <w:sz w:val="22"/>
              </w:rPr>
              <w:t>20</w:t>
            </w:r>
            <w:r w:rsidR="00427AFA" w:rsidRPr="00EB0388">
              <w:rPr>
                <w:color w:val="000000"/>
                <w:sz w:val="22"/>
              </w:rPr>
              <w:t>95</w:t>
            </w:r>
            <w:r w:rsidR="0094511B" w:rsidRPr="00EB0388">
              <w:rPr>
                <w:color w:val="000000"/>
                <w:sz w:val="22"/>
              </w:rPr>
              <w:t>.62</w:t>
            </w: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114E5" w14:textId="4BA4B3B6" w:rsidR="00A952D7" w:rsidRPr="00EB0388" w:rsidRDefault="0094511B" w:rsidP="0095107D">
            <w:pPr>
              <w:jc w:val="center"/>
              <w:rPr>
                <w:rFonts w:cs="Calibri"/>
                <w:color w:val="000000"/>
              </w:rPr>
            </w:pPr>
            <w:r w:rsidRPr="00EB0388">
              <w:rPr>
                <w:rFonts w:cs="Calibri"/>
                <w:color w:val="000000"/>
                <w:sz w:val="22"/>
              </w:rPr>
              <w:t>89.42</w:t>
            </w:r>
          </w:p>
        </w:tc>
      </w:tr>
    </w:tbl>
    <w:p w14:paraId="0ED774AA" w14:textId="77777777" w:rsidR="00A952D7" w:rsidRPr="00EB0388" w:rsidRDefault="00A952D7" w:rsidP="00A952D7"/>
    <w:p w14:paraId="7AA350A2" w14:textId="77777777" w:rsidR="00CB42FA" w:rsidRPr="00EB0388" w:rsidRDefault="00A3575A" w:rsidP="00CB42FA">
      <w:pPr>
        <w:pStyle w:val="Heading2"/>
        <w:ind w:left="0" w:firstLine="0"/>
      </w:pPr>
      <w:bookmarkStart w:id="249" w:name="_Toc499306682"/>
      <w:bookmarkEnd w:id="217"/>
      <w:r w:rsidRPr="00EB0388">
        <w:t>Gross Fixed Assets</w:t>
      </w:r>
      <w:bookmarkEnd w:id="249"/>
    </w:p>
    <w:p w14:paraId="66593D80" w14:textId="77777777" w:rsidR="00A3575A" w:rsidRPr="00EB0388" w:rsidRDefault="00A3575A" w:rsidP="00A3575A">
      <w:r w:rsidRPr="00EB0388">
        <w:t xml:space="preserve">The Projection of Gross Fixed Asset (GFA) </w:t>
      </w:r>
      <w:r w:rsidR="009E0556" w:rsidRPr="00EB0388">
        <w:t xml:space="preserve">as per the methodology discussed above is given in </w:t>
      </w:r>
      <w:r w:rsidRPr="00EB0388">
        <w:t>table below:</w:t>
      </w:r>
    </w:p>
    <w:p w14:paraId="08995203" w14:textId="77777777" w:rsidR="00A3575A" w:rsidRPr="00EB0388" w:rsidRDefault="00A3575A" w:rsidP="00A3575A">
      <w:pPr>
        <w:widowControl w:val="0"/>
        <w:tabs>
          <w:tab w:val="left" w:pos="981"/>
        </w:tabs>
        <w:spacing w:line="276" w:lineRule="auto"/>
        <w:ind w:left="993" w:right="135"/>
        <w:rPr>
          <w:rFonts w:cs="David"/>
          <w:spacing w:val="-1"/>
        </w:rPr>
      </w:pPr>
    </w:p>
    <w:p w14:paraId="7CEBEFE3" w14:textId="003C4004" w:rsidR="00A3575A" w:rsidRPr="00EB0388" w:rsidRDefault="00A3575A" w:rsidP="00A3575A">
      <w:pPr>
        <w:widowControl w:val="0"/>
        <w:tabs>
          <w:tab w:val="left" w:pos="981"/>
        </w:tabs>
        <w:spacing w:before="45" w:line="276" w:lineRule="auto"/>
        <w:ind w:left="540" w:right="134"/>
        <w:jc w:val="center"/>
        <w:rPr>
          <w:rFonts w:cs="David"/>
          <w:b/>
          <w:lang w:val="en-GB"/>
        </w:rPr>
      </w:pPr>
      <w:bookmarkStart w:id="250" w:name="_Toc499306746"/>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11</w:t>
      </w:r>
      <w:r w:rsidRPr="00EB0388">
        <w:rPr>
          <w:b/>
          <w:noProof/>
        </w:rPr>
        <w:fldChar w:fldCharType="end"/>
      </w:r>
      <w:r w:rsidRPr="00EB0388">
        <w:rPr>
          <w:b/>
        </w:rPr>
        <w:t>:</w:t>
      </w:r>
      <w:r w:rsidRPr="00EB0388">
        <w:rPr>
          <w:rFonts w:cs="David"/>
          <w:b/>
          <w:lang w:val="en-GB"/>
        </w:rPr>
        <w:t xml:space="preserve"> Gross Fixed Assets Proposed (Rs. Crores)</w:t>
      </w:r>
      <w:bookmarkEnd w:id="250"/>
    </w:p>
    <w:tbl>
      <w:tblPr>
        <w:tblW w:w="5180" w:type="pct"/>
        <w:jc w:val="center"/>
        <w:tblLook w:val="04A0" w:firstRow="1" w:lastRow="0" w:firstColumn="1" w:lastColumn="0" w:noHBand="0" w:noVBand="1"/>
      </w:tblPr>
      <w:tblGrid>
        <w:gridCol w:w="592"/>
        <w:gridCol w:w="1858"/>
        <w:gridCol w:w="1367"/>
        <w:gridCol w:w="1367"/>
        <w:gridCol w:w="1371"/>
        <w:gridCol w:w="1561"/>
        <w:gridCol w:w="1459"/>
      </w:tblGrid>
      <w:tr w:rsidR="003E46E2" w:rsidRPr="00EB0388" w14:paraId="1B33A98A" w14:textId="77777777" w:rsidTr="00B46933">
        <w:trPr>
          <w:trHeight w:val="330"/>
          <w:tblHeader/>
          <w:jc w:val="center"/>
        </w:trPr>
        <w:tc>
          <w:tcPr>
            <w:tcW w:w="309" w:type="pct"/>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14:paraId="3CEFCE88" w14:textId="77777777" w:rsidR="003E46E2" w:rsidRPr="00EB0388" w:rsidRDefault="003E46E2" w:rsidP="003E46E2">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Sl No.</w:t>
            </w:r>
          </w:p>
        </w:tc>
        <w:tc>
          <w:tcPr>
            <w:tcW w:w="970"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56D31CEF" w14:textId="77777777" w:rsidR="003E46E2" w:rsidRPr="00EB0388" w:rsidRDefault="003E46E2" w:rsidP="003E46E2">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Particulars</w:t>
            </w:r>
          </w:p>
        </w:tc>
        <w:tc>
          <w:tcPr>
            <w:tcW w:w="2144" w:type="pct"/>
            <w:gridSpan w:val="3"/>
            <w:tcBorders>
              <w:top w:val="single" w:sz="4" w:space="0" w:color="auto"/>
              <w:left w:val="nil"/>
              <w:bottom w:val="single" w:sz="4" w:space="0" w:color="auto"/>
              <w:right w:val="single" w:sz="4" w:space="0" w:color="000000"/>
            </w:tcBorders>
            <w:shd w:val="clear" w:color="000000" w:fill="FABF8F"/>
            <w:noWrap/>
            <w:vAlign w:val="bottom"/>
            <w:hideMark/>
          </w:tcPr>
          <w:p w14:paraId="7C09DB61" w14:textId="77777777" w:rsidR="003E46E2" w:rsidRPr="00EB0388" w:rsidRDefault="003E46E2" w:rsidP="003E46E2">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2017-18</w:t>
            </w:r>
          </w:p>
        </w:tc>
        <w:tc>
          <w:tcPr>
            <w:tcW w:w="1577" w:type="pct"/>
            <w:gridSpan w:val="2"/>
            <w:tcBorders>
              <w:top w:val="single" w:sz="4" w:space="0" w:color="auto"/>
              <w:left w:val="nil"/>
              <w:bottom w:val="single" w:sz="4" w:space="0" w:color="auto"/>
              <w:right w:val="single" w:sz="4" w:space="0" w:color="000000"/>
            </w:tcBorders>
            <w:shd w:val="clear" w:color="000000" w:fill="FABF8F"/>
            <w:noWrap/>
            <w:vAlign w:val="bottom"/>
            <w:hideMark/>
          </w:tcPr>
          <w:p w14:paraId="21322149" w14:textId="77777777" w:rsidR="003E46E2" w:rsidRPr="00EB0388" w:rsidRDefault="003E46E2" w:rsidP="003E46E2">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2018-19</w:t>
            </w:r>
          </w:p>
        </w:tc>
      </w:tr>
      <w:tr w:rsidR="003E46E2" w:rsidRPr="00EB0388" w14:paraId="4C5F81E6" w14:textId="77777777" w:rsidTr="00B46933">
        <w:trPr>
          <w:trHeight w:val="1215"/>
          <w:tblHeader/>
          <w:jc w:val="center"/>
        </w:trPr>
        <w:tc>
          <w:tcPr>
            <w:tcW w:w="309" w:type="pct"/>
            <w:vMerge/>
            <w:tcBorders>
              <w:top w:val="single" w:sz="4" w:space="0" w:color="auto"/>
              <w:left w:val="single" w:sz="4" w:space="0" w:color="auto"/>
              <w:bottom w:val="single" w:sz="4" w:space="0" w:color="000000"/>
              <w:right w:val="single" w:sz="4" w:space="0" w:color="auto"/>
            </w:tcBorders>
            <w:vAlign w:val="center"/>
            <w:hideMark/>
          </w:tcPr>
          <w:p w14:paraId="27FBD991" w14:textId="77777777" w:rsidR="003E46E2" w:rsidRPr="00EB0388" w:rsidRDefault="003E46E2" w:rsidP="003E46E2">
            <w:pPr>
              <w:spacing w:line="240" w:lineRule="auto"/>
              <w:jc w:val="left"/>
              <w:rPr>
                <w:rFonts w:eastAsia="Times New Roman" w:cs="Calibri"/>
                <w:b/>
                <w:bCs/>
                <w:color w:val="000000"/>
                <w:sz w:val="22"/>
                <w:lang w:val="en-GB" w:eastAsia="en-GB"/>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03D65FA1" w14:textId="77777777" w:rsidR="003E46E2" w:rsidRPr="00EB0388" w:rsidRDefault="003E46E2" w:rsidP="003E46E2">
            <w:pPr>
              <w:spacing w:line="240" w:lineRule="auto"/>
              <w:jc w:val="left"/>
              <w:rPr>
                <w:rFonts w:eastAsia="Times New Roman" w:cs="Calibri"/>
                <w:b/>
                <w:bCs/>
                <w:color w:val="000000"/>
                <w:sz w:val="22"/>
                <w:lang w:val="en-GB" w:eastAsia="en-GB"/>
              </w:rPr>
            </w:pPr>
          </w:p>
        </w:tc>
        <w:tc>
          <w:tcPr>
            <w:tcW w:w="714" w:type="pct"/>
            <w:tcBorders>
              <w:top w:val="nil"/>
              <w:left w:val="nil"/>
              <w:bottom w:val="nil"/>
              <w:right w:val="nil"/>
            </w:tcBorders>
            <w:shd w:val="clear" w:color="000000" w:fill="FABF8F"/>
            <w:vAlign w:val="center"/>
            <w:hideMark/>
          </w:tcPr>
          <w:p w14:paraId="521F4FB2" w14:textId="77777777" w:rsidR="003E46E2" w:rsidRPr="00EB0388" w:rsidRDefault="003E46E2" w:rsidP="008A2B25">
            <w:pPr>
              <w:spacing w:line="240" w:lineRule="auto"/>
              <w:jc w:val="center"/>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714" w:type="pct"/>
            <w:tcBorders>
              <w:top w:val="nil"/>
              <w:left w:val="single" w:sz="4" w:space="0" w:color="auto"/>
              <w:bottom w:val="single" w:sz="4" w:space="0" w:color="auto"/>
              <w:right w:val="single" w:sz="4" w:space="0" w:color="auto"/>
            </w:tcBorders>
            <w:shd w:val="clear" w:color="000000" w:fill="FABF8F"/>
            <w:vAlign w:val="center"/>
            <w:hideMark/>
          </w:tcPr>
          <w:p w14:paraId="16413FF3" w14:textId="77777777" w:rsidR="003E46E2" w:rsidRPr="00EB0388" w:rsidRDefault="003E46E2" w:rsidP="008A2B25">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Approved in Tariff Order dated 9 March, 2017</w:t>
            </w:r>
          </w:p>
        </w:tc>
        <w:tc>
          <w:tcPr>
            <w:tcW w:w="715" w:type="pct"/>
            <w:tcBorders>
              <w:top w:val="nil"/>
              <w:left w:val="nil"/>
              <w:bottom w:val="single" w:sz="4" w:space="0" w:color="auto"/>
              <w:right w:val="single" w:sz="4" w:space="0" w:color="auto"/>
            </w:tcBorders>
            <w:shd w:val="clear" w:color="000000" w:fill="FABF8F"/>
            <w:noWrap/>
            <w:vAlign w:val="center"/>
            <w:hideMark/>
          </w:tcPr>
          <w:p w14:paraId="603F1069" w14:textId="77777777" w:rsidR="003E46E2" w:rsidRPr="00EB0388" w:rsidRDefault="003E46E2" w:rsidP="008A2B25">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RE</w:t>
            </w:r>
          </w:p>
        </w:tc>
        <w:tc>
          <w:tcPr>
            <w:tcW w:w="815" w:type="pct"/>
            <w:tcBorders>
              <w:top w:val="nil"/>
              <w:left w:val="nil"/>
              <w:bottom w:val="nil"/>
              <w:right w:val="nil"/>
            </w:tcBorders>
            <w:shd w:val="clear" w:color="000000" w:fill="FABF8F"/>
            <w:vAlign w:val="center"/>
            <w:hideMark/>
          </w:tcPr>
          <w:p w14:paraId="6E6582C1" w14:textId="77777777" w:rsidR="003E46E2" w:rsidRPr="00EB0388" w:rsidRDefault="003E46E2" w:rsidP="008A2B25">
            <w:pPr>
              <w:spacing w:line="240" w:lineRule="auto"/>
              <w:jc w:val="center"/>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762" w:type="pct"/>
            <w:tcBorders>
              <w:top w:val="nil"/>
              <w:left w:val="single" w:sz="4" w:space="0" w:color="auto"/>
              <w:bottom w:val="single" w:sz="4" w:space="0" w:color="auto"/>
              <w:right w:val="single" w:sz="4" w:space="0" w:color="auto"/>
            </w:tcBorders>
            <w:shd w:val="clear" w:color="000000" w:fill="FABF8F"/>
            <w:noWrap/>
            <w:vAlign w:val="center"/>
            <w:hideMark/>
          </w:tcPr>
          <w:p w14:paraId="4756148F" w14:textId="77777777" w:rsidR="003E46E2" w:rsidRPr="00EB0388" w:rsidRDefault="003E46E2" w:rsidP="008A2B25">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Projected</w:t>
            </w:r>
          </w:p>
        </w:tc>
      </w:tr>
      <w:tr w:rsidR="0094511B" w:rsidRPr="00EB0388" w14:paraId="16B3F15B" w14:textId="77777777" w:rsidTr="00B46933">
        <w:trPr>
          <w:trHeight w:val="330"/>
          <w:jc w:val="center"/>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07072721" w14:textId="77777777" w:rsidR="0094511B" w:rsidRPr="00EB0388" w:rsidRDefault="0094511B" w:rsidP="0094511B">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w:t>
            </w:r>
          </w:p>
        </w:tc>
        <w:tc>
          <w:tcPr>
            <w:tcW w:w="970" w:type="pct"/>
            <w:tcBorders>
              <w:top w:val="nil"/>
              <w:left w:val="nil"/>
              <w:bottom w:val="single" w:sz="4" w:space="0" w:color="auto"/>
              <w:right w:val="single" w:sz="4" w:space="0" w:color="auto"/>
            </w:tcBorders>
            <w:shd w:val="clear" w:color="auto" w:fill="auto"/>
            <w:vAlign w:val="center"/>
            <w:hideMark/>
          </w:tcPr>
          <w:p w14:paraId="3874D6E9" w14:textId="77777777" w:rsidR="0094511B" w:rsidRPr="00EB0388" w:rsidRDefault="0094511B" w:rsidP="0094511B">
            <w:pPr>
              <w:spacing w:line="240" w:lineRule="auto"/>
              <w:rPr>
                <w:rFonts w:eastAsia="Times New Roman" w:cs="Calibri"/>
                <w:color w:val="000000"/>
                <w:sz w:val="22"/>
                <w:lang w:val="en-GB" w:eastAsia="en-GB"/>
              </w:rPr>
            </w:pPr>
            <w:r w:rsidRPr="00EB0388">
              <w:rPr>
                <w:rFonts w:eastAsia="Times New Roman" w:cs="Calibri"/>
                <w:color w:val="000000"/>
                <w:sz w:val="22"/>
                <w:lang w:val="en-GB" w:eastAsia="en-GB"/>
              </w:rPr>
              <w:t>Opening GFA as on 01.04.2016</w:t>
            </w:r>
          </w:p>
        </w:tc>
        <w:tc>
          <w:tcPr>
            <w:tcW w:w="714" w:type="pct"/>
            <w:tcBorders>
              <w:top w:val="single" w:sz="4" w:space="0" w:color="auto"/>
              <w:left w:val="nil"/>
              <w:bottom w:val="single" w:sz="4" w:space="0" w:color="auto"/>
              <w:right w:val="single" w:sz="4" w:space="0" w:color="auto"/>
            </w:tcBorders>
            <w:shd w:val="clear" w:color="auto" w:fill="auto"/>
            <w:vAlign w:val="center"/>
            <w:hideMark/>
          </w:tcPr>
          <w:p w14:paraId="75656BC7" w14:textId="1D561282" w:rsidR="0094511B" w:rsidRPr="00EB0388" w:rsidRDefault="0094511B" w:rsidP="0094511B">
            <w:pPr>
              <w:spacing w:line="240" w:lineRule="auto"/>
              <w:jc w:val="right"/>
              <w:rPr>
                <w:rFonts w:eastAsia="Times New Roman" w:cs="Calibri"/>
                <w:color w:val="000000"/>
                <w:sz w:val="22"/>
                <w:lang w:val="en-GB" w:eastAsia="en-GB"/>
              </w:rPr>
            </w:pPr>
            <w:r w:rsidRPr="00EB0388">
              <w:rPr>
                <w:rFonts w:cs="Calibri"/>
                <w:color w:val="000000"/>
                <w:sz w:val="22"/>
              </w:rPr>
              <w:t>6560.66</w:t>
            </w:r>
          </w:p>
        </w:tc>
        <w:tc>
          <w:tcPr>
            <w:tcW w:w="714" w:type="pct"/>
            <w:tcBorders>
              <w:top w:val="nil"/>
              <w:left w:val="nil"/>
              <w:bottom w:val="single" w:sz="4" w:space="0" w:color="auto"/>
              <w:right w:val="single" w:sz="4" w:space="0" w:color="auto"/>
            </w:tcBorders>
            <w:shd w:val="clear" w:color="auto" w:fill="auto"/>
            <w:vAlign w:val="center"/>
            <w:hideMark/>
          </w:tcPr>
          <w:p w14:paraId="4EE4A7E7" w14:textId="0A10B483" w:rsidR="0094511B" w:rsidRPr="00EB0388" w:rsidRDefault="0094511B" w:rsidP="0094511B">
            <w:pPr>
              <w:spacing w:line="240" w:lineRule="auto"/>
              <w:jc w:val="right"/>
              <w:rPr>
                <w:rFonts w:eastAsia="Times New Roman" w:cs="Calibri"/>
                <w:color w:val="000000"/>
                <w:sz w:val="22"/>
                <w:lang w:val="en-GB" w:eastAsia="en-GB"/>
              </w:rPr>
            </w:pPr>
            <w:r w:rsidRPr="00EB0388">
              <w:rPr>
                <w:rFonts w:cs="Calibri"/>
                <w:color w:val="000000"/>
                <w:sz w:val="22"/>
              </w:rPr>
              <w:t>5291.53</w:t>
            </w:r>
          </w:p>
        </w:tc>
        <w:tc>
          <w:tcPr>
            <w:tcW w:w="715" w:type="pct"/>
            <w:tcBorders>
              <w:top w:val="nil"/>
              <w:left w:val="nil"/>
              <w:bottom w:val="single" w:sz="4" w:space="0" w:color="auto"/>
              <w:right w:val="single" w:sz="4" w:space="0" w:color="auto"/>
            </w:tcBorders>
            <w:shd w:val="clear" w:color="auto" w:fill="auto"/>
            <w:vAlign w:val="center"/>
            <w:hideMark/>
          </w:tcPr>
          <w:p w14:paraId="350A3770" w14:textId="3DE9AA4E" w:rsidR="0094511B" w:rsidRPr="00EB0388" w:rsidRDefault="0094511B" w:rsidP="0094511B">
            <w:pPr>
              <w:spacing w:line="240" w:lineRule="auto"/>
              <w:jc w:val="right"/>
              <w:rPr>
                <w:rFonts w:eastAsia="Times New Roman" w:cs="Calibri"/>
                <w:color w:val="000000"/>
                <w:sz w:val="22"/>
                <w:lang w:val="en-GB" w:eastAsia="en-GB"/>
              </w:rPr>
            </w:pPr>
            <w:r w:rsidRPr="00EB0388">
              <w:rPr>
                <w:rFonts w:cs="Calibri"/>
                <w:color w:val="000000"/>
                <w:sz w:val="22"/>
              </w:rPr>
              <w:t>5026.71</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63FD9A74" w14:textId="48374C53" w:rsidR="0094511B" w:rsidRPr="00EB0388" w:rsidRDefault="0094511B" w:rsidP="0094511B">
            <w:pPr>
              <w:spacing w:line="240" w:lineRule="auto"/>
              <w:jc w:val="right"/>
              <w:rPr>
                <w:rFonts w:eastAsia="Times New Roman" w:cs="Calibri"/>
                <w:color w:val="000000"/>
                <w:sz w:val="22"/>
                <w:lang w:val="en-GB" w:eastAsia="en-GB"/>
              </w:rPr>
            </w:pPr>
            <w:r w:rsidRPr="00EB0388">
              <w:rPr>
                <w:rFonts w:cs="Calibri"/>
                <w:color w:val="000000"/>
                <w:sz w:val="22"/>
              </w:rPr>
              <w:t>8844.36</w:t>
            </w:r>
          </w:p>
        </w:tc>
        <w:tc>
          <w:tcPr>
            <w:tcW w:w="762" w:type="pct"/>
            <w:tcBorders>
              <w:top w:val="nil"/>
              <w:left w:val="nil"/>
              <w:bottom w:val="single" w:sz="4" w:space="0" w:color="auto"/>
              <w:right w:val="single" w:sz="4" w:space="0" w:color="auto"/>
            </w:tcBorders>
            <w:shd w:val="clear" w:color="auto" w:fill="auto"/>
            <w:vAlign w:val="center"/>
            <w:hideMark/>
          </w:tcPr>
          <w:p w14:paraId="131B3B05" w14:textId="6F9C68FC" w:rsidR="0094511B" w:rsidRPr="00EB0388" w:rsidRDefault="0094511B" w:rsidP="0094511B">
            <w:pPr>
              <w:spacing w:line="240" w:lineRule="auto"/>
              <w:jc w:val="right"/>
              <w:rPr>
                <w:rFonts w:eastAsia="Times New Roman" w:cs="Calibri"/>
                <w:color w:val="000000"/>
                <w:sz w:val="22"/>
                <w:lang w:val="en-GB" w:eastAsia="en-GB"/>
              </w:rPr>
            </w:pPr>
            <w:r w:rsidRPr="00EB0388">
              <w:rPr>
                <w:rFonts w:cs="Calibri"/>
                <w:color w:val="000000"/>
                <w:sz w:val="22"/>
              </w:rPr>
              <w:t>7975.71</w:t>
            </w:r>
          </w:p>
        </w:tc>
      </w:tr>
      <w:tr w:rsidR="0094511B" w:rsidRPr="00EB0388" w14:paraId="5E1ECAF4" w14:textId="77777777" w:rsidTr="00B46933">
        <w:trPr>
          <w:trHeight w:val="330"/>
          <w:jc w:val="center"/>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103EEEED" w14:textId="77777777" w:rsidR="0094511B" w:rsidRPr="00EB0388" w:rsidRDefault="0094511B" w:rsidP="0094511B">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2</w:t>
            </w:r>
          </w:p>
        </w:tc>
        <w:tc>
          <w:tcPr>
            <w:tcW w:w="970" w:type="pct"/>
            <w:tcBorders>
              <w:top w:val="nil"/>
              <w:left w:val="nil"/>
              <w:bottom w:val="single" w:sz="4" w:space="0" w:color="auto"/>
              <w:right w:val="single" w:sz="4" w:space="0" w:color="auto"/>
            </w:tcBorders>
            <w:shd w:val="clear" w:color="auto" w:fill="auto"/>
            <w:vAlign w:val="center"/>
            <w:hideMark/>
          </w:tcPr>
          <w:p w14:paraId="5960BCC8" w14:textId="77777777" w:rsidR="0094511B" w:rsidRPr="00EB0388" w:rsidRDefault="0094511B" w:rsidP="0094511B">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Add: Additions during the year</w:t>
            </w:r>
          </w:p>
        </w:tc>
        <w:tc>
          <w:tcPr>
            <w:tcW w:w="714" w:type="pct"/>
            <w:tcBorders>
              <w:top w:val="nil"/>
              <w:left w:val="nil"/>
              <w:bottom w:val="single" w:sz="4" w:space="0" w:color="auto"/>
              <w:right w:val="single" w:sz="4" w:space="0" w:color="auto"/>
            </w:tcBorders>
            <w:shd w:val="clear" w:color="auto" w:fill="auto"/>
            <w:vAlign w:val="center"/>
            <w:hideMark/>
          </w:tcPr>
          <w:p w14:paraId="6F3737D2" w14:textId="5E7480E2" w:rsidR="0094511B" w:rsidRPr="00EB0388" w:rsidRDefault="0094511B" w:rsidP="0094511B">
            <w:pPr>
              <w:spacing w:line="240" w:lineRule="auto"/>
              <w:jc w:val="right"/>
              <w:rPr>
                <w:rFonts w:eastAsia="Times New Roman" w:cs="Calibri"/>
                <w:color w:val="000000"/>
                <w:sz w:val="22"/>
                <w:lang w:val="en-GB" w:eastAsia="en-GB"/>
              </w:rPr>
            </w:pPr>
            <w:r w:rsidRPr="00EB0388">
              <w:rPr>
                <w:rFonts w:cs="Calibri"/>
                <w:color w:val="000000"/>
                <w:sz w:val="22"/>
              </w:rPr>
              <w:t>2238.54</w:t>
            </w:r>
          </w:p>
        </w:tc>
        <w:tc>
          <w:tcPr>
            <w:tcW w:w="714" w:type="pct"/>
            <w:tcBorders>
              <w:top w:val="nil"/>
              <w:left w:val="nil"/>
              <w:bottom w:val="single" w:sz="4" w:space="0" w:color="auto"/>
              <w:right w:val="single" w:sz="4" w:space="0" w:color="auto"/>
            </w:tcBorders>
            <w:shd w:val="clear" w:color="auto" w:fill="auto"/>
            <w:vAlign w:val="center"/>
            <w:hideMark/>
          </w:tcPr>
          <w:p w14:paraId="34655419" w14:textId="36814953" w:rsidR="0094511B" w:rsidRPr="00EB0388" w:rsidRDefault="0094511B" w:rsidP="0094511B">
            <w:pPr>
              <w:spacing w:line="240" w:lineRule="auto"/>
              <w:jc w:val="right"/>
              <w:rPr>
                <w:rFonts w:eastAsia="Times New Roman" w:cs="Calibri"/>
                <w:color w:val="000000"/>
                <w:sz w:val="22"/>
                <w:lang w:val="en-GB" w:eastAsia="en-GB"/>
              </w:rPr>
            </w:pPr>
            <w:r w:rsidRPr="00EB0388">
              <w:rPr>
                <w:rFonts w:cs="Calibri"/>
                <w:color w:val="000000"/>
                <w:sz w:val="22"/>
              </w:rPr>
              <w:t>1632.26</w:t>
            </w:r>
          </w:p>
        </w:tc>
        <w:tc>
          <w:tcPr>
            <w:tcW w:w="715" w:type="pct"/>
            <w:tcBorders>
              <w:top w:val="nil"/>
              <w:left w:val="nil"/>
              <w:bottom w:val="single" w:sz="4" w:space="0" w:color="auto"/>
              <w:right w:val="single" w:sz="4" w:space="0" w:color="auto"/>
            </w:tcBorders>
            <w:shd w:val="clear" w:color="auto" w:fill="auto"/>
            <w:vAlign w:val="center"/>
            <w:hideMark/>
          </w:tcPr>
          <w:p w14:paraId="2E5810A2" w14:textId="18E6CC39" w:rsidR="0094511B" w:rsidRPr="00EB0388" w:rsidRDefault="0094511B" w:rsidP="0094511B">
            <w:pPr>
              <w:spacing w:line="240" w:lineRule="auto"/>
              <w:jc w:val="right"/>
              <w:rPr>
                <w:rFonts w:eastAsia="Times New Roman" w:cs="Calibri"/>
                <w:color w:val="000000"/>
                <w:sz w:val="22"/>
                <w:lang w:val="en-GB" w:eastAsia="en-GB"/>
              </w:rPr>
            </w:pPr>
            <w:r w:rsidRPr="00EB0388">
              <w:rPr>
                <w:rFonts w:cs="Calibri"/>
                <w:color w:val="000000"/>
                <w:sz w:val="22"/>
              </w:rPr>
              <w:t>3044.30</w:t>
            </w:r>
          </w:p>
        </w:tc>
        <w:tc>
          <w:tcPr>
            <w:tcW w:w="815" w:type="pct"/>
            <w:tcBorders>
              <w:top w:val="nil"/>
              <w:left w:val="nil"/>
              <w:bottom w:val="single" w:sz="4" w:space="0" w:color="auto"/>
              <w:right w:val="single" w:sz="4" w:space="0" w:color="auto"/>
            </w:tcBorders>
            <w:shd w:val="clear" w:color="auto" w:fill="auto"/>
            <w:vAlign w:val="center"/>
            <w:hideMark/>
          </w:tcPr>
          <w:p w14:paraId="0382F09F" w14:textId="69355CBA" w:rsidR="0094511B" w:rsidRPr="00EB0388" w:rsidRDefault="0094511B" w:rsidP="0094511B">
            <w:pPr>
              <w:spacing w:line="240" w:lineRule="auto"/>
              <w:jc w:val="right"/>
              <w:rPr>
                <w:rFonts w:eastAsia="Times New Roman" w:cs="Calibri"/>
                <w:color w:val="000000"/>
                <w:sz w:val="22"/>
                <w:lang w:val="en-GB" w:eastAsia="en-GB"/>
              </w:rPr>
            </w:pPr>
            <w:r w:rsidRPr="00EB0388">
              <w:rPr>
                <w:rFonts w:cs="Calibri"/>
                <w:color w:val="000000"/>
                <w:sz w:val="22"/>
              </w:rPr>
              <w:t>1366.34</w:t>
            </w:r>
          </w:p>
        </w:tc>
        <w:tc>
          <w:tcPr>
            <w:tcW w:w="762" w:type="pct"/>
            <w:tcBorders>
              <w:top w:val="nil"/>
              <w:left w:val="nil"/>
              <w:bottom w:val="single" w:sz="4" w:space="0" w:color="auto"/>
              <w:right w:val="single" w:sz="4" w:space="0" w:color="auto"/>
            </w:tcBorders>
            <w:shd w:val="clear" w:color="auto" w:fill="auto"/>
            <w:vAlign w:val="center"/>
            <w:hideMark/>
          </w:tcPr>
          <w:p w14:paraId="5155A81A" w14:textId="3F334A59" w:rsidR="0094511B" w:rsidRPr="00EB0388" w:rsidRDefault="0094511B" w:rsidP="0094511B">
            <w:pPr>
              <w:spacing w:line="240" w:lineRule="auto"/>
              <w:jc w:val="right"/>
              <w:rPr>
                <w:rFonts w:eastAsia="Times New Roman" w:cs="Calibri"/>
                <w:color w:val="000000"/>
                <w:sz w:val="22"/>
                <w:lang w:val="en-GB" w:eastAsia="en-GB"/>
              </w:rPr>
            </w:pPr>
            <w:r w:rsidRPr="00EB0388">
              <w:rPr>
                <w:rFonts w:cs="Calibri"/>
                <w:color w:val="000000"/>
                <w:sz w:val="22"/>
              </w:rPr>
              <w:t>2706.96</w:t>
            </w:r>
          </w:p>
        </w:tc>
      </w:tr>
      <w:tr w:rsidR="0094511B" w:rsidRPr="00EB0388" w14:paraId="60BA6D2B" w14:textId="77777777" w:rsidTr="00B46933">
        <w:trPr>
          <w:trHeight w:val="330"/>
          <w:jc w:val="center"/>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5E5CE6DA" w14:textId="77777777" w:rsidR="0094511B" w:rsidRPr="00EB0388" w:rsidRDefault="0094511B" w:rsidP="0094511B">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3</w:t>
            </w:r>
          </w:p>
        </w:tc>
        <w:tc>
          <w:tcPr>
            <w:tcW w:w="970" w:type="pct"/>
            <w:tcBorders>
              <w:top w:val="nil"/>
              <w:left w:val="nil"/>
              <w:bottom w:val="single" w:sz="4" w:space="0" w:color="auto"/>
              <w:right w:val="single" w:sz="4" w:space="0" w:color="auto"/>
            </w:tcBorders>
            <w:shd w:val="clear" w:color="auto" w:fill="auto"/>
            <w:vAlign w:val="center"/>
            <w:hideMark/>
          </w:tcPr>
          <w:p w14:paraId="2D112ED6" w14:textId="77777777" w:rsidR="0094511B" w:rsidRPr="00EB0388" w:rsidRDefault="0094511B" w:rsidP="0094511B">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Interest During Construction</w:t>
            </w:r>
          </w:p>
        </w:tc>
        <w:tc>
          <w:tcPr>
            <w:tcW w:w="714" w:type="pct"/>
            <w:tcBorders>
              <w:top w:val="nil"/>
              <w:left w:val="nil"/>
              <w:bottom w:val="single" w:sz="4" w:space="0" w:color="auto"/>
              <w:right w:val="single" w:sz="4" w:space="0" w:color="auto"/>
            </w:tcBorders>
            <w:shd w:val="clear" w:color="auto" w:fill="auto"/>
            <w:vAlign w:val="center"/>
            <w:hideMark/>
          </w:tcPr>
          <w:p w14:paraId="073E81F7" w14:textId="2DB81F0F" w:rsidR="0094511B" w:rsidRPr="00EB0388" w:rsidRDefault="0094511B" w:rsidP="0094511B">
            <w:pPr>
              <w:spacing w:line="240" w:lineRule="auto"/>
              <w:jc w:val="right"/>
              <w:rPr>
                <w:rFonts w:eastAsia="Times New Roman" w:cs="Calibri"/>
                <w:color w:val="000000"/>
                <w:sz w:val="22"/>
                <w:lang w:val="en-GB" w:eastAsia="en-GB"/>
              </w:rPr>
            </w:pPr>
            <w:r w:rsidRPr="00EB0388">
              <w:rPr>
                <w:rFonts w:cs="Calibri"/>
                <w:color w:val="000000"/>
                <w:sz w:val="22"/>
              </w:rPr>
              <w:t>45.16</w:t>
            </w:r>
          </w:p>
        </w:tc>
        <w:tc>
          <w:tcPr>
            <w:tcW w:w="714" w:type="pct"/>
            <w:tcBorders>
              <w:top w:val="nil"/>
              <w:left w:val="nil"/>
              <w:bottom w:val="single" w:sz="4" w:space="0" w:color="auto"/>
              <w:right w:val="single" w:sz="4" w:space="0" w:color="auto"/>
            </w:tcBorders>
            <w:shd w:val="clear" w:color="auto" w:fill="auto"/>
            <w:vAlign w:val="center"/>
            <w:hideMark/>
          </w:tcPr>
          <w:p w14:paraId="040C9961" w14:textId="0B8C5D6A" w:rsidR="0094511B" w:rsidRPr="00EB0388" w:rsidRDefault="0094511B" w:rsidP="0094511B">
            <w:pPr>
              <w:spacing w:line="240" w:lineRule="auto"/>
              <w:jc w:val="right"/>
              <w:rPr>
                <w:rFonts w:eastAsia="Times New Roman" w:cs="Calibri"/>
                <w:color w:val="000000"/>
                <w:sz w:val="22"/>
                <w:lang w:val="en-GB" w:eastAsia="en-GB"/>
              </w:rPr>
            </w:pPr>
            <w:r w:rsidRPr="00EB0388">
              <w:rPr>
                <w:rFonts w:cs="Calibri"/>
                <w:color w:val="000000"/>
                <w:sz w:val="22"/>
              </w:rPr>
              <w:t>1.56</w:t>
            </w:r>
          </w:p>
        </w:tc>
        <w:tc>
          <w:tcPr>
            <w:tcW w:w="715" w:type="pct"/>
            <w:tcBorders>
              <w:top w:val="nil"/>
              <w:left w:val="nil"/>
              <w:bottom w:val="single" w:sz="4" w:space="0" w:color="auto"/>
              <w:right w:val="single" w:sz="4" w:space="0" w:color="auto"/>
            </w:tcBorders>
            <w:shd w:val="clear" w:color="auto" w:fill="auto"/>
            <w:vAlign w:val="center"/>
            <w:hideMark/>
          </w:tcPr>
          <w:p w14:paraId="7264DE00" w14:textId="22E8729E" w:rsidR="0094511B" w:rsidRPr="00EB0388" w:rsidRDefault="0094511B" w:rsidP="0094511B">
            <w:pPr>
              <w:spacing w:line="240" w:lineRule="auto"/>
              <w:jc w:val="right"/>
              <w:rPr>
                <w:rFonts w:eastAsia="Times New Roman" w:cs="Calibri"/>
                <w:color w:val="000000"/>
                <w:sz w:val="22"/>
                <w:lang w:val="en-GB" w:eastAsia="en-GB"/>
              </w:rPr>
            </w:pPr>
            <w:r w:rsidRPr="00EB0388">
              <w:rPr>
                <w:rFonts w:cs="Calibri"/>
                <w:color w:val="000000"/>
                <w:sz w:val="22"/>
              </w:rPr>
              <w:t>95.30</w:t>
            </w:r>
          </w:p>
        </w:tc>
        <w:tc>
          <w:tcPr>
            <w:tcW w:w="815" w:type="pct"/>
            <w:tcBorders>
              <w:top w:val="nil"/>
              <w:left w:val="nil"/>
              <w:bottom w:val="single" w:sz="4" w:space="0" w:color="auto"/>
              <w:right w:val="single" w:sz="4" w:space="0" w:color="auto"/>
            </w:tcBorders>
            <w:shd w:val="clear" w:color="auto" w:fill="auto"/>
            <w:vAlign w:val="center"/>
            <w:hideMark/>
          </w:tcPr>
          <w:p w14:paraId="22A595F2" w14:textId="4A81D956" w:rsidR="0094511B" w:rsidRPr="00EB0388" w:rsidRDefault="0094511B" w:rsidP="0094511B">
            <w:pPr>
              <w:spacing w:line="240" w:lineRule="auto"/>
              <w:jc w:val="right"/>
              <w:rPr>
                <w:rFonts w:eastAsia="Times New Roman" w:cs="Calibri"/>
                <w:color w:val="000000"/>
                <w:sz w:val="22"/>
                <w:lang w:val="en-GB" w:eastAsia="en-GB"/>
              </w:rPr>
            </w:pPr>
            <w:r w:rsidRPr="00EB0388">
              <w:rPr>
                <w:rFonts w:cs="Calibri"/>
                <w:color w:val="000000"/>
                <w:sz w:val="22"/>
              </w:rPr>
              <w:t>8.33</w:t>
            </w:r>
          </w:p>
        </w:tc>
        <w:tc>
          <w:tcPr>
            <w:tcW w:w="762" w:type="pct"/>
            <w:tcBorders>
              <w:top w:val="nil"/>
              <w:left w:val="nil"/>
              <w:bottom w:val="single" w:sz="4" w:space="0" w:color="auto"/>
              <w:right w:val="single" w:sz="4" w:space="0" w:color="auto"/>
            </w:tcBorders>
            <w:shd w:val="clear" w:color="auto" w:fill="auto"/>
            <w:vAlign w:val="center"/>
            <w:hideMark/>
          </w:tcPr>
          <w:p w14:paraId="457626C7" w14:textId="727B8C16" w:rsidR="0094511B" w:rsidRPr="00EB0388" w:rsidRDefault="0094511B" w:rsidP="0094511B">
            <w:pPr>
              <w:spacing w:line="240" w:lineRule="auto"/>
              <w:jc w:val="right"/>
              <w:rPr>
                <w:rFonts w:eastAsia="Times New Roman" w:cs="Calibri"/>
                <w:color w:val="000000"/>
                <w:sz w:val="22"/>
                <w:lang w:val="en-GB" w:eastAsia="en-GB"/>
              </w:rPr>
            </w:pPr>
            <w:r w:rsidRPr="00EB0388">
              <w:rPr>
                <w:rFonts w:cs="Calibri"/>
                <w:color w:val="000000"/>
                <w:sz w:val="22"/>
              </w:rPr>
              <w:t>82.06</w:t>
            </w:r>
          </w:p>
        </w:tc>
      </w:tr>
      <w:tr w:rsidR="0094511B" w:rsidRPr="00EB0388" w14:paraId="3E019943" w14:textId="77777777" w:rsidTr="00B46933">
        <w:trPr>
          <w:trHeight w:val="330"/>
          <w:jc w:val="center"/>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6AFAF265" w14:textId="77777777" w:rsidR="0094511B" w:rsidRPr="00EB0388" w:rsidRDefault="0094511B" w:rsidP="0094511B">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4</w:t>
            </w:r>
          </w:p>
        </w:tc>
        <w:tc>
          <w:tcPr>
            <w:tcW w:w="970" w:type="pct"/>
            <w:tcBorders>
              <w:top w:val="nil"/>
              <w:left w:val="nil"/>
              <w:bottom w:val="single" w:sz="4" w:space="0" w:color="auto"/>
              <w:right w:val="single" w:sz="4" w:space="0" w:color="auto"/>
            </w:tcBorders>
            <w:shd w:val="clear" w:color="auto" w:fill="auto"/>
            <w:vAlign w:val="center"/>
            <w:hideMark/>
          </w:tcPr>
          <w:p w14:paraId="3831FC7C" w14:textId="1D257CC9" w:rsidR="0094511B" w:rsidRPr="00EB0388" w:rsidRDefault="0094511B" w:rsidP="0094511B">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Closing GFA</w:t>
            </w:r>
          </w:p>
        </w:tc>
        <w:tc>
          <w:tcPr>
            <w:tcW w:w="714" w:type="pct"/>
            <w:tcBorders>
              <w:top w:val="nil"/>
              <w:left w:val="nil"/>
              <w:bottom w:val="single" w:sz="4" w:space="0" w:color="auto"/>
              <w:right w:val="single" w:sz="4" w:space="0" w:color="auto"/>
            </w:tcBorders>
            <w:shd w:val="clear" w:color="auto" w:fill="auto"/>
            <w:vAlign w:val="center"/>
            <w:hideMark/>
          </w:tcPr>
          <w:p w14:paraId="70AFFB2F" w14:textId="08BA0BA7" w:rsidR="0094511B" w:rsidRPr="00EB0388" w:rsidRDefault="0094511B" w:rsidP="0094511B">
            <w:pPr>
              <w:spacing w:line="240" w:lineRule="auto"/>
              <w:jc w:val="right"/>
              <w:rPr>
                <w:rFonts w:eastAsia="Times New Roman" w:cs="Calibri"/>
                <w:b/>
                <w:bCs/>
                <w:color w:val="000000"/>
                <w:sz w:val="22"/>
                <w:lang w:val="en-GB" w:eastAsia="en-GB"/>
              </w:rPr>
            </w:pPr>
            <w:r w:rsidRPr="00EB0388">
              <w:rPr>
                <w:rFonts w:cs="Calibri"/>
                <w:b/>
                <w:bCs/>
                <w:color w:val="000000"/>
                <w:sz w:val="22"/>
              </w:rPr>
              <w:t>8844.36</w:t>
            </w:r>
          </w:p>
        </w:tc>
        <w:tc>
          <w:tcPr>
            <w:tcW w:w="714" w:type="pct"/>
            <w:tcBorders>
              <w:top w:val="nil"/>
              <w:left w:val="nil"/>
              <w:bottom w:val="single" w:sz="4" w:space="0" w:color="auto"/>
              <w:right w:val="single" w:sz="4" w:space="0" w:color="auto"/>
            </w:tcBorders>
            <w:shd w:val="clear" w:color="auto" w:fill="auto"/>
            <w:vAlign w:val="center"/>
            <w:hideMark/>
          </w:tcPr>
          <w:p w14:paraId="2A44279F" w14:textId="645DA942" w:rsidR="0094511B" w:rsidRPr="00EB0388" w:rsidRDefault="0094511B" w:rsidP="0094511B">
            <w:pPr>
              <w:spacing w:line="240" w:lineRule="auto"/>
              <w:jc w:val="right"/>
              <w:rPr>
                <w:rFonts w:eastAsia="Times New Roman" w:cs="Calibri"/>
                <w:b/>
                <w:bCs/>
                <w:color w:val="000000"/>
                <w:sz w:val="22"/>
                <w:lang w:val="en-GB" w:eastAsia="en-GB"/>
              </w:rPr>
            </w:pPr>
            <w:r w:rsidRPr="00EB0388">
              <w:rPr>
                <w:rFonts w:cs="Calibri"/>
                <w:b/>
                <w:bCs/>
                <w:color w:val="000000"/>
                <w:sz w:val="22"/>
              </w:rPr>
              <w:t>6925.35</w:t>
            </w:r>
          </w:p>
        </w:tc>
        <w:tc>
          <w:tcPr>
            <w:tcW w:w="715" w:type="pct"/>
            <w:tcBorders>
              <w:top w:val="nil"/>
              <w:left w:val="nil"/>
              <w:bottom w:val="single" w:sz="4" w:space="0" w:color="auto"/>
              <w:right w:val="single" w:sz="4" w:space="0" w:color="auto"/>
            </w:tcBorders>
            <w:shd w:val="clear" w:color="auto" w:fill="auto"/>
            <w:vAlign w:val="center"/>
            <w:hideMark/>
          </w:tcPr>
          <w:p w14:paraId="13B0C7D2" w14:textId="78332D87" w:rsidR="0094511B" w:rsidRPr="00EB0388" w:rsidRDefault="0094511B" w:rsidP="0094511B">
            <w:pPr>
              <w:spacing w:line="240" w:lineRule="auto"/>
              <w:jc w:val="right"/>
              <w:rPr>
                <w:rFonts w:eastAsia="Times New Roman" w:cs="Calibri"/>
                <w:b/>
                <w:bCs/>
                <w:color w:val="000000"/>
                <w:sz w:val="22"/>
                <w:lang w:val="en-GB" w:eastAsia="en-GB"/>
              </w:rPr>
            </w:pPr>
            <w:r w:rsidRPr="00EB0388">
              <w:rPr>
                <w:rFonts w:cs="Calibri"/>
                <w:b/>
                <w:bCs/>
                <w:color w:val="000000"/>
                <w:sz w:val="22"/>
              </w:rPr>
              <w:t>7975.71</w:t>
            </w:r>
          </w:p>
        </w:tc>
        <w:tc>
          <w:tcPr>
            <w:tcW w:w="815" w:type="pct"/>
            <w:tcBorders>
              <w:top w:val="nil"/>
              <w:left w:val="nil"/>
              <w:bottom w:val="single" w:sz="4" w:space="0" w:color="auto"/>
              <w:right w:val="single" w:sz="4" w:space="0" w:color="auto"/>
            </w:tcBorders>
            <w:shd w:val="clear" w:color="auto" w:fill="auto"/>
            <w:vAlign w:val="center"/>
            <w:hideMark/>
          </w:tcPr>
          <w:p w14:paraId="7FEE7A95" w14:textId="5E668B1A" w:rsidR="0094511B" w:rsidRPr="00EB0388" w:rsidRDefault="0094511B" w:rsidP="0094511B">
            <w:pPr>
              <w:spacing w:line="240" w:lineRule="auto"/>
              <w:jc w:val="right"/>
              <w:rPr>
                <w:rFonts w:eastAsia="Times New Roman" w:cs="Calibri"/>
                <w:b/>
                <w:bCs/>
                <w:color w:val="000000"/>
                <w:sz w:val="22"/>
                <w:lang w:val="en-GB" w:eastAsia="en-GB"/>
              </w:rPr>
            </w:pPr>
            <w:r w:rsidRPr="00EB0388">
              <w:rPr>
                <w:rFonts w:cs="Calibri"/>
                <w:b/>
                <w:bCs/>
                <w:color w:val="000000"/>
                <w:sz w:val="22"/>
              </w:rPr>
              <w:t>10219.03</w:t>
            </w:r>
          </w:p>
        </w:tc>
        <w:tc>
          <w:tcPr>
            <w:tcW w:w="762" w:type="pct"/>
            <w:tcBorders>
              <w:top w:val="nil"/>
              <w:left w:val="nil"/>
              <w:bottom w:val="single" w:sz="4" w:space="0" w:color="auto"/>
              <w:right w:val="single" w:sz="4" w:space="0" w:color="auto"/>
            </w:tcBorders>
            <w:shd w:val="clear" w:color="auto" w:fill="auto"/>
            <w:vAlign w:val="center"/>
            <w:hideMark/>
          </w:tcPr>
          <w:p w14:paraId="7AE1A847" w14:textId="1EF3566A" w:rsidR="0094511B" w:rsidRPr="00EB0388" w:rsidRDefault="0094511B" w:rsidP="0094511B">
            <w:pPr>
              <w:spacing w:line="240" w:lineRule="auto"/>
              <w:jc w:val="right"/>
              <w:rPr>
                <w:rFonts w:eastAsia="Times New Roman" w:cs="Calibri"/>
                <w:b/>
                <w:bCs/>
                <w:color w:val="000000"/>
                <w:sz w:val="22"/>
                <w:lang w:val="en-GB" w:eastAsia="en-GB"/>
              </w:rPr>
            </w:pPr>
            <w:r w:rsidRPr="00EB0388">
              <w:rPr>
                <w:rFonts w:cs="Calibri"/>
                <w:b/>
                <w:bCs/>
                <w:color w:val="000000"/>
                <w:sz w:val="22"/>
              </w:rPr>
              <w:t>10600.62</w:t>
            </w:r>
          </w:p>
        </w:tc>
      </w:tr>
    </w:tbl>
    <w:p w14:paraId="6F1C655E" w14:textId="77777777" w:rsidR="00A3575A" w:rsidRPr="00EB0388" w:rsidRDefault="00A3575A" w:rsidP="00A3575A"/>
    <w:p w14:paraId="03CA6ACB" w14:textId="77777777" w:rsidR="00A3575A" w:rsidRPr="00EB0388" w:rsidRDefault="00A3575A" w:rsidP="00A3575A">
      <w:pPr>
        <w:pStyle w:val="Heading2"/>
      </w:pPr>
      <w:bookmarkStart w:id="251" w:name="_Toc499306683"/>
      <w:r w:rsidRPr="00EB0388">
        <w:t>Depreciation</w:t>
      </w:r>
      <w:bookmarkEnd w:id="251"/>
    </w:p>
    <w:p w14:paraId="076FABF1" w14:textId="77777777" w:rsidR="00A3575A" w:rsidRPr="00EB0388" w:rsidRDefault="00A3575A" w:rsidP="00A3575A"/>
    <w:p w14:paraId="6223E6E2" w14:textId="77777777" w:rsidR="00A3575A" w:rsidRPr="00EB0388" w:rsidRDefault="00A3575A" w:rsidP="00A3575A">
      <w:pPr>
        <w:rPr>
          <w:lang w:val="en-GB"/>
        </w:rPr>
      </w:pPr>
      <w:r w:rsidRPr="00EB0388">
        <w:rPr>
          <w:lang w:val="en-GB"/>
        </w:rPr>
        <w:lastRenderedPageBreak/>
        <w:t xml:space="preserve">The Petitioner has computed depreciation in accordance with the Regulations. </w:t>
      </w:r>
    </w:p>
    <w:p w14:paraId="165D5DFF" w14:textId="77777777" w:rsidR="00A3575A" w:rsidRPr="00EB0388" w:rsidRDefault="00A3575A" w:rsidP="00A3575A">
      <w:pPr>
        <w:widowControl w:val="0"/>
        <w:tabs>
          <w:tab w:val="left" w:pos="981"/>
        </w:tabs>
        <w:spacing w:line="276" w:lineRule="auto"/>
        <w:ind w:left="993" w:right="135"/>
        <w:rPr>
          <w:lang w:val="en-GB"/>
        </w:rPr>
      </w:pPr>
    </w:p>
    <w:p w14:paraId="16EBB6B6" w14:textId="77777777" w:rsidR="00A3575A" w:rsidRPr="00EB0388" w:rsidRDefault="00A3575A" w:rsidP="00A3575A">
      <w:pPr>
        <w:rPr>
          <w:lang w:val="en-GB"/>
        </w:rPr>
      </w:pPr>
      <w:r w:rsidRPr="00EB0388">
        <w:rPr>
          <w:lang w:val="en-GB"/>
        </w:rPr>
        <w:t xml:space="preserve">Regulation 73 (2) (a) (i) of the BERC (Terms and Conditions for Determination of Tariff) Regulations 2007, </w:t>
      </w:r>
      <w:r w:rsidR="00A72384" w:rsidRPr="00EB0388">
        <w:rPr>
          <w:lang w:val="en-GB"/>
        </w:rPr>
        <w:t xml:space="preserve">amend from time to time </w:t>
      </w:r>
      <w:r w:rsidRPr="00EB0388">
        <w:rPr>
          <w:lang w:val="en-GB"/>
        </w:rPr>
        <w:t xml:space="preserve">specifies that </w:t>
      </w:r>
      <w:r w:rsidRPr="00EB0388">
        <w:rPr>
          <w:b/>
          <w:lang w:val="en-GB"/>
        </w:rPr>
        <w:t>“the value base for the purpose of depreciation shall be the historical cost of the asset”.</w:t>
      </w:r>
    </w:p>
    <w:p w14:paraId="6BCD2AFF" w14:textId="77777777" w:rsidR="00A3575A" w:rsidRPr="00EB0388" w:rsidRDefault="00A3575A" w:rsidP="00A3575A">
      <w:pPr>
        <w:widowControl w:val="0"/>
        <w:tabs>
          <w:tab w:val="left" w:pos="981"/>
        </w:tabs>
        <w:spacing w:line="276" w:lineRule="auto"/>
        <w:ind w:left="993" w:right="135"/>
        <w:rPr>
          <w:lang w:val="en-GB"/>
        </w:rPr>
      </w:pPr>
    </w:p>
    <w:p w14:paraId="38F77265" w14:textId="77777777" w:rsidR="00A3575A" w:rsidRPr="00EB0388" w:rsidRDefault="00A3575A" w:rsidP="00A3575A">
      <w:pPr>
        <w:rPr>
          <w:lang w:val="en-GB"/>
        </w:rPr>
      </w:pPr>
      <w:r w:rsidRPr="00EB0388">
        <w:rPr>
          <w:lang w:val="en-GB"/>
        </w:rPr>
        <w:t xml:space="preserve">Regulation 73 (2) (a) (ii) of the BERC (Terms and Conditions for Determination of Tariff) Regulations 2007, </w:t>
      </w:r>
      <w:r w:rsidR="00A72384" w:rsidRPr="00EB0388">
        <w:rPr>
          <w:lang w:val="en-GB"/>
        </w:rPr>
        <w:t xml:space="preserve">amend from time to time </w:t>
      </w:r>
      <w:r w:rsidRPr="00EB0388">
        <w:rPr>
          <w:lang w:val="en-GB"/>
        </w:rPr>
        <w:t xml:space="preserve">specifies that </w:t>
      </w:r>
      <w:r w:rsidRPr="00EB0388">
        <w:rPr>
          <w:b/>
          <w:lang w:val="en-GB"/>
        </w:rPr>
        <w:t>“Land is not a depreciable asset and its cost shall be excluded from the capital cost”.</w:t>
      </w:r>
    </w:p>
    <w:p w14:paraId="07EC6CFA" w14:textId="77777777" w:rsidR="00A3575A" w:rsidRPr="00EB0388" w:rsidRDefault="00A3575A" w:rsidP="00A3575A">
      <w:pPr>
        <w:widowControl w:val="0"/>
        <w:tabs>
          <w:tab w:val="left" w:pos="981"/>
        </w:tabs>
        <w:spacing w:line="276" w:lineRule="auto"/>
        <w:ind w:left="993" w:right="135"/>
        <w:rPr>
          <w:lang w:val="en-GB"/>
        </w:rPr>
      </w:pPr>
    </w:p>
    <w:p w14:paraId="141D75F6" w14:textId="77777777" w:rsidR="00A3575A" w:rsidRPr="00EB0388" w:rsidRDefault="00A3575A" w:rsidP="00A3575A">
      <w:pPr>
        <w:rPr>
          <w:lang w:val="en-GB"/>
        </w:rPr>
      </w:pPr>
      <w:r w:rsidRPr="00EB0388">
        <w:rPr>
          <w:lang w:val="en-GB"/>
        </w:rPr>
        <w:t>Therefore, the petitioner has excluded the total land value based on the land value reported in the audited annual accounts for FY 201</w:t>
      </w:r>
      <w:r w:rsidR="00722541" w:rsidRPr="00EB0388">
        <w:rPr>
          <w:lang w:val="en-GB"/>
        </w:rPr>
        <w:t>6</w:t>
      </w:r>
      <w:r w:rsidRPr="00EB0388">
        <w:rPr>
          <w:lang w:val="en-GB"/>
        </w:rPr>
        <w:t>-1</w:t>
      </w:r>
      <w:r w:rsidR="00722541" w:rsidRPr="00EB0388">
        <w:rPr>
          <w:lang w:val="en-GB"/>
        </w:rPr>
        <w:t>7</w:t>
      </w:r>
      <w:r w:rsidRPr="00EB0388">
        <w:rPr>
          <w:lang w:val="en-GB"/>
        </w:rPr>
        <w:t>. Further, the Petitioner has projected depreciation on the weighted average rate of 5.1</w:t>
      </w:r>
      <w:r w:rsidR="00C15D8B" w:rsidRPr="00EB0388">
        <w:rPr>
          <w:lang w:val="en-GB"/>
        </w:rPr>
        <w:t>14</w:t>
      </w:r>
      <w:r w:rsidRPr="00EB0388">
        <w:rPr>
          <w:lang w:val="en-GB"/>
        </w:rPr>
        <w:t>%, as considered in truing up for FY 201</w:t>
      </w:r>
      <w:r w:rsidR="00C15D8B" w:rsidRPr="00EB0388">
        <w:rPr>
          <w:lang w:val="en-GB"/>
        </w:rPr>
        <w:t>6</w:t>
      </w:r>
      <w:r w:rsidRPr="00EB0388">
        <w:rPr>
          <w:lang w:val="en-GB"/>
        </w:rPr>
        <w:t>-1</w:t>
      </w:r>
      <w:r w:rsidR="00C15D8B" w:rsidRPr="00EB0388">
        <w:rPr>
          <w:lang w:val="en-GB"/>
        </w:rPr>
        <w:t>7</w:t>
      </w:r>
      <w:r w:rsidRPr="00EB0388">
        <w:rPr>
          <w:lang w:val="en-GB"/>
        </w:rPr>
        <w:t>. Besides, grant addition in FY 201</w:t>
      </w:r>
      <w:r w:rsidR="00C15D8B" w:rsidRPr="00EB0388">
        <w:rPr>
          <w:lang w:val="en-GB"/>
        </w:rPr>
        <w:t>7</w:t>
      </w:r>
      <w:r w:rsidRPr="00EB0388">
        <w:rPr>
          <w:lang w:val="en-GB"/>
        </w:rPr>
        <w:t>-1</w:t>
      </w:r>
      <w:r w:rsidR="00C15D8B" w:rsidRPr="00EB0388">
        <w:rPr>
          <w:lang w:val="en-GB"/>
        </w:rPr>
        <w:t>8</w:t>
      </w:r>
      <w:r w:rsidRPr="00EB0388">
        <w:rPr>
          <w:lang w:val="en-GB"/>
        </w:rPr>
        <w:t xml:space="preserve"> and FY 201</w:t>
      </w:r>
      <w:r w:rsidR="00C15D8B" w:rsidRPr="00EB0388">
        <w:rPr>
          <w:lang w:val="en-GB"/>
        </w:rPr>
        <w:t>8</w:t>
      </w:r>
      <w:r w:rsidRPr="00EB0388">
        <w:rPr>
          <w:lang w:val="en-GB"/>
        </w:rPr>
        <w:t>-1</w:t>
      </w:r>
      <w:r w:rsidR="00C15D8B" w:rsidRPr="00EB0388">
        <w:rPr>
          <w:lang w:val="en-GB"/>
        </w:rPr>
        <w:t>9</w:t>
      </w:r>
      <w:r w:rsidRPr="00EB0388">
        <w:rPr>
          <w:lang w:val="en-GB"/>
        </w:rPr>
        <w:t xml:space="preserve"> has been considered as zero as no grant has been received.</w:t>
      </w:r>
    </w:p>
    <w:p w14:paraId="49430840" w14:textId="77777777" w:rsidR="00A3575A" w:rsidRPr="00EB0388" w:rsidRDefault="00A3575A" w:rsidP="00A3575A">
      <w:pPr>
        <w:widowControl w:val="0"/>
        <w:tabs>
          <w:tab w:val="left" w:pos="981"/>
        </w:tabs>
        <w:spacing w:line="276" w:lineRule="auto"/>
        <w:ind w:left="993" w:right="135"/>
        <w:rPr>
          <w:lang w:val="en-GB"/>
        </w:rPr>
      </w:pPr>
    </w:p>
    <w:p w14:paraId="2BA06DB2" w14:textId="77777777" w:rsidR="00A3575A" w:rsidRPr="00EB0388" w:rsidRDefault="00A3575A" w:rsidP="00A3575A">
      <w:pPr>
        <w:rPr>
          <w:lang w:val="en-GB"/>
        </w:rPr>
      </w:pPr>
      <w:r w:rsidRPr="00EB0388">
        <w:rPr>
          <w:lang w:val="en-GB"/>
        </w:rPr>
        <w:t xml:space="preserve">The Petitioner would like to </w:t>
      </w:r>
      <w:r w:rsidR="00C15D8B" w:rsidRPr="00EB0388">
        <w:rPr>
          <w:lang w:val="en-GB"/>
        </w:rPr>
        <w:t xml:space="preserve">reiterate </w:t>
      </w:r>
      <w:r w:rsidRPr="00EB0388">
        <w:rPr>
          <w:lang w:val="en-GB"/>
        </w:rPr>
        <w:t xml:space="preserve">that the funding towards BRGF schemes has not been considered as grant in line with the directions given by the State Government. The Petitioner had informed the Hon’ble Commission regarding the same </w:t>
      </w:r>
      <w:r w:rsidR="00C15D8B" w:rsidRPr="00EB0388">
        <w:rPr>
          <w:lang w:val="en-GB"/>
        </w:rPr>
        <w:t>in the Tariff Order dated 9 March, 2017</w:t>
      </w:r>
      <w:r w:rsidRPr="00EB0388">
        <w:rPr>
          <w:lang w:val="en-GB"/>
        </w:rPr>
        <w:t>. Therefore, it is humbly prayed that the funds pertaining to BRGF should not be treated as grants.</w:t>
      </w:r>
    </w:p>
    <w:p w14:paraId="449D1576" w14:textId="77777777" w:rsidR="00A3575A" w:rsidRPr="00EB0388" w:rsidRDefault="00A3575A" w:rsidP="00A3575A">
      <w:pPr>
        <w:widowControl w:val="0"/>
        <w:tabs>
          <w:tab w:val="left" w:pos="981"/>
        </w:tabs>
        <w:spacing w:line="276" w:lineRule="auto"/>
        <w:ind w:left="993" w:right="135"/>
        <w:rPr>
          <w:lang w:val="en-GB"/>
        </w:rPr>
      </w:pPr>
    </w:p>
    <w:p w14:paraId="594D3ADD" w14:textId="37EBF8D7" w:rsidR="00A3575A" w:rsidRPr="00EB0388" w:rsidRDefault="00A3575A" w:rsidP="00A3575A">
      <w:pPr>
        <w:rPr>
          <w:rFonts w:cs="David"/>
          <w:spacing w:val="-1"/>
        </w:rPr>
      </w:pPr>
      <w:r w:rsidRPr="00EB0388">
        <w:rPr>
          <w:lang w:val="en-GB"/>
        </w:rPr>
        <w:t xml:space="preserve">The Proposed depreciation of the Gross Fixed Assets is </w:t>
      </w:r>
      <w:r w:rsidR="00F255E2" w:rsidRPr="00EB0388">
        <w:rPr>
          <w:lang w:val="en-GB"/>
        </w:rPr>
        <w:t>c</w:t>
      </w:r>
      <w:r w:rsidRPr="00EB0388">
        <w:rPr>
          <w:lang w:val="en-GB"/>
        </w:rPr>
        <w:t>alculated in the table as below:</w:t>
      </w:r>
    </w:p>
    <w:p w14:paraId="02D818D0" w14:textId="7846DE8C" w:rsidR="00A3575A" w:rsidRPr="00EB0388" w:rsidRDefault="00A3575A" w:rsidP="00A3575A">
      <w:pPr>
        <w:widowControl w:val="0"/>
        <w:tabs>
          <w:tab w:val="left" w:pos="981"/>
        </w:tabs>
        <w:spacing w:before="45" w:line="276" w:lineRule="auto"/>
        <w:ind w:right="134"/>
        <w:rPr>
          <w:rFonts w:cs="David"/>
          <w:b/>
          <w:lang w:val="en-GB"/>
        </w:rPr>
      </w:pPr>
      <w:r w:rsidRPr="00EB0388">
        <w:rPr>
          <w:rFonts w:cs="David"/>
          <w:b/>
          <w:lang w:val="en-GB"/>
        </w:rPr>
        <w:tab/>
      </w:r>
      <w:r w:rsidRPr="00EB0388">
        <w:rPr>
          <w:rFonts w:cs="David"/>
          <w:b/>
          <w:lang w:val="en-GB"/>
        </w:rPr>
        <w:tab/>
      </w:r>
      <w:bookmarkStart w:id="252" w:name="_Toc499306747"/>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12</w:t>
      </w:r>
      <w:r w:rsidRPr="00EB0388">
        <w:rPr>
          <w:b/>
          <w:noProof/>
        </w:rPr>
        <w:fldChar w:fldCharType="end"/>
      </w:r>
      <w:r w:rsidRPr="00EB0388">
        <w:rPr>
          <w:b/>
        </w:rPr>
        <w:t>:</w:t>
      </w:r>
      <w:r w:rsidRPr="00EB0388">
        <w:rPr>
          <w:rFonts w:cs="David"/>
          <w:b/>
          <w:lang w:val="en-GB"/>
        </w:rPr>
        <w:t xml:space="preserve"> Depreciation Proposed (Rs. Crores)</w:t>
      </w:r>
      <w:bookmarkEnd w:id="252"/>
    </w:p>
    <w:tbl>
      <w:tblPr>
        <w:tblW w:w="5103" w:type="pct"/>
        <w:jc w:val="center"/>
        <w:tblLook w:val="04A0" w:firstRow="1" w:lastRow="0" w:firstColumn="1" w:lastColumn="0" w:noHBand="0" w:noVBand="1"/>
      </w:tblPr>
      <w:tblGrid>
        <w:gridCol w:w="577"/>
        <w:gridCol w:w="3799"/>
        <w:gridCol w:w="1139"/>
        <w:gridCol w:w="1231"/>
        <w:gridCol w:w="986"/>
        <w:gridCol w:w="1139"/>
        <w:gridCol w:w="1157"/>
      </w:tblGrid>
      <w:tr w:rsidR="000F2983" w:rsidRPr="00EB0388" w14:paraId="40F6825D" w14:textId="77777777" w:rsidTr="00361AC9">
        <w:trPr>
          <w:trHeight w:val="330"/>
          <w:tblHeader/>
          <w:jc w:val="center"/>
        </w:trPr>
        <w:tc>
          <w:tcPr>
            <w:tcW w:w="288"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2FE55974" w14:textId="77777777" w:rsidR="000F2983" w:rsidRPr="00EB0388" w:rsidRDefault="000F2983" w:rsidP="00422B08">
            <w:pPr>
              <w:spacing w:line="240" w:lineRule="auto"/>
              <w:ind w:firstLineChars="9" w:firstLine="20"/>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Sl No.</w:t>
            </w:r>
          </w:p>
        </w:tc>
        <w:tc>
          <w:tcPr>
            <w:tcW w:w="1838"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0CA57CFA" w14:textId="77777777" w:rsidR="000F2983" w:rsidRPr="00EB0388" w:rsidRDefault="000F2983" w:rsidP="000F2983">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Particulars</w:t>
            </w:r>
          </w:p>
        </w:tc>
        <w:tc>
          <w:tcPr>
            <w:tcW w:w="1747" w:type="pct"/>
            <w:gridSpan w:val="3"/>
            <w:tcBorders>
              <w:top w:val="single" w:sz="4" w:space="0" w:color="auto"/>
              <w:left w:val="nil"/>
              <w:bottom w:val="single" w:sz="4" w:space="0" w:color="auto"/>
              <w:right w:val="single" w:sz="4" w:space="0" w:color="auto"/>
            </w:tcBorders>
            <w:shd w:val="clear" w:color="000000" w:fill="FABF8F"/>
            <w:noWrap/>
            <w:vAlign w:val="bottom"/>
            <w:hideMark/>
          </w:tcPr>
          <w:p w14:paraId="43B84163" w14:textId="77777777" w:rsidR="000F2983" w:rsidRPr="00EB0388" w:rsidRDefault="000F2983" w:rsidP="000F2983">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2017-18</w:t>
            </w:r>
          </w:p>
        </w:tc>
        <w:tc>
          <w:tcPr>
            <w:tcW w:w="1126" w:type="pct"/>
            <w:gridSpan w:val="2"/>
            <w:tcBorders>
              <w:top w:val="single" w:sz="4" w:space="0" w:color="auto"/>
              <w:left w:val="nil"/>
              <w:bottom w:val="single" w:sz="4" w:space="0" w:color="auto"/>
              <w:right w:val="single" w:sz="4" w:space="0" w:color="auto"/>
            </w:tcBorders>
            <w:shd w:val="clear" w:color="000000" w:fill="FABF8F"/>
            <w:noWrap/>
            <w:vAlign w:val="bottom"/>
            <w:hideMark/>
          </w:tcPr>
          <w:p w14:paraId="0EB14025" w14:textId="77777777" w:rsidR="000F2983" w:rsidRPr="00EB0388" w:rsidRDefault="000F2983" w:rsidP="000F2983">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2018-19</w:t>
            </w:r>
          </w:p>
        </w:tc>
      </w:tr>
      <w:tr w:rsidR="000F2983" w:rsidRPr="00EB0388" w14:paraId="46CFB79A" w14:textId="77777777" w:rsidTr="00361AC9">
        <w:trPr>
          <w:trHeight w:val="1215"/>
          <w:tblHeader/>
          <w:jc w:val="center"/>
        </w:trPr>
        <w:tc>
          <w:tcPr>
            <w:tcW w:w="288" w:type="pct"/>
            <w:vMerge/>
            <w:tcBorders>
              <w:top w:val="single" w:sz="4" w:space="0" w:color="auto"/>
              <w:left w:val="single" w:sz="4" w:space="0" w:color="auto"/>
              <w:bottom w:val="single" w:sz="4" w:space="0" w:color="auto"/>
              <w:right w:val="single" w:sz="4" w:space="0" w:color="auto"/>
            </w:tcBorders>
            <w:vAlign w:val="center"/>
            <w:hideMark/>
          </w:tcPr>
          <w:p w14:paraId="4BF40918" w14:textId="77777777" w:rsidR="000F2983" w:rsidRPr="00EB0388" w:rsidRDefault="000F2983" w:rsidP="000F2983">
            <w:pPr>
              <w:spacing w:line="240" w:lineRule="auto"/>
              <w:jc w:val="left"/>
              <w:rPr>
                <w:rFonts w:eastAsia="Times New Roman" w:cs="Calibri"/>
                <w:b/>
                <w:bCs/>
                <w:color w:val="000000"/>
                <w:sz w:val="22"/>
                <w:lang w:val="en-GB" w:eastAsia="en-GB"/>
              </w:rPr>
            </w:pPr>
          </w:p>
        </w:tc>
        <w:tc>
          <w:tcPr>
            <w:tcW w:w="1838" w:type="pct"/>
            <w:vMerge/>
            <w:tcBorders>
              <w:top w:val="single" w:sz="4" w:space="0" w:color="auto"/>
              <w:left w:val="single" w:sz="4" w:space="0" w:color="auto"/>
              <w:bottom w:val="single" w:sz="4" w:space="0" w:color="auto"/>
              <w:right w:val="single" w:sz="4" w:space="0" w:color="auto"/>
            </w:tcBorders>
            <w:vAlign w:val="center"/>
            <w:hideMark/>
          </w:tcPr>
          <w:p w14:paraId="6C0DB95B" w14:textId="77777777" w:rsidR="000F2983" w:rsidRPr="00EB0388" w:rsidRDefault="000F2983" w:rsidP="000F2983">
            <w:pPr>
              <w:spacing w:line="240" w:lineRule="auto"/>
              <w:jc w:val="left"/>
              <w:rPr>
                <w:rFonts w:eastAsia="Times New Roman" w:cs="Calibri"/>
                <w:b/>
                <w:bCs/>
                <w:color w:val="000000"/>
                <w:sz w:val="22"/>
                <w:lang w:val="en-GB" w:eastAsia="en-GB"/>
              </w:rPr>
            </w:pPr>
          </w:p>
        </w:tc>
        <w:tc>
          <w:tcPr>
            <w:tcW w:w="559" w:type="pct"/>
            <w:tcBorders>
              <w:top w:val="nil"/>
              <w:left w:val="nil"/>
              <w:bottom w:val="single" w:sz="4" w:space="0" w:color="auto"/>
              <w:right w:val="single" w:sz="4" w:space="0" w:color="auto"/>
            </w:tcBorders>
            <w:shd w:val="clear" w:color="000000" w:fill="FABF8F"/>
            <w:vAlign w:val="bottom"/>
            <w:hideMark/>
          </w:tcPr>
          <w:p w14:paraId="658CB784" w14:textId="77777777" w:rsidR="000F2983" w:rsidRPr="00EB0388" w:rsidRDefault="000F2983" w:rsidP="00361AC9">
            <w:pPr>
              <w:spacing w:line="240" w:lineRule="auto"/>
              <w:jc w:val="center"/>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603" w:type="pct"/>
            <w:tcBorders>
              <w:top w:val="nil"/>
              <w:left w:val="nil"/>
              <w:bottom w:val="single" w:sz="4" w:space="0" w:color="auto"/>
              <w:right w:val="single" w:sz="4" w:space="0" w:color="auto"/>
            </w:tcBorders>
            <w:shd w:val="clear" w:color="000000" w:fill="FABF8F"/>
            <w:vAlign w:val="bottom"/>
            <w:hideMark/>
          </w:tcPr>
          <w:p w14:paraId="62692CAD" w14:textId="77777777" w:rsidR="000F2983" w:rsidRPr="00EB0388" w:rsidRDefault="000F2983" w:rsidP="00361AC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Approved in Tariff Order dated 9 March, 2017</w:t>
            </w:r>
          </w:p>
        </w:tc>
        <w:tc>
          <w:tcPr>
            <w:tcW w:w="586" w:type="pct"/>
            <w:tcBorders>
              <w:top w:val="nil"/>
              <w:left w:val="nil"/>
              <w:bottom w:val="single" w:sz="4" w:space="0" w:color="auto"/>
              <w:right w:val="single" w:sz="4" w:space="0" w:color="auto"/>
            </w:tcBorders>
            <w:shd w:val="clear" w:color="000000" w:fill="FABF8F"/>
            <w:noWrap/>
            <w:vAlign w:val="center"/>
            <w:hideMark/>
          </w:tcPr>
          <w:p w14:paraId="77E3CDFF" w14:textId="77777777" w:rsidR="000F2983" w:rsidRPr="00EB0388" w:rsidRDefault="000F2983" w:rsidP="00361AC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RE</w:t>
            </w:r>
          </w:p>
        </w:tc>
        <w:tc>
          <w:tcPr>
            <w:tcW w:w="559" w:type="pct"/>
            <w:tcBorders>
              <w:top w:val="nil"/>
              <w:left w:val="nil"/>
              <w:bottom w:val="single" w:sz="4" w:space="0" w:color="auto"/>
              <w:right w:val="single" w:sz="4" w:space="0" w:color="auto"/>
            </w:tcBorders>
            <w:shd w:val="clear" w:color="000000" w:fill="FABF8F"/>
            <w:vAlign w:val="bottom"/>
            <w:hideMark/>
          </w:tcPr>
          <w:p w14:paraId="7962B814" w14:textId="77777777" w:rsidR="000F2983" w:rsidRPr="00EB0388" w:rsidRDefault="000F2983" w:rsidP="00361AC9">
            <w:pPr>
              <w:spacing w:line="240" w:lineRule="auto"/>
              <w:jc w:val="center"/>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567" w:type="pct"/>
            <w:tcBorders>
              <w:top w:val="nil"/>
              <w:left w:val="nil"/>
              <w:bottom w:val="single" w:sz="4" w:space="0" w:color="auto"/>
              <w:right w:val="single" w:sz="4" w:space="0" w:color="auto"/>
            </w:tcBorders>
            <w:shd w:val="clear" w:color="000000" w:fill="FABF8F"/>
            <w:noWrap/>
            <w:vAlign w:val="center"/>
            <w:hideMark/>
          </w:tcPr>
          <w:p w14:paraId="5B3CCEA0" w14:textId="77777777" w:rsidR="000F2983" w:rsidRPr="00EB0388" w:rsidRDefault="000F2983" w:rsidP="00361AC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Projected</w:t>
            </w:r>
          </w:p>
        </w:tc>
      </w:tr>
      <w:tr w:rsidR="009F458A" w:rsidRPr="00EB0388" w14:paraId="0343C040" w14:textId="77777777" w:rsidTr="00361AC9">
        <w:trPr>
          <w:trHeight w:val="66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29C362DE"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w:t>
            </w:r>
          </w:p>
        </w:tc>
        <w:tc>
          <w:tcPr>
            <w:tcW w:w="1838" w:type="pct"/>
            <w:tcBorders>
              <w:top w:val="nil"/>
              <w:left w:val="nil"/>
              <w:bottom w:val="single" w:sz="4" w:space="0" w:color="auto"/>
              <w:right w:val="single" w:sz="4" w:space="0" w:color="auto"/>
            </w:tcBorders>
            <w:shd w:val="clear" w:color="auto" w:fill="auto"/>
            <w:vAlign w:val="center"/>
            <w:hideMark/>
          </w:tcPr>
          <w:p w14:paraId="47B4A2E8"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Opening depreciable GFA as on 01.04.2017 (excluding Land)</w:t>
            </w:r>
          </w:p>
        </w:tc>
        <w:tc>
          <w:tcPr>
            <w:tcW w:w="559" w:type="pct"/>
            <w:tcBorders>
              <w:top w:val="nil"/>
              <w:left w:val="nil"/>
              <w:bottom w:val="single" w:sz="4" w:space="0" w:color="auto"/>
              <w:right w:val="single" w:sz="4" w:space="0" w:color="auto"/>
            </w:tcBorders>
            <w:shd w:val="clear" w:color="auto" w:fill="auto"/>
            <w:vAlign w:val="center"/>
            <w:hideMark/>
          </w:tcPr>
          <w:p w14:paraId="77DA8A53" w14:textId="724E078E"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5194.54</w:t>
            </w:r>
          </w:p>
        </w:tc>
        <w:tc>
          <w:tcPr>
            <w:tcW w:w="603" w:type="pct"/>
            <w:tcBorders>
              <w:top w:val="nil"/>
              <w:left w:val="nil"/>
              <w:bottom w:val="single" w:sz="4" w:space="0" w:color="auto"/>
              <w:right w:val="single" w:sz="4" w:space="0" w:color="auto"/>
            </w:tcBorders>
            <w:shd w:val="clear" w:color="auto" w:fill="auto"/>
            <w:noWrap/>
            <w:vAlign w:val="center"/>
            <w:hideMark/>
          </w:tcPr>
          <w:p w14:paraId="15F98F83" w14:textId="3684C2AE"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3908.48</w:t>
            </w:r>
          </w:p>
        </w:tc>
        <w:tc>
          <w:tcPr>
            <w:tcW w:w="586" w:type="pct"/>
            <w:tcBorders>
              <w:top w:val="nil"/>
              <w:left w:val="nil"/>
              <w:bottom w:val="single" w:sz="4" w:space="0" w:color="auto"/>
              <w:right w:val="single" w:sz="4" w:space="0" w:color="auto"/>
            </w:tcBorders>
            <w:shd w:val="clear" w:color="auto" w:fill="auto"/>
            <w:vAlign w:val="center"/>
            <w:hideMark/>
          </w:tcPr>
          <w:p w14:paraId="220343B9" w14:textId="1E2D5CDD"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3,634.55</w:t>
            </w:r>
          </w:p>
        </w:tc>
        <w:tc>
          <w:tcPr>
            <w:tcW w:w="559" w:type="pct"/>
            <w:tcBorders>
              <w:top w:val="nil"/>
              <w:left w:val="nil"/>
              <w:bottom w:val="single" w:sz="4" w:space="0" w:color="auto"/>
              <w:right w:val="single" w:sz="4" w:space="0" w:color="auto"/>
            </w:tcBorders>
            <w:shd w:val="clear" w:color="auto" w:fill="auto"/>
            <w:vAlign w:val="center"/>
            <w:hideMark/>
          </w:tcPr>
          <w:p w14:paraId="7249CD59" w14:textId="4D5040FB"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7,478.24</w:t>
            </w:r>
          </w:p>
        </w:tc>
        <w:tc>
          <w:tcPr>
            <w:tcW w:w="567" w:type="pct"/>
            <w:tcBorders>
              <w:top w:val="nil"/>
              <w:left w:val="nil"/>
              <w:bottom w:val="single" w:sz="4" w:space="0" w:color="auto"/>
              <w:right w:val="single" w:sz="4" w:space="0" w:color="auto"/>
            </w:tcBorders>
            <w:shd w:val="clear" w:color="auto" w:fill="auto"/>
            <w:noWrap/>
            <w:vAlign w:val="center"/>
            <w:hideMark/>
          </w:tcPr>
          <w:p w14:paraId="1457B191" w14:textId="1AD9CDF4"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6774.15</w:t>
            </w:r>
          </w:p>
        </w:tc>
      </w:tr>
      <w:tr w:rsidR="009F458A" w:rsidRPr="00EB0388" w14:paraId="24B11060" w14:textId="77777777" w:rsidTr="00361AC9">
        <w:trPr>
          <w:trHeight w:val="33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5933100B"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2</w:t>
            </w:r>
          </w:p>
        </w:tc>
        <w:tc>
          <w:tcPr>
            <w:tcW w:w="1838" w:type="pct"/>
            <w:tcBorders>
              <w:top w:val="nil"/>
              <w:left w:val="nil"/>
              <w:bottom w:val="single" w:sz="4" w:space="0" w:color="auto"/>
              <w:right w:val="single" w:sz="4" w:space="0" w:color="auto"/>
            </w:tcBorders>
            <w:shd w:val="clear" w:color="auto" w:fill="auto"/>
            <w:vAlign w:val="center"/>
            <w:hideMark/>
          </w:tcPr>
          <w:p w14:paraId="16FB6A11"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Additions during year</w:t>
            </w:r>
          </w:p>
        </w:tc>
        <w:tc>
          <w:tcPr>
            <w:tcW w:w="559" w:type="pct"/>
            <w:tcBorders>
              <w:top w:val="nil"/>
              <w:left w:val="nil"/>
              <w:bottom w:val="single" w:sz="4" w:space="0" w:color="auto"/>
              <w:right w:val="single" w:sz="4" w:space="0" w:color="auto"/>
            </w:tcBorders>
            <w:shd w:val="clear" w:color="auto" w:fill="auto"/>
            <w:vAlign w:val="center"/>
            <w:hideMark/>
          </w:tcPr>
          <w:p w14:paraId="4620C027" w14:textId="30BECB47"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2238.54</w:t>
            </w:r>
          </w:p>
        </w:tc>
        <w:tc>
          <w:tcPr>
            <w:tcW w:w="603" w:type="pct"/>
            <w:tcBorders>
              <w:top w:val="nil"/>
              <w:left w:val="nil"/>
              <w:bottom w:val="single" w:sz="4" w:space="0" w:color="auto"/>
              <w:right w:val="single" w:sz="4" w:space="0" w:color="auto"/>
            </w:tcBorders>
            <w:shd w:val="clear" w:color="auto" w:fill="auto"/>
            <w:noWrap/>
            <w:vAlign w:val="center"/>
            <w:hideMark/>
          </w:tcPr>
          <w:p w14:paraId="717877EC" w14:textId="2289412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1632.26</w:t>
            </w:r>
          </w:p>
        </w:tc>
        <w:tc>
          <w:tcPr>
            <w:tcW w:w="586" w:type="pct"/>
            <w:tcBorders>
              <w:top w:val="nil"/>
              <w:left w:val="nil"/>
              <w:bottom w:val="single" w:sz="4" w:space="0" w:color="auto"/>
              <w:right w:val="single" w:sz="4" w:space="0" w:color="auto"/>
            </w:tcBorders>
            <w:shd w:val="clear" w:color="auto" w:fill="auto"/>
            <w:vAlign w:val="center"/>
            <w:hideMark/>
          </w:tcPr>
          <w:p w14:paraId="359D9E2F" w14:textId="06945CC5"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3,044.30</w:t>
            </w:r>
          </w:p>
        </w:tc>
        <w:tc>
          <w:tcPr>
            <w:tcW w:w="559" w:type="pct"/>
            <w:tcBorders>
              <w:top w:val="nil"/>
              <w:left w:val="nil"/>
              <w:bottom w:val="single" w:sz="4" w:space="0" w:color="auto"/>
              <w:right w:val="single" w:sz="4" w:space="0" w:color="auto"/>
            </w:tcBorders>
            <w:shd w:val="clear" w:color="auto" w:fill="auto"/>
            <w:vAlign w:val="center"/>
            <w:hideMark/>
          </w:tcPr>
          <w:p w14:paraId="7ACA37E1" w14:textId="04B79383"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1,366.34</w:t>
            </w:r>
          </w:p>
        </w:tc>
        <w:tc>
          <w:tcPr>
            <w:tcW w:w="567" w:type="pct"/>
            <w:tcBorders>
              <w:top w:val="nil"/>
              <w:left w:val="nil"/>
              <w:bottom w:val="single" w:sz="4" w:space="0" w:color="auto"/>
              <w:right w:val="single" w:sz="4" w:space="0" w:color="auto"/>
            </w:tcBorders>
            <w:shd w:val="clear" w:color="auto" w:fill="auto"/>
            <w:noWrap/>
            <w:vAlign w:val="center"/>
            <w:hideMark/>
          </w:tcPr>
          <w:p w14:paraId="3ACEA587" w14:textId="11A2C6EF"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2706.96</w:t>
            </w:r>
          </w:p>
        </w:tc>
      </w:tr>
      <w:tr w:rsidR="009F458A" w:rsidRPr="00EB0388" w14:paraId="1AB5D341" w14:textId="77777777" w:rsidTr="00361AC9">
        <w:trPr>
          <w:trHeight w:val="33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37CDEEAB"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lastRenderedPageBreak/>
              <w:t>3</w:t>
            </w:r>
          </w:p>
        </w:tc>
        <w:tc>
          <w:tcPr>
            <w:tcW w:w="1838" w:type="pct"/>
            <w:tcBorders>
              <w:top w:val="nil"/>
              <w:left w:val="nil"/>
              <w:bottom w:val="single" w:sz="4" w:space="0" w:color="auto"/>
              <w:right w:val="single" w:sz="4" w:space="0" w:color="auto"/>
            </w:tcBorders>
            <w:shd w:val="clear" w:color="auto" w:fill="auto"/>
            <w:vAlign w:val="center"/>
            <w:hideMark/>
          </w:tcPr>
          <w:p w14:paraId="7249EE02"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Less: Value of Land</w:t>
            </w:r>
          </w:p>
        </w:tc>
        <w:tc>
          <w:tcPr>
            <w:tcW w:w="559" w:type="pct"/>
            <w:tcBorders>
              <w:top w:val="nil"/>
              <w:left w:val="nil"/>
              <w:bottom w:val="single" w:sz="4" w:space="0" w:color="auto"/>
              <w:right w:val="single" w:sz="4" w:space="0" w:color="auto"/>
            </w:tcBorders>
            <w:shd w:val="clear" w:color="auto" w:fill="auto"/>
            <w:vAlign w:val="center"/>
            <w:hideMark/>
          </w:tcPr>
          <w:p w14:paraId="193CC567" w14:textId="2CB67719"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603" w:type="pct"/>
            <w:tcBorders>
              <w:top w:val="nil"/>
              <w:left w:val="nil"/>
              <w:bottom w:val="single" w:sz="4" w:space="0" w:color="auto"/>
              <w:right w:val="single" w:sz="4" w:space="0" w:color="auto"/>
            </w:tcBorders>
            <w:shd w:val="clear" w:color="auto" w:fill="auto"/>
            <w:noWrap/>
            <w:vAlign w:val="center"/>
            <w:hideMark/>
          </w:tcPr>
          <w:p w14:paraId="4B6DD1DD" w14:textId="6F03BD5D"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586" w:type="pct"/>
            <w:tcBorders>
              <w:top w:val="nil"/>
              <w:left w:val="nil"/>
              <w:bottom w:val="single" w:sz="4" w:space="0" w:color="auto"/>
              <w:right w:val="single" w:sz="4" w:space="0" w:color="auto"/>
            </w:tcBorders>
            <w:shd w:val="clear" w:color="auto" w:fill="auto"/>
            <w:vAlign w:val="center"/>
            <w:hideMark/>
          </w:tcPr>
          <w:p w14:paraId="4F18F622" w14:textId="7D849D54"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559" w:type="pct"/>
            <w:tcBorders>
              <w:top w:val="nil"/>
              <w:left w:val="nil"/>
              <w:bottom w:val="single" w:sz="4" w:space="0" w:color="auto"/>
              <w:right w:val="single" w:sz="4" w:space="0" w:color="auto"/>
            </w:tcBorders>
            <w:shd w:val="clear" w:color="auto" w:fill="auto"/>
            <w:vAlign w:val="center"/>
            <w:hideMark/>
          </w:tcPr>
          <w:p w14:paraId="0BA750F2" w14:textId="6394AC27"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567" w:type="pct"/>
            <w:tcBorders>
              <w:top w:val="nil"/>
              <w:left w:val="nil"/>
              <w:bottom w:val="single" w:sz="4" w:space="0" w:color="auto"/>
              <w:right w:val="single" w:sz="4" w:space="0" w:color="auto"/>
            </w:tcBorders>
            <w:shd w:val="clear" w:color="auto" w:fill="auto"/>
            <w:noWrap/>
            <w:vAlign w:val="center"/>
            <w:hideMark/>
          </w:tcPr>
          <w:p w14:paraId="2CD8F82E" w14:textId="599D521F"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r>
      <w:tr w:rsidR="009F458A" w:rsidRPr="00EB0388" w14:paraId="217B2BFF" w14:textId="77777777" w:rsidTr="00361AC9">
        <w:trPr>
          <w:trHeight w:val="33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4C763696"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4</w:t>
            </w:r>
          </w:p>
        </w:tc>
        <w:tc>
          <w:tcPr>
            <w:tcW w:w="1838" w:type="pct"/>
            <w:tcBorders>
              <w:top w:val="nil"/>
              <w:left w:val="nil"/>
              <w:bottom w:val="single" w:sz="4" w:space="0" w:color="auto"/>
              <w:right w:val="single" w:sz="4" w:space="0" w:color="auto"/>
            </w:tcBorders>
            <w:shd w:val="clear" w:color="auto" w:fill="auto"/>
            <w:vAlign w:val="center"/>
            <w:hideMark/>
          </w:tcPr>
          <w:p w14:paraId="6E18E764"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Less: Deductions</w:t>
            </w:r>
          </w:p>
        </w:tc>
        <w:tc>
          <w:tcPr>
            <w:tcW w:w="559" w:type="pct"/>
            <w:tcBorders>
              <w:top w:val="nil"/>
              <w:left w:val="nil"/>
              <w:bottom w:val="single" w:sz="4" w:space="0" w:color="auto"/>
              <w:right w:val="single" w:sz="4" w:space="0" w:color="auto"/>
            </w:tcBorders>
            <w:shd w:val="clear" w:color="auto" w:fill="auto"/>
            <w:vAlign w:val="center"/>
            <w:hideMark/>
          </w:tcPr>
          <w:p w14:paraId="4C71CB6F" w14:textId="0364561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603" w:type="pct"/>
            <w:tcBorders>
              <w:top w:val="nil"/>
              <w:left w:val="nil"/>
              <w:bottom w:val="single" w:sz="4" w:space="0" w:color="auto"/>
              <w:right w:val="single" w:sz="4" w:space="0" w:color="auto"/>
            </w:tcBorders>
            <w:shd w:val="clear" w:color="auto" w:fill="auto"/>
            <w:noWrap/>
            <w:vAlign w:val="center"/>
            <w:hideMark/>
          </w:tcPr>
          <w:p w14:paraId="44962E93" w14:textId="3B4685BF"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586" w:type="pct"/>
            <w:tcBorders>
              <w:top w:val="nil"/>
              <w:left w:val="nil"/>
              <w:bottom w:val="single" w:sz="4" w:space="0" w:color="auto"/>
              <w:right w:val="single" w:sz="4" w:space="0" w:color="auto"/>
            </w:tcBorders>
            <w:shd w:val="clear" w:color="auto" w:fill="auto"/>
            <w:vAlign w:val="center"/>
            <w:hideMark/>
          </w:tcPr>
          <w:p w14:paraId="5085A1A8" w14:textId="1B85B360"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559" w:type="pct"/>
            <w:tcBorders>
              <w:top w:val="nil"/>
              <w:left w:val="nil"/>
              <w:bottom w:val="single" w:sz="4" w:space="0" w:color="auto"/>
              <w:right w:val="single" w:sz="4" w:space="0" w:color="auto"/>
            </w:tcBorders>
            <w:shd w:val="clear" w:color="auto" w:fill="auto"/>
            <w:vAlign w:val="center"/>
            <w:hideMark/>
          </w:tcPr>
          <w:p w14:paraId="31978538" w14:textId="733F2C2F"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567" w:type="pct"/>
            <w:tcBorders>
              <w:top w:val="nil"/>
              <w:left w:val="nil"/>
              <w:bottom w:val="single" w:sz="4" w:space="0" w:color="auto"/>
              <w:right w:val="single" w:sz="4" w:space="0" w:color="auto"/>
            </w:tcBorders>
            <w:shd w:val="clear" w:color="auto" w:fill="auto"/>
            <w:noWrap/>
            <w:vAlign w:val="center"/>
            <w:hideMark/>
          </w:tcPr>
          <w:p w14:paraId="1CDE915C" w14:textId="598EFDC2"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r>
      <w:tr w:rsidR="009F458A" w:rsidRPr="00EB0388" w14:paraId="59862431" w14:textId="77777777" w:rsidTr="00361AC9">
        <w:trPr>
          <w:trHeight w:val="33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0D53AA9C"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5</w:t>
            </w:r>
          </w:p>
        </w:tc>
        <w:tc>
          <w:tcPr>
            <w:tcW w:w="1838" w:type="pct"/>
            <w:tcBorders>
              <w:top w:val="nil"/>
              <w:left w:val="nil"/>
              <w:bottom w:val="single" w:sz="4" w:space="0" w:color="auto"/>
              <w:right w:val="single" w:sz="4" w:space="0" w:color="auto"/>
            </w:tcBorders>
            <w:shd w:val="clear" w:color="auto" w:fill="auto"/>
            <w:vAlign w:val="center"/>
            <w:hideMark/>
          </w:tcPr>
          <w:p w14:paraId="5DC4D566"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IDC</w:t>
            </w:r>
          </w:p>
        </w:tc>
        <w:tc>
          <w:tcPr>
            <w:tcW w:w="559" w:type="pct"/>
            <w:tcBorders>
              <w:top w:val="nil"/>
              <w:left w:val="nil"/>
              <w:bottom w:val="single" w:sz="4" w:space="0" w:color="auto"/>
              <w:right w:val="single" w:sz="4" w:space="0" w:color="auto"/>
            </w:tcBorders>
            <w:shd w:val="clear" w:color="auto" w:fill="auto"/>
            <w:vAlign w:val="center"/>
            <w:hideMark/>
          </w:tcPr>
          <w:p w14:paraId="633B82C5" w14:textId="5DA9F0E3"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45.16</w:t>
            </w:r>
          </w:p>
        </w:tc>
        <w:tc>
          <w:tcPr>
            <w:tcW w:w="603" w:type="pct"/>
            <w:tcBorders>
              <w:top w:val="nil"/>
              <w:left w:val="nil"/>
              <w:bottom w:val="single" w:sz="4" w:space="0" w:color="auto"/>
              <w:right w:val="single" w:sz="4" w:space="0" w:color="auto"/>
            </w:tcBorders>
            <w:shd w:val="clear" w:color="auto" w:fill="auto"/>
            <w:noWrap/>
            <w:vAlign w:val="center"/>
            <w:hideMark/>
          </w:tcPr>
          <w:p w14:paraId="7D149BCD" w14:textId="5B8B268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1.56</w:t>
            </w:r>
          </w:p>
        </w:tc>
        <w:tc>
          <w:tcPr>
            <w:tcW w:w="586" w:type="pct"/>
            <w:tcBorders>
              <w:top w:val="nil"/>
              <w:left w:val="nil"/>
              <w:bottom w:val="single" w:sz="4" w:space="0" w:color="auto"/>
              <w:right w:val="single" w:sz="4" w:space="0" w:color="auto"/>
            </w:tcBorders>
            <w:shd w:val="clear" w:color="auto" w:fill="auto"/>
            <w:vAlign w:val="center"/>
            <w:hideMark/>
          </w:tcPr>
          <w:p w14:paraId="1AA9F851" w14:textId="04510E3D"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95.30</w:t>
            </w:r>
          </w:p>
        </w:tc>
        <w:tc>
          <w:tcPr>
            <w:tcW w:w="559" w:type="pct"/>
            <w:tcBorders>
              <w:top w:val="nil"/>
              <w:left w:val="nil"/>
              <w:bottom w:val="single" w:sz="4" w:space="0" w:color="auto"/>
              <w:right w:val="single" w:sz="4" w:space="0" w:color="auto"/>
            </w:tcBorders>
            <w:shd w:val="clear" w:color="auto" w:fill="auto"/>
            <w:vAlign w:val="center"/>
            <w:hideMark/>
          </w:tcPr>
          <w:p w14:paraId="05A8042F" w14:textId="349BF8CD"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8.33</w:t>
            </w:r>
          </w:p>
        </w:tc>
        <w:tc>
          <w:tcPr>
            <w:tcW w:w="567" w:type="pct"/>
            <w:tcBorders>
              <w:top w:val="nil"/>
              <w:left w:val="nil"/>
              <w:bottom w:val="single" w:sz="4" w:space="0" w:color="auto"/>
              <w:right w:val="single" w:sz="4" w:space="0" w:color="auto"/>
            </w:tcBorders>
            <w:shd w:val="clear" w:color="auto" w:fill="auto"/>
            <w:noWrap/>
            <w:vAlign w:val="center"/>
            <w:hideMark/>
          </w:tcPr>
          <w:p w14:paraId="19B540DD" w14:textId="5EA4A49E"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82.06</w:t>
            </w:r>
          </w:p>
        </w:tc>
      </w:tr>
      <w:tr w:rsidR="009F458A" w:rsidRPr="00EB0388" w14:paraId="0D684A55" w14:textId="77777777" w:rsidTr="00361AC9">
        <w:trPr>
          <w:trHeight w:val="33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0A2757B3"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6</w:t>
            </w:r>
          </w:p>
        </w:tc>
        <w:tc>
          <w:tcPr>
            <w:tcW w:w="1838" w:type="pct"/>
            <w:tcBorders>
              <w:top w:val="nil"/>
              <w:left w:val="nil"/>
              <w:bottom w:val="single" w:sz="4" w:space="0" w:color="auto"/>
              <w:right w:val="single" w:sz="4" w:space="0" w:color="auto"/>
            </w:tcBorders>
            <w:shd w:val="clear" w:color="auto" w:fill="auto"/>
            <w:vAlign w:val="center"/>
            <w:hideMark/>
          </w:tcPr>
          <w:p w14:paraId="225C3716" w14:textId="22D12B3F"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Closing GFA (1+2-3-4+5)</w:t>
            </w:r>
          </w:p>
        </w:tc>
        <w:tc>
          <w:tcPr>
            <w:tcW w:w="559" w:type="pct"/>
            <w:tcBorders>
              <w:top w:val="nil"/>
              <w:left w:val="nil"/>
              <w:bottom w:val="single" w:sz="4" w:space="0" w:color="auto"/>
              <w:right w:val="single" w:sz="4" w:space="0" w:color="auto"/>
            </w:tcBorders>
            <w:shd w:val="clear" w:color="auto" w:fill="auto"/>
            <w:vAlign w:val="center"/>
            <w:hideMark/>
          </w:tcPr>
          <w:p w14:paraId="46B9FE4A" w14:textId="6D4C1A90"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7478.24</w:t>
            </w:r>
          </w:p>
        </w:tc>
        <w:tc>
          <w:tcPr>
            <w:tcW w:w="603" w:type="pct"/>
            <w:tcBorders>
              <w:top w:val="nil"/>
              <w:left w:val="nil"/>
              <w:bottom w:val="single" w:sz="4" w:space="0" w:color="auto"/>
              <w:right w:val="single" w:sz="4" w:space="0" w:color="auto"/>
            </w:tcBorders>
            <w:shd w:val="clear" w:color="auto" w:fill="auto"/>
            <w:vAlign w:val="center"/>
            <w:hideMark/>
          </w:tcPr>
          <w:p w14:paraId="685D38AB" w14:textId="1BA3E600"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5542.30</w:t>
            </w:r>
          </w:p>
        </w:tc>
        <w:tc>
          <w:tcPr>
            <w:tcW w:w="586" w:type="pct"/>
            <w:tcBorders>
              <w:top w:val="nil"/>
              <w:left w:val="nil"/>
              <w:bottom w:val="single" w:sz="4" w:space="0" w:color="auto"/>
              <w:right w:val="single" w:sz="4" w:space="0" w:color="auto"/>
            </w:tcBorders>
            <w:shd w:val="clear" w:color="auto" w:fill="auto"/>
            <w:vAlign w:val="center"/>
            <w:hideMark/>
          </w:tcPr>
          <w:p w14:paraId="5B53E584" w14:textId="79BB3FD3"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6774.15</w:t>
            </w:r>
          </w:p>
        </w:tc>
        <w:tc>
          <w:tcPr>
            <w:tcW w:w="559" w:type="pct"/>
            <w:tcBorders>
              <w:top w:val="nil"/>
              <w:left w:val="nil"/>
              <w:bottom w:val="single" w:sz="4" w:space="0" w:color="auto"/>
              <w:right w:val="single" w:sz="4" w:space="0" w:color="auto"/>
            </w:tcBorders>
            <w:shd w:val="clear" w:color="auto" w:fill="auto"/>
            <w:vAlign w:val="center"/>
            <w:hideMark/>
          </w:tcPr>
          <w:p w14:paraId="3C98DA49" w14:textId="1F8C79D7"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8852.91</w:t>
            </w:r>
          </w:p>
        </w:tc>
        <w:tc>
          <w:tcPr>
            <w:tcW w:w="567" w:type="pct"/>
            <w:tcBorders>
              <w:top w:val="nil"/>
              <w:left w:val="nil"/>
              <w:bottom w:val="single" w:sz="4" w:space="0" w:color="auto"/>
              <w:right w:val="single" w:sz="4" w:space="0" w:color="auto"/>
            </w:tcBorders>
            <w:shd w:val="clear" w:color="auto" w:fill="auto"/>
            <w:noWrap/>
            <w:vAlign w:val="center"/>
            <w:hideMark/>
          </w:tcPr>
          <w:p w14:paraId="4EFAFA7C" w14:textId="6B2AEE1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9,563.17</w:t>
            </w:r>
          </w:p>
        </w:tc>
      </w:tr>
      <w:tr w:rsidR="009F458A" w:rsidRPr="00EB0388" w14:paraId="2C064FFD" w14:textId="77777777" w:rsidTr="00361AC9">
        <w:trPr>
          <w:trHeight w:val="33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74F845D7"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7</w:t>
            </w:r>
          </w:p>
        </w:tc>
        <w:tc>
          <w:tcPr>
            <w:tcW w:w="1838" w:type="pct"/>
            <w:tcBorders>
              <w:top w:val="nil"/>
              <w:left w:val="nil"/>
              <w:bottom w:val="single" w:sz="4" w:space="0" w:color="auto"/>
              <w:right w:val="single" w:sz="4" w:space="0" w:color="auto"/>
            </w:tcBorders>
            <w:shd w:val="clear" w:color="auto" w:fill="auto"/>
            <w:vAlign w:val="center"/>
            <w:hideMark/>
          </w:tcPr>
          <w:p w14:paraId="739C3453" w14:textId="7D970B44"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Average GFA (1+6) / 2</w:t>
            </w:r>
          </w:p>
        </w:tc>
        <w:tc>
          <w:tcPr>
            <w:tcW w:w="559" w:type="pct"/>
            <w:tcBorders>
              <w:top w:val="nil"/>
              <w:left w:val="nil"/>
              <w:bottom w:val="single" w:sz="4" w:space="0" w:color="auto"/>
              <w:right w:val="single" w:sz="4" w:space="0" w:color="auto"/>
            </w:tcBorders>
            <w:shd w:val="clear" w:color="auto" w:fill="auto"/>
            <w:vAlign w:val="center"/>
            <w:hideMark/>
          </w:tcPr>
          <w:p w14:paraId="4A9051A8" w14:textId="68FBEE85"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6336.39</w:t>
            </w:r>
          </w:p>
        </w:tc>
        <w:tc>
          <w:tcPr>
            <w:tcW w:w="603" w:type="pct"/>
            <w:tcBorders>
              <w:top w:val="nil"/>
              <w:left w:val="nil"/>
              <w:bottom w:val="single" w:sz="4" w:space="0" w:color="auto"/>
              <w:right w:val="single" w:sz="4" w:space="0" w:color="auto"/>
            </w:tcBorders>
            <w:shd w:val="clear" w:color="auto" w:fill="auto"/>
            <w:vAlign w:val="center"/>
            <w:hideMark/>
          </w:tcPr>
          <w:p w14:paraId="1D997D77" w14:textId="23FA5755"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4725.39</w:t>
            </w:r>
          </w:p>
        </w:tc>
        <w:tc>
          <w:tcPr>
            <w:tcW w:w="586" w:type="pct"/>
            <w:tcBorders>
              <w:top w:val="nil"/>
              <w:left w:val="nil"/>
              <w:bottom w:val="single" w:sz="4" w:space="0" w:color="auto"/>
              <w:right w:val="single" w:sz="4" w:space="0" w:color="auto"/>
            </w:tcBorders>
            <w:shd w:val="clear" w:color="auto" w:fill="auto"/>
            <w:vAlign w:val="center"/>
            <w:hideMark/>
          </w:tcPr>
          <w:p w14:paraId="246EF322" w14:textId="55F52AC0"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5204.35</w:t>
            </w:r>
          </w:p>
        </w:tc>
        <w:tc>
          <w:tcPr>
            <w:tcW w:w="559" w:type="pct"/>
            <w:tcBorders>
              <w:top w:val="nil"/>
              <w:left w:val="nil"/>
              <w:bottom w:val="single" w:sz="4" w:space="0" w:color="auto"/>
              <w:right w:val="single" w:sz="4" w:space="0" w:color="auto"/>
            </w:tcBorders>
            <w:shd w:val="clear" w:color="auto" w:fill="auto"/>
            <w:vAlign w:val="center"/>
            <w:hideMark/>
          </w:tcPr>
          <w:p w14:paraId="4F721BF8" w14:textId="79C0F682"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8165.58</w:t>
            </w:r>
          </w:p>
        </w:tc>
        <w:tc>
          <w:tcPr>
            <w:tcW w:w="567" w:type="pct"/>
            <w:tcBorders>
              <w:top w:val="nil"/>
              <w:left w:val="nil"/>
              <w:bottom w:val="single" w:sz="4" w:space="0" w:color="auto"/>
              <w:right w:val="single" w:sz="4" w:space="0" w:color="auto"/>
            </w:tcBorders>
            <w:shd w:val="clear" w:color="auto" w:fill="auto"/>
            <w:noWrap/>
            <w:vAlign w:val="center"/>
            <w:hideMark/>
          </w:tcPr>
          <w:p w14:paraId="67A7D0E8" w14:textId="7ABDD155"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8,168.66</w:t>
            </w:r>
          </w:p>
        </w:tc>
      </w:tr>
      <w:tr w:rsidR="009F458A" w:rsidRPr="00EB0388" w14:paraId="7F317E77" w14:textId="77777777" w:rsidTr="00361AC9">
        <w:trPr>
          <w:trHeight w:val="66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0937727B"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8</w:t>
            </w:r>
          </w:p>
        </w:tc>
        <w:tc>
          <w:tcPr>
            <w:tcW w:w="1838" w:type="pct"/>
            <w:tcBorders>
              <w:top w:val="nil"/>
              <w:left w:val="nil"/>
              <w:bottom w:val="single" w:sz="4" w:space="0" w:color="auto"/>
              <w:right w:val="single" w:sz="4" w:space="0" w:color="auto"/>
            </w:tcBorders>
            <w:shd w:val="clear" w:color="auto" w:fill="auto"/>
            <w:vAlign w:val="center"/>
            <w:hideMark/>
          </w:tcPr>
          <w:p w14:paraId="2F2F9CCB"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Weighted Avg.  Rate of Depreciation</w:t>
            </w:r>
          </w:p>
        </w:tc>
        <w:tc>
          <w:tcPr>
            <w:tcW w:w="559" w:type="pct"/>
            <w:tcBorders>
              <w:top w:val="nil"/>
              <w:left w:val="nil"/>
              <w:bottom w:val="single" w:sz="4" w:space="0" w:color="auto"/>
              <w:right w:val="single" w:sz="4" w:space="0" w:color="auto"/>
            </w:tcBorders>
            <w:shd w:val="clear" w:color="auto" w:fill="auto"/>
            <w:vAlign w:val="center"/>
            <w:hideMark/>
          </w:tcPr>
          <w:p w14:paraId="509EF5DB" w14:textId="5F14B0AC"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3.36%</w:t>
            </w:r>
          </w:p>
        </w:tc>
        <w:tc>
          <w:tcPr>
            <w:tcW w:w="603" w:type="pct"/>
            <w:tcBorders>
              <w:top w:val="nil"/>
              <w:left w:val="nil"/>
              <w:bottom w:val="single" w:sz="4" w:space="0" w:color="auto"/>
              <w:right w:val="single" w:sz="4" w:space="0" w:color="auto"/>
            </w:tcBorders>
            <w:shd w:val="clear" w:color="auto" w:fill="auto"/>
            <w:noWrap/>
            <w:vAlign w:val="center"/>
            <w:hideMark/>
          </w:tcPr>
          <w:p w14:paraId="7D4AB1CA" w14:textId="37CAADFF"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5.13%</w:t>
            </w:r>
          </w:p>
        </w:tc>
        <w:tc>
          <w:tcPr>
            <w:tcW w:w="586" w:type="pct"/>
            <w:tcBorders>
              <w:top w:val="nil"/>
              <w:left w:val="nil"/>
              <w:bottom w:val="single" w:sz="4" w:space="0" w:color="auto"/>
              <w:right w:val="single" w:sz="4" w:space="0" w:color="auto"/>
            </w:tcBorders>
            <w:shd w:val="clear" w:color="auto" w:fill="auto"/>
            <w:vAlign w:val="center"/>
            <w:hideMark/>
          </w:tcPr>
          <w:p w14:paraId="35938D6B" w14:textId="7581DE9C"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5.11%</w:t>
            </w:r>
          </w:p>
        </w:tc>
        <w:tc>
          <w:tcPr>
            <w:tcW w:w="559" w:type="pct"/>
            <w:tcBorders>
              <w:top w:val="nil"/>
              <w:left w:val="nil"/>
              <w:bottom w:val="single" w:sz="4" w:space="0" w:color="auto"/>
              <w:right w:val="single" w:sz="4" w:space="0" w:color="auto"/>
            </w:tcBorders>
            <w:shd w:val="clear" w:color="auto" w:fill="auto"/>
            <w:vAlign w:val="center"/>
            <w:hideMark/>
          </w:tcPr>
          <w:p w14:paraId="78A4FF3C" w14:textId="1245F1BF"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3.36%</w:t>
            </w:r>
          </w:p>
        </w:tc>
        <w:tc>
          <w:tcPr>
            <w:tcW w:w="567" w:type="pct"/>
            <w:tcBorders>
              <w:top w:val="nil"/>
              <w:left w:val="nil"/>
              <w:bottom w:val="single" w:sz="4" w:space="0" w:color="auto"/>
              <w:right w:val="single" w:sz="4" w:space="0" w:color="auto"/>
            </w:tcBorders>
            <w:shd w:val="clear" w:color="auto" w:fill="auto"/>
            <w:noWrap/>
            <w:vAlign w:val="center"/>
            <w:hideMark/>
          </w:tcPr>
          <w:p w14:paraId="6CE097EE" w14:textId="2057F598"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5.11%</w:t>
            </w:r>
          </w:p>
        </w:tc>
      </w:tr>
      <w:tr w:rsidR="009F458A" w:rsidRPr="00EB0388" w14:paraId="73A1338F" w14:textId="77777777" w:rsidTr="00361AC9">
        <w:trPr>
          <w:trHeight w:val="33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28CDA8EC" w14:textId="77777777" w:rsidR="009F458A" w:rsidRPr="00EB0388" w:rsidRDefault="009F458A" w:rsidP="009F458A">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9</w:t>
            </w:r>
          </w:p>
        </w:tc>
        <w:tc>
          <w:tcPr>
            <w:tcW w:w="1838" w:type="pct"/>
            <w:tcBorders>
              <w:top w:val="nil"/>
              <w:left w:val="nil"/>
              <w:bottom w:val="single" w:sz="4" w:space="0" w:color="auto"/>
              <w:right w:val="single" w:sz="4" w:space="0" w:color="auto"/>
            </w:tcBorders>
            <w:shd w:val="clear" w:color="auto" w:fill="auto"/>
            <w:vAlign w:val="center"/>
            <w:hideMark/>
          </w:tcPr>
          <w:p w14:paraId="74D62BCA" w14:textId="77777777" w:rsidR="009F458A" w:rsidRPr="00EB0388" w:rsidRDefault="009F458A" w:rsidP="009F458A">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Depreciation (7*8)</w:t>
            </w:r>
          </w:p>
        </w:tc>
        <w:tc>
          <w:tcPr>
            <w:tcW w:w="559" w:type="pct"/>
            <w:tcBorders>
              <w:top w:val="nil"/>
              <w:left w:val="nil"/>
              <w:bottom w:val="single" w:sz="4" w:space="0" w:color="auto"/>
              <w:right w:val="single" w:sz="4" w:space="0" w:color="auto"/>
            </w:tcBorders>
            <w:shd w:val="clear" w:color="auto" w:fill="auto"/>
            <w:vAlign w:val="center"/>
            <w:hideMark/>
          </w:tcPr>
          <w:p w14:paraId="575ADE37" w14:textId="69758D73"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212.90</w:t>
            </w:r>
          </w:p>
        </w:tc>
        <w:tc>
          <w:tcPr>
            <w:tcW w:w="603" w:type="pct"/>
            <w:tcBorders>
              <w:top w:val="nil"/>
              <w:left w:val="nil"/>
              <w:bottom w:val="single" w:sz="4" w:space="0" w:color="auto"/>
              <w:right w:val="single" w:sz="4" w:space="0" w:color="auto"/>
            </w:tcBorders>
            <w:shd w:val="clear" w:color="auto" w:fill="auto"/>
            <w:vAlign w:val="center"/>
            <w:hideMark/>
          </w:tcPr>
          <w:p w14:paraId="540BCB4E" w14:textId="5DC06EAF"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242.41</w:t>
            </w:r>
          </w:p>
        </w:tc>
        <w:tc>
          <w:tcPr>
            <w:tcW w:w="586" w:type="pct"/>
            <w:tcBorders>
              <w:top w:val="nil"/>
              <w:left w:val="nil"/>
              <w:bottom w:val="single" w:sz="4" w:space="0" w:color="auto"/>
              <w:right w:val="single" w:sz="4" w:space="0" w:color="auto"/>
            </w:tcBorders>
            <w:shd w:val="clear" w:color="auto" w:fill="auto"/>
            <w:vAlign w:val="center"/>
            <w:hideMark/>
          </w:tcPr>
          <w:p w14:paraId="63835BAE" w14:textId="3A631DB8"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266.14</w:t>
            </w:r>
          </w:p>
        </w:tc>
        <w:tc>
          <w:tcPr>
            <w:tcW w:w="559" w:type="pct"/>
            <w:tcBorders>
              <w:top w:val="nil"/>
              <w:left w:val="nil"/>
              <w:bottom w:val="single" w:sz="4" w:space="0" w:color="auto"/>
              <w:right w:val="single" w:sz="4" w:space="0" w:color="auto"/>
            </w:tcBorders>
            <w:shd w:val="clear" w:color="auto" w:fill="auto"/>
            <w:vAlign w:val="center"/>
            <w:hideMark/>
          </w:tcPr>
          <w:p w14:paraId="41611514" w14:textId="0777F623"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274.36</w:t>
            </w:r>
          </w:p>
        </w:tc>
        <w:tc>
          <w:tcPr>
            <w:tcW w:w="567" w:type="pct"/>
            <w:tcBorders>
              <w:top w:val="nil"/>
              <w:left w:val="nil"/>
              <w:bottom w:val="single" w:sz="4" w:space="0" w:color="auto"/>
              <w:right w:val="single" w:sz="4" w:space="0" w:color="auto"/>
            </w:tcBorders>
            <w:shd w:val="clear" w:color="auto" w:fill="auto"/>
            <w:noWrap/>
            <w:vAlign w:val="center"/>
            <w:hideMark/>
          </w:tcPr>
          <w:p w14:paraId="44726533" w14:textId="202A4B79"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417.74</w:t>
            </w:r>
          </w:p>
        </w:tc>
      </w:tr>
      <w:tr w:rsidR="009F458A" w:rsidRPr="00EB0388" w14:paraId="57CC5244" w14:textId="77777777" w:rsidTr="00361AC9">
        <w:trPr>
          <w:trHeight w:val="66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0A43F395"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10</w:t>
            </w:r>
          </w:p>
        </w:tc>
        <w:tc>
          <w:tcPr>
            <w:tcW w:w="1838" w:type="pct"/>
            <w:tcBorders>
              <w:top w:val="nil"/>
              <w:left w:val="nil"/>
              <w:bottom w:val="single" w:sz="4" w:space="0" w:color="auto"/>
              <w:right w:val="single" w:sz="4" w:space="0" w:color="auto"/>
            </w:tcBorders>
            <w:shd w:val="clear" w:color="auto" w:fill="auto"/>
            <w:vAlign w:val="bottom"/>
            <w:hideMark/>
          </w:tcPr>
          <w:p w14:paraId="6BE44DB4"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Opening Grants(Closing of FY 2016-17)</w:t>
            </w:r>
          </w:p>
        </w:tc>
        <w:tc>
          <w:tcPr>
            <w:tcW w:w="559" w:type="pct"/>
            <w:tcBorders>
              <w:top w:val="nil"/>
              <w:left w:val="nil"/>
              <w:bottom w:val="single" w:sz="4" w:space="0" w:color="auto"/>
              <w:right w:val="single" w:sz="4" w:space="0" w:color="auto"/>
            </w:tcBorders>
            <w:shd w:val="clear" w:color="auto" w:fill="auto"/>
            <w:vAlign w:val="center"/>
            <w:hideMark/>
          </w:tcPr>
          <w:p w14:paraId="3085E389" w14:textId="119E21A0"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2883.80</w:t>
            </w:r>
          </w:p>
        </w:tc>
        <w:tc>
          <w:tcPr>
            <w:tcW w:w="603" w:type="pct"/>
            <w:tcBorders>
              <w:top w:val="nil"/>
              <w:left w:val="nil"/>
              <w:bottom w:val="single" w:sz="4" w:space="0" w:color="auto"/>
              <w:right w:val="single" w:sz="4" w:space="0" w:color="auto"/>
            </w:tcBorders>
            <w:shd w:val="clear" w:color="auto" w:fill="auto"/>
            <w:noWrap/>
            <w:vAlign w:val="center"/>
            <w:hideMark/>
          </w:tcPr>
          <w:p w14:paraId="1B76BD0A" w14:textId="7A7CA13B"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1636.04</w:t>
            </w:r>
          </w:p>
        </w:tc>
        <w:tc>
          <w:tcPr>
            <w:tcW w:w="586" w:type="pct"/>
            <w:tcBorders>
              <w:top w:val="nil"/>
              <w:left w:val="nil"/>
              <w:bottom w:val="single" w:sz="4" w:space="0" w:color="auto"/>
              <w:right w:val="single" w:sz="4" w:space="0" w:color="auto"/>
            </w:tcBorders>
            <w:shd w:val="clear" w:color="auto" w:fill="auto"/>
            <w:vAlign w:val="center"/>
            <w:hideMark/>
          </w:tcPr>
          <w:p w14:paraId="353ED9F0" w14:textId="1A4257C9"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1636.04</w:t>
            </w:r>
          </w:p>
        </w:tc>
        <w:tc>
          <w:tcPr>
            <w:tcW w:w="559" w:type="pct"/>
            <w:tcBorders>
              <w:top w:val="nil"/>
              <w:left w:val="nil"/>
              <w:bottom w:val="single" w:sz="4" w:space="0" w:color="auto"/>
              <w:right w:val="single" w:sz="4" w:space="0" w:color="auto"/>
            </w:tcBorders>
            <w:shd w:val="clear" w:color="auto" w:fill="auto"/>
            <w:vAlign w:val="center"/>
            <w:hideMark/>
          </w:tcPr>
          <w:p w14:paraId="473B9398" w14:textId="7E2E7D87"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2883.80</w:t>
            </w:r>
          </w:p>
        </w:tc>
        <w:tc>
          <w:tcPr>
            <w:tcW w:w="567" w:type="pct"/>
            <w:tcBorders>
              <w:top w:val="nil"/>
              <w:left w:val="nil"/>
              <w:bottom w:val="single" w:sz="4" w:space="0" w:color="auto"/>
              <w:right w:val="single" w:sz="4" w:space="0" w:color="auto"/>
            </w:tcBorders>
            <w:shd w:val="clear" w:color="auto" w:fill="auto"/>
            <w:noWrap/>
            <w:vAlign w:val="center"/>
            <w:hideMark/>
          </w:tcPr>
          <w:p w14:paraId="539A0C07" w14:textId="58929722"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1,646.04</w:t>
            </w:r>
          </w:p>
        </w:tc>
      </w:tr>
      <w:tr w:rsidR="009F458A" w:rsidRPr="00EB0388" w14:paraId="1C838133" w14:textId="77777777" w:rsidTr="00361AC9">
        <w:trPr>
          <w:trHeight w:val="33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547CDFDB"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11</w:t>
            </w:r>
          </w:p>
        </w:tc>
        <w:tc>
          <w:tcPr>
            <w:tcW w:w="1838" w:type="pct"/>
            <w:tcBorders>
              <w:top w:val="nil"/>
              <w:left w:val="nil"/>
              <w:bottom w:val="single" w:sz="4" w:space="0" w:color="auto"/>
              <w:right w:val="single" w:sz="4" w:space="0" w:color="auto"/>
            </w:tcBorders>
            <w:shd w:val="clear" w:color="auto" w:fill="auto"/>
            <w:noWrap/>
            <w:vAlign w:val="bottom"/>
            <w:hideMark/>
          </w:tcPr>
          <w:p w14:paraId="55A4B6A4"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Grants capitalised during year</w:t>
            </w:r>
          </w:p>
        </w:tc>
        <w:tc>
          <w:tcPr>
            <w:tcW w:w="559" w:type="pct"/>
            <w:tcBorders>
              <w:top w:val="nil"/>
              <w:left w:val="nil"/>
              <w:bottom w:val="single" w:sz="4" w:space="0" w:color="auto"/>
              <w:right w:val="single" w:sz="4" w:space="0" w:color="auto"/>
            </w:tcBorders>
            <w:shd w:val="clear" w:color="auto" w:fill="auto"/>
            <w:vAlign w:val="center"/>
            <w:hideMark/>
          </w:tcPr>
          <w:p w14:paraId="2AFF8281" w14:textId="0ABCCD32"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0.00</w:t>
            </w:r>
          </w:p>
        </w:tc>
        <w:tc>
          <w:tcPr>
            <w:tcW w:w="603" w:type="pct"/>
            <w:tcBorders>
              <w:top w:val="nil"/>
              <w:left w:val="nil"/>
              <w:bottom w:val="single" w:sz="4" w:space="0" w:color="auto"/>
              <w:right w:val="single" w:sz="4" w:space="0" w:color="auto"/>
            </w:tcBorders>
            <w:shd w:val="clear" w:color="auto" w:fill="auto"/>
            <w:noWrap/>
            <w:vAlign w:val="center"/>
            <w:hideMark/>
          </w:tcPr>
          <w:p w14:paraId="273E48EF" w14:textId="0818A27A"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0.00</w:t>
            </w:r>
          </w:p>
        </w:tc>
        <w:tc>
          <w:tcPr>
            <w:tcW w:w="586" w:type="pct"/>
            <w:tcBorders>
              <w:top w:val="nil"/>
              <w:left w:val="nil"/>
              <w:bottom w:val="single" w:sz="4" w:space="0" w:color="auto"/>
              <w:right w:val="single" w:sz="4" w:space="0" w:color="auto"/>
            </w:tcBorders>
            <w:shd w:val="clear" w:color="auto" w:fill="auto"/>
            <w:vAlign w:val="center"/>
            <w:hideMark/>
          </w:tcPr>
          <w:p w14:paraId="1B80C9E6" w14:textId="341DD559"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10.00</w:t>
            </w:r>
          </w:p>
        </w:tc>
        <w:tc>
          <w:tcPr>
            <w:tcW w:w="559" w:type="pct"/>
            <w:tcBorders>
              <w:top w:val="nil"/>
              <w:left w:val="nil"/>
              <w:bottom w:val="single" w:sz="4" w:space="0" w:color="auto"/>
              <w:right w:val="single" w:sz="4" w:space="0" w:color="auto"/>
            </w:tcBorders>
            <w:shd w:val="clear" w:color="auto" w:fill="auto"/>
            <w:vAlign w:val="center"/>
            <w:hideMark/>
          </w:tcPr>
          <w:p w14:paraId="36CE4490" w14:textId="778E858E"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0.00</w:t>
            </w:r>
          </w:p>
        </w:tc>
        <w:tc>
          <w:tcPr>
            <w:tcW w:w="567" w:type="pct"/>
            <w:tcBorders>
              <w:top w:val="nil"/>
              <w:left w:val="nil"/>
              <w:bottom w:val="single" w:sz="4" w:space="0" w:color="auto"/>
              <w:right w:val="single" w:sz="4" w:space="0" w:color="auto"/>
            </w:tcBorders>
            <w:shd w:val="clear" w:color="auto" w:fill="auto"/>
            <w:noWrap/>
            <w:vAlign w:val="center"/>
            <w:hideMark/>
          </w:tcPr>
          <w:p w14:paraId="22291125" w14:textId="31A68AB4"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94.22</w:t>
            </w:r>
          </w:p>
        </w:tc>
      </w:tr>
      <w:tr w:rsidR="009F458A" w:rsidRPr="00EB0388" w14:paraId="08E81CB6" w14:textId="77777777" w:rsidTr="00361AC9">
        <w:trPr>
          <w:trHeight w:val="33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7C004350"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12</w:t>
            </w:r>
          </w:p>
        </w:tc>
        <w:tc>
          <w:tcPr>
            <w:tcW w:w="1838" w:type="pct"/>
            <w:tcBorders>
              <w:top w:val="nil"/>
              <w:left w:val="nil"/>
              <w:bottom w:val="single" w:sz="4" w:space="0" w:color="auto"/>
              <w:right w:val="single" w:sz="4" w:space="0" w:color="auto"/>
            </w:tcBorders>
            <w:shd w:val="clear" w:color="auto" w:fill="auto"/>
            <w:noWrap/>
            <w:vAlign w:val="bottom"/>
            <w:hideMark/>
          </w:tcPr>
          <w:p w14:paraId="31234056" w14:textId="3AD5AF6B"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Less: Amortisation during the year</w:t>
            </w:r>
          </w:p>
        </w:tc>
        <w:tc>
          <w:tcPr>
            <w:tcW w:w="559" w:type="pct"/>
            <w:tcBorders>
              <w:top w:val="nil"/>
              <w:left w:val="nil"/>
              <w:bottom w:val="single" w:sz="4" w:space="0" w:color="auto"/>
              <w:right w:val="single" w:sz="4" w:space="0" w:color="auto"/>
            </w:tcBorders>
            <w:shd w:val="clear" w:color="auto" w:fill="auto"/>
            <w:vAlign w:val="center"/>
            <w:hideMark/>
          </w:tcPr>
          <w:p w14:paraId="3067E8DA" w14:textId="5D23E77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603" w:type="pct"/>
            <w:tcBorders>
              <w:top w:val="nil"/>
              <w:left w:val="nil"/>
              <w:bottom w:val="single" w:sz="4" w:space="0" w:color="auto"/>
              <w:right w:val="single" w:sz="4" w:space="0" w:color="auto"/>
            </w:tcBorders>
            <w:shd w:val="clear" w:color="auto" w:fill="auto"/>
            <w:noWrap/>
            <w:vAlign w:val="center"/>
            <w:hideMark/>
          </w:tcPr>
          <w:p w14:paraId="1D5CC339" w14:textId="4572C1E7"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586" w:type="pct"/>
            <w:tcBorders>
              <w:top w:val="nil"/>
              <w:left w:val="nil"/>
              <w:bottom w:val="single" w:sz="4" w:space="0" w:color="auto"/>
              <w:right w:val="single" w:sz="4" w:space="0" w:color="auto"/>
            </w:tcBorders>
            <w:shd w:val="clear" w:color="auto" w:fill="auto"/>
            <w:vAlign w:val="center"/>
            <w:hideMark/>
          </w:tcPr>
          <w:p w14:paraId="0ABA14E3" w14:textId="5E858B5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0.00</w:t>
            </w:r>
          </w:p>
        </w:tc>
        <w:tc>
          <w:tcPr>
            <w:tcW w:w="559" w:type="pct"/>
            <w:tcBorders>
              <w:top w:val="nil"/>
              <w:left w:val="nil"/>
              <w:bottom w:val="single" w:sz="4" w:space="0" w:color="auto"/>
              <w:right w:val="single" w:sz="4" w:space="0" w:color="auto"/>
            </w:tcBorders>
            <w:shd w:val="clear" w:color="auto" w:fill="auto"/>
            <w:vAlign w:val="center"/>
            <w:hideMark/>
          </w:tcPr>
          <w:p w14:paraId="1FBFFE44" w14:textId="443E7872"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567" w:type="pct"/>
            <w:tcBorders>
              <w:top w:val="nil"/>
              <w:left w:val="nil"/>
              <w:bottom w:val="single" w:sz="4" w:space="0" w:color="auto"/>
              <w:right w:val="single" w:sz="4" w:space="0" w:color="auto"/>
            </w:tcBorders>
            <w:shd w:val="clear" w:color="auto" w:fill="auto"/>
            <w:noWrap/>
            <w:vAlign w:val="center"/>
            <w:hideMark/>
          </w:tcPr>
          <w:p w14:paraId="238A3A37" w14:textId="2B9F74F9"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0.00</w:t>
            </w:r>
          </w:p>
        </w:tc>
      </w:tr>
      <w:tr w:rsidR="009F458A" w:rsidRPr="00EB0388" w14:paraId="3BD72AE0" w14:textId="77777777" w:rsidTr="00361AC9">
        <w:trPr>
          <w:trHeight w:val="33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4BA22598"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13</w:t>
            </w:r>
          </w:p>
        </w:tc>
        <w:tc>
          <w:tcPr>
            <w:tcW w:w="1838" w:type="pct"/>
            <w:tcBorders>
              <w:top w:val="nil"/>
              <w:left w:val="nil"/>
              <w:bottom w:val="single" w:sz="4" w:space="0" w:color="auto"/>
              <w:right w:val="single" w:sz="4" w:space="0" w:color="auto"/>
            </w:tcBorders>
            <w:shd w:val="clear" w:color="auto" w:fill="auto"/>
            <w:noWrap/>
            <w:vAlign w:val="bottom"/>
            <w:hideMark/>
          </w:tcPr>
          <w:p w14:paraId="268909E4"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 xml:space="preserve">Total Grants </w:t>
            </w:r>
          </w:p>
        </w:tc>
        <w:tc>
          <w:tcPr>
            <w:tcW w:w="559" w:type="pct"/>
            <w:tcBorders>
              <w:top w:val="nil"/>
              <w:left w:val="nil"/>
              <w:bottom w:val="single" w:sz="4" w:space="0" w:color="auto"/>
              <w:right w:val="single" w:sz="4" w:space="0" w:color="auto"/>
            </w:tcBorders>
            <w:shd w:val="clear" w:color="auto" w:fill="auto"/>
            <w:vAlign w:val="center"/>
            <w:hideMark/>
          </w:tcPr>
          <w:p w14:paraId="724D4937" w14:textId="1F5739D8"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2883.80</w:t>
            </w:r>
          </w:p>
        </w:tc>
        <w:tc>
          <w:tcPr>
            <w:tcW w:w="603" w:type="pct"/>
            <w:tcBorders>
              <w:top w:val="nil"/>
              <w:left w:val="nil"/>
              <w:bottom w:val="single" w:sz="4" w:space="0" w:color="auto"/>
              <w:right w:val="single" w:sz="4" w:space="0" w:color="auto"/>
            </w:tcBorders>
            <w:shd w:val="clear" w:color="auto" w:fill="auto"/>
            <w:vAlign w:val="center"/>
            <w:hideMark/>
          </w:tcPr>
          <w:p w14:paraId="19FEB792" w14:textId="33CC3665"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1636.04</w:t>
            </w:r>
          </w:p>
        </w:tc>
        <w:tc>
          <w:tcPr>
            <w:tcW w:w="586" w:type="pct"/>
            <w:tcBorders>
              <w:top w:val="nil"/>
              <w:left w:val="nil"/>
              <w:bottom w:val="single" w:sz="4" w:space="0" w:color="auto"/>
              <w:right w:val="single" w:sz="4" w:space="0" w:color="auto"/>
            </w:tcBorders>
            <w:shd w:val="clear" w:color="auto" w:fill="auto"/>
            <w:vAlign w:val="center"/>
            <w:hideMark/>
          </w:tcPr>
          <w:p w14:paraId="5BD527CA" w14:textId="3C4F9BBB"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1646.04</w:t>
            </w:r>
          </w:p>
        </w:tc>
        <w:tc>
          <w:tcPr>
            <w:tcW w:w="559" w:type="pct"/>
            <w:tcBorders>
              <w:top w:val="nil"/>
              <w:left w:val="nil"/>
              <w:bottom w:val="single" w:sz="4" w:space="0" w:color="auto"/>
              <w:right w:val="single" w:sz="4" w:space="0" w:color="auto"/>
            </w:tcBorders>
            <w:shd w:val="clear" w:color="auto" w:fill="auto"/>
            <w:vAlign w:val="center"/>
            <w:hideMark/>
          </w:tcPr>
          <w:p w14:paraId="1B6462BA" w14:textId="55162302"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2883.80</w:t>
            </w:r>
          </w:p>
        </w:tc>
        <w:tc>
          <w:tcPr>
            <w:tcW w:w="567" w:type="pct"/>
            <w:tcBorders>
              <w:top w:val="nil"/>
              <w:left w:val="nil"/>
              <w:bottom w:val="single" w:sz="4" w:space="0" w:color="auto"/>
              <w:right w:val="single" w:sz="4" w:space="0" w:color="auto"/>
            </w:tcBorders>
            <w:shd w:val="clear" w:color="auto" w:fill="auto"/>
            <w:noWrap/>
            <w:vAlign w:val="center"/>
            <w:hideMark/>
          </w:tcPr>
          <w:p w14:paraId="752C3416" w14:textId="4D49E7E8"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1,740.26</w:t>
            </w:r>
          </w:p>
        </w:tc>
      </w:tr>
      <w:tr w:rsidR="009F458A" w:rsidRPr="00EB0388" w14:paraId="2EA8883A" w14:textId="77777777" w:rsidTr="00361AC9">
        <w:trPr>
          <w:trHeight w:val="33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4894A905"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14</w:t>
            </w:r>
          </w:p>
        </w:tc>
        <w:tc>
          <w:tcPr>
            <w:tcW w:w="1838" w:type="pct"/>
            <w:tcBorders>
              <w:top w:val="nil"/>
              <w:left w:val="nil"/>
              <w:bottom w:val="single" w:sz="4" w:space="0" w:color="auto"/>
              <w:right w:val="single" w:sz="4" w:space="0" w:color="auto"/>
            </w:tcBorders>
            <w:shd w:val="clear" w:color="auto" w:fill="auto"/>
            <w:noWrap/>
            <w:vAlign w:val="bottom"/>
            <w:hideMark/>
          </w:tcPr>
          <w:p w14:paraId="0A24EFE6"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 xml:space="preserve">Average Grants </w:t>
            </w:r>
          </w:p>
        </w:tc>
        <w:tc>
          <w:tcPr>
            <w:tcW w:w="559" w:type="pct"/>
            <w:tcBorders>
              <w:top w:val="nil"/>
              <w:left w:val="nil"/>
              <w:bottom w:val="single" w:sz="4" w:space="0" w:color="auto"/>
              <w:right w:val="single" w:sz="4" w:space="0" w:color="auto"/>
            </w:tcBorders>
            <w:shd w:val="clear" w:color="auto" w:fill="auto"/>
            <w:vAlign w:val="center"/>
            <w:hideMark/>
          </w:tcPr>
          <w:p w14:paraId="4613FE2E" w14:textId="2752838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2883.80</w:t>
            </w:r>
          </w:p>
        </w:tc>
        <w:tc>
          <w:tcPr>
            <w:tcW w:w="603" w:type="pct"/>
            <w:tcBorders>
              <w:top w:val="nil"/>
              <w:left w:val="nil"/>
              <w:bottom w:val="single" w:sz="4" w:space="0" w:color="auto"/>
              <w:right w:val="single" w:sz="4" w:space="0" w:color="auto"/>
            </w:tcBorders>
            <w:shd w:val="clear" w:color="auto" w:fill="auto"/>
            <w:vAlign w:val="center"/>
            <w:hideMark/>
          </w:tcPr>
          <w:p w14:paraId="080B0A53" w14:textId="238BA5A3"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1636.04</w:t>
            </w:r>
          </w:p>
        </w:tc>
        <w:tc>
          <w:tcPr>
            <w:tcW w:w="586" w:type="pct"/>
            <w:tcBorders>
              <w:top w:val="nil"/>
              <w:left w:val="nil"/>
              <w:bottom w:val="single" w:sz="4" w:space="0" w:color="auto"/>
              <w:right w:val="single" w:sz="4" w:space="0" w:color="auto"/>
            </w:tcBorders>
            <w:shd w:val="clear" w:color="auto" w:fill="auto"/>
            <w:vAlign w:val="center"/>
            <w:hideMark/>
          </w:tcPr>
          <w:p w14:paraId="2A97BCF0" w14:textId="3F5E136A"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1641.04</w:t>
            </w:r>
          </w:p>
        </w:tc>
        <w:tc>
          <w:tcPr>
            <w:tcW w:w="559" w:type="pct"/>
            <w:tcBorders>
              <w:top w:val="nil"/>
              <w:left w:val="nil"/>
              <w:bottom w:val="single" w:sz="4" w:space="0" w:color="auto"/>
              <w:right w:val="single" w:sz="4" w:space="0" w:color="auto"/>
            </w:tcBorders>
            <w:shd w:val="clear" w:color="auto" w:fill="auto"/>
            <w:vAlign w:val="center"/>
            <w:hideMark/>
          </w:tcPr>
          <w:p w14:paraId="1A38122A" w14:textId="171BA200"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2883.80</w:t>
            </w:r>
          </w:p>
        </w:tc>
        <w:tc>
          <w:tcPr>
            <w:tcW w:w="567" w:type="pct"/>
            <w:tcBorders>
              <w:top w:val="nil"/>
              <w:left w:val="nil"/>
              <w:bottom w:val="single" w:sz="4" w:space="0" w:color="auto"/>
              <w:right w:val="single" w:sz="4" w:space="0" w:color="auto"/>
            </w:tcBorders>
            <w:shd w:val="clear" w:color="auto" w:fill="auto"/>
            <w:noWrap/>
            <w:vAlign w:val="center"/>
            <w:hideMark/>
          </w:tcPr>
          <w:p w14:paraId="741D99F7" w14:textId="1A22A156"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1,693.15</w:t>
            </w:r>
          </w:p>
        </w:tc>
      </w:tr>
      <w:tr w:rsidR="009F458A" w:rsidRPr="00EB0388" w14:paraId="6A4D2D8E" w14:textId="77777777" w:rsidTr="00361AC9">
        <w:trPr>
          <w:trHeight w:val="33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127ED757"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15</w:t>
            </w:r>
          </w:p>
        </w:tc>
        <w:tc>
          <w:tcPr>
            <w:tcW w:w="1838" w:type="pct"/>
            <w:tcBorders>
              <w:top w:val="nil"/>
              <w:left w:val="nil"/>
              <w:bottom w:val="single" w:sz="4" w:space="0" w:color="auto"/>
              <w:right w:val="single" w:sz="4" w:space="0" w:color="auto"/>
            </w:tcBorders>
            <w:shd w:val="clear" w:color="auto" w:fill="auto"/>
            <w:noWrap/>
            <w:vAlign w:val="bottom"/>
            <w:hideMark/>
          </w:tcPr>
          <w:p w14:paraId="2717D5E9"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Weighted Avg.  Rate of Depreciation</w:t>
            </w:r>
          </w:p>
        </w:tc>
        <w:tc>
          <w:tcPr>
            <w:tcW w:w="559" w:type="pct"/>
            <w:tcBorders>
              <w:top w:val="nil"/>
              <w:left w:val="nil"/>
              <w:bottom w:val="single" w:sz="4" w:space="0" w:color="auto"/>
              <w:right w:val="single" w:sz="4" w:space="0" w:color="auto"/>
            </w:tcBorders>
            <w:shd w:val="clear" w:color="auto" w:fill="auto"/>
            <w:vAlign w:val="center"/>
            <w:hideMark/>
          </w:tcPr>
          <w:p w14:paraId="5876130D" w14:textId="3D9410B9"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3.36%</w:t>
            </w:r>
          </w:p>
        </w:tc>
        <w:tc>
          <w:tcPr>
            <w:tcW w:w="603" w:type="pct"/>
            <w:tcBorders>
              <w:top w:val="nil"/>
              <w:left w:val="nil"/>
              <w:bottom w:val="single" w:sz="4" w:space="0" w:color="auto"/>
              <w:right w:val="single" w:sz="4" w:space="0" w:color="auto"/>
            </w:tcBorders>
            <w:shd w:val="clear" w:color="auto" w:fill="auto"/>
            <w:noWrap/>
            <w:vAlign w:val="center"/>
            <w:hideMark/>
          </w:tcPr>
          <w:p w14:paraId="44C5B788" w14:textId="745250B0"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5.13%</w:t>
            </w:r>
          </w:p>
        </w:tc>
        <w:tc>
          <w:tcPr>
            <w:tcW w:w="586" w:type="pct"/>
            <w:tcBorders>
              <w:top w:val="nil"/>
              <w:left w:val="nil"/>
              <w:bottom w:val="single" w:sz="4" w:space="0" w:color="auto"/>
              <w:right w:val="single" w:sz="4" w:space="0" w:color="auto"/>
            </w:tcBorders>
            <w:shd w:val="clear" w:color="auto" w:fill="auto"/>
            <w:vAlign w:val="center"/>
            <w:hideMark/>
          </w:tcPr>
          <w:p w14:paraId="701EC621" w14:textId="14EE54B8"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5.11%</w:t>
            </w:r>
          </w:p>
        </w:tc>
        <w:tc>
          <w:tcPr>
            <w:tcW w:w="559" w:type="pct"/>
            <w:tcBorders>
              <w:top w:val="nil"/>
              <w:left w:val="nil"/>
              <w:bottom w:val="single" w:sz="4" w:space="0" w:color="auto"/>
              <w:right w:val="single" w:sz="4" w:space="0" w:color="auto"/>
            </w:tcBorders>
            <w:shd w:val="clear" w:color="auto" w:fill="auto"/>
            <w:vAlign w:val="center"/>
            <w:hideMark/>
          </w:tcPr>
          <w:p w14:paraId="67A3C524" w14:textId="1634D629"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3.36%</w:t>
            </w:r>
          </w:p>
        </w:tc>
        <w:tc>
          <w:tcPr>
            <w:tcW w:w="567" w:type="pct"/>
            <w:tcBorders>
              <w:top w:val="nil"/>
              <w:left w:val="nil"/>
              <w:bottom w:val="single" w:sz="4" w:space="0" w:color="auto"/>
              <w:right w:val="single" w:sz="4" w:space="0" w:color="auto"/>
            </w:tcBorders>
            <w:shd w:val="clear" w:color="auto" w:fill="auto"/>
            <w:noWrap/>
            <w:vAlign w:val="center"/>
            <w:hideMark/>
          </w:tcPr>
          <w:p w14:paraId="10CED850" w14:textId="0408A908"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5.11%</w:t>
            </w:r>
          </w:p>
        </w:tc>
      </w:tr>
      <w:tr w:rsidR="009F458A" w:rsidRPr="00EB0388" w14:paraId="05F1C1EA" w14:textId="77777777" w:rsidTr="00361AC9">
        <w:trPr>
          <w:trHeight w:val="33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2DD99F24" w14:textId="77777777" w:rsidR="009F458A" w:rsidRPr="00EB0388" w:rsidRDefault="009F458A" w:rsidP="009F458A">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16</w:t>
            </w:r>
          </w:p>
        </w:tc>
        <w:tc>
          <w:tcPr>
            <w:tcW w:w="1838" w:type="pct"/>
            <w:tcBorders>
              <w:top w:val="nil"/>
              <w:left w:val="nil"/>
              <w:bottom w:val="single" w:sz="4" w:space="0" w:color="auto"/>
              <w:right w:val="single" w:sz="4" w:space="0" w:color="auto"/>
            </w:tcBorders>
            <w:shd w:val="clear" w:color="auto" w:fill="auto"/>
            <w:noWrap/>
            <w:vAlign w:val="bottom"/>
            <w:hideMark/>
          </w:tcPr>
          <w:p w14:paraId="10BAF9E7" w14:textId="77777777" w:rsidR="009F458A" w:rsidRPr="00EB0388" w:rsidRDefault="009F458A" w:rsidP="009F458A">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 xml:space="preserve">Depreciation for GFA on Grants </w:t>
            </w:r>
          </w:p>
        </w:tc>
        <w:tc>
          <w:tcPr>
            <w:tcW w:w="559" w:type="pct"/>
            <w:tcBorders>
              <w:top w:val="nil"/>
              <w:left w:val="nil"/>
              <w:bottom w:val="single" w:sz="4" w:space="0" w:color="auto"/>
              <w:right w:val="single" w:sz="4" w:space="0" w:color="auto"/>
            </w:tcBorders>
            <w:shd w:val="clear" w:color="auto" w:fill="auto"/>
            <w:vAlign w:val="center"/>
            <w:hideMark/>
          </w:tcPr>
          <w:p w14:paraId="7011D3E1" w14:textId="5B494BFB"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96.90</w:t>
            </w:r>
          </w:p>
        </w:tc>
        <w:tc>
          <w:tcPr>
            <w:tcW w:w="603" w:type="pct"/>
            <w:tcBorders>
              <w:top w:val="nil"/>
              <w:left w:val="nil"/>
              <w:bottom w:val="single" w:sz="4" w:space="0" w:color="auto"/>
              <w:right w:val="single" w:sz="4" w:space="0" w:color="auto"/>
            </w:tcBorders>
            <w:shd w:val="clear" w:color="auto" w:fill="auto"/>
            <w:vAlign w:val="center"/>
            <w:hideMark/>
          </w:tcPr>
          <w:p w14:paraId="76FA4B15" w14:textId="25F4BF3E"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83.93</w:t>
            </w:r>
          </w:p>
        </w:tc>
        <w:tc>
          <w:tcPr>
            <w:tcW w:w="586" w:type="pct"/>
            <w:tcBorders>
              <w:top w:val="nil"/>
              <w:left w:val="nil"/>
              <w:bottom w:val="single" w:sz="4" w:space="0" w:color="auto"/>
              <w:right w:val="single" w:sz="4" w:space="0" w:color="auto"/>
            </w:tcBorders>
            <w:shd w:val="clear" w:color="auto" w:fill="auto"/>
            <w:vAlign w:val="center"/>
            <w:hideMark/>
          </w:tcPr>
          <w:p w14:paraId="7B1F57A4" w14:textId="395965F2"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83.92</w:t>
            </w:r>
          </w:p>
        </w:tc>
        <w:tc>
          <w:tcPr>
            <w:tcW w:w="559" w:type="pct"/>
            <w:tcBorders>
              <w:top w:val="nil"/>
              <w:left w:val="nil"/>
              <w:bottom w:val="single" w:sz="4" w:space="0" w:color="auto"/>
              <w:right w:val="single" w:sz="4" w:space="0" w:color="auto"/>
            </w:tcBorders>
            <w:shd w:val="clear" w:color="auto" w:fill="auto"/>
            <w:vAlign w:val="center"/>
            <w:hideMark/>
          </w:tcPr>
          <w:p w14:paraId="7C7227E2" w14:textId="35A8C623"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96.90</w:t>
            </w:r>
          </w:p>
        </w:tc>
        <w:tc>
          <w:tcPr>
            <w:tcW w:w="567" w:type="pct"/>
            <w:tcBorders>
              <w:top w:val="nil"/>
              <w:left w:val="nil"/>
              <w:bottom w:val="single" w:sz="4" w:space="0" w:color="auto"/>
              <w:right w:val="single" w:sz="4" w:space="0" w:color="auto"/>
            </w:tcBorders>
            <w:shd w:val="clear" w:color="auto" w:fill="auto"/>
            <w:noWrap/>
            <w:vAlign w:val="center"/>
            <w:hideMark/>
          </w:tcPr>
          <w:p w14:paraId="42710C4D" w14:textId="26C602A9"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86.59</w:t>
            </w:r>
          </w:p>
        </w:tc>
      </w:tr>
      <w:tr w:rsidR="009F458A" w:rsidRPr="00EB0388" w14:paraId="2E651414" w14:textId="77777777" w:rsidTr="00361AC9">
        <w:trPr>
          <w:trHeight w:val="33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14:paraId="26A8DC9D"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17</w:t>
            </w:r>
          </w:p>
        </w:tc>
        <w:tc>
          <w:tcPr>
            <w:tcW w:w="1838" w:type="pct"/>
            <w:tcBorders>
              <w:top w:val="nil"/>
              <w:left w:val="nil"/>
              <w:bottom w:val="single" w:sz="4" w:space="0" w:color="auto"/>
              <w:right w:val="single" w:sz="4" w:space="0" w:color="auto"/>
            </w:tcBorders>
            <w:shd w:val="clear" w:color="auto" w:fill="auto"/>
            <w:noWrap/>
            <w:vAlign w:val="bottom"/>
            <w:hideMark/>
          </w:tcPr>
          <w:p w14:paraId="37244C20" w14:textId="77777777" w:rsidR="009F458A" w:rsidRPr="00EB0388" w:rsidRDefault="009F458A" w:rsidP="009F458A">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 xml:space="preserve">Net Depreciation for GFA on Loans </w:t>
            </w:r>
          </w:p>
        </w:tc>
        <w:tc>
          <w:tcPr>
            <w:tcW w:w="559" w:type="pct"/>
            <w:tcBorders>
              <w:top w:val="nil"/>
              <w:left w:val="nil"/>
              <w:bottom w:val="single" w:sz="4" w:space="0" w:color="auto"/>
              <w:right w:val="single" w:sz="4" w:space="0" w:color="auto"/>
            </w:tcBorders>
            <w:shd w:val="clear" w:color="auto" w:fill="auto"/>
            <w:vAlign w:val="center"/>
            <w:hideMark/>
          </w:tcPr>
          <w:p w14:paraId="06894058" w14:textId="1560CDFC"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116.01</w:t>
            </w:r>
          </w:p>
        </w:tc>
        <w:tc>
          <w:tcPr>
            <w:tcW w:w="603" w:type="pct"/>
            <w:tcBorders>
              <w:top w:val="nil"/>
              <w:left w:val="nil"/>
              <w:bottom w:val="single" w:sz="4" w:space="0" w:color="auto"/>
              <w:right w:val="single" w:sz="4" w:space="0" w:color="auto"/>
            </w:tcBorders>
            <w:shd w:val="clear" w:color="auto" w:fill="auto"/>
            <w:vAlign w:val="center"/>
            <w:hideMark/>
          </w:tcPr>
          <w:p w14:paraId="5A7625D7" w14:textId="3DCB060D"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158.48</w:t>
            </w:r>
          </w:p>
        </w:tc>
        <w:tc>
          <w:tcPr>
            <w:tcW w:w="586" w:type="pct"/>
            <w:tcBorders>
              <w:top w:val="nil"/>
              <w:left w:val="nil"/>
              <w:bottom w:val="single" w:sz="4" w:space="0" w:color="auto"/>
              <w:right w:val="single" w:sz="4" w:space="0" w:color="auto"/>
            </w:tcBorders>
            <w:shd w:val="clear" w:color="auto" w:fill="auto"/>
            <w:vAlign w:val="center"/>
            <w:hideMark/>
          </w:tcPr>
          <w:p w14:paraId="019699F4" w14:textId="30B401D5"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182.22</w:t>
            </w:r>
          </w:p>
        </w:tc>
        <w:tc>
          <w:tcPr>
            <w:tcW w:w="559" w:type="pct"/>
            <w:tcBorders>
              <w:top w:val="nil"/>
              <w:left w:val="nil"/>
              <w:bottom w:val="single" w:sz="4" w:space="0" w:color="auto"/>
              <w:right w:val="single" w:sz="4" w:space="0" w:color="auto"/>
            </w:tcBorders>
            <w:shd w:val="clear" w:color="auto" w:fill="auto"/>
            <w:vAlign w:val="center"/>
            <w:hideMark/>
          </w:tcPr>
          <w:p w14:paraId="099CC7E3" w14:textId="04B70B72"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177.47</w:t>
            </w:r>
          </w:p>
        </w:tc>
        <w:tc>
          <w:tcPr>
            <w:tcW w:w="567" w:type="pct"/>
            <w:tcBorders>
              <w:top w:val="nil"/>
              <w:left w:val="nil"/>
              <w:bottom w:val="single" w:sz="4" w:space="0" w:color="auto"/>
              <w:right w:val="single" w:sz="4" w:space="0" w:color="auto"/>
            </w:tcBorders>
            <w:shd w:val="clear" w:color="auto" w:fill="auto"/>
            <w:noWrap/>
            <w:vAlign w:val="center"/>
            <w:hideMark/>
          </w:tcPr>
          <w:p w14:paraId="5EAD0351" w14:textId="7D3EB754"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331.15</w:t>
            </w:r>
          </w:p>
        </w:tc>
      </w:tr>
    </w:tbl>
    <w:p w14:paraId="60E95479" w14:textId="77777777" w:rsidR="00A3575A" w:rsidRPr="00EB0388" w:rsidRDefault="00A3575A" w:rsidP="00A3575A"/>
    <w:p w14:paraId="725A8497" w14:textId="77777777" w:rsidR="006D41B6" w:rsidRPr="00EB0388" w:rsidRDefault="006D41B6" w:rsidP="006D41B6">
      <w:pPr>
        <w:pStyle w:val="Heading2"/>
        <w:rPr>
          <w:rFonts w:cs="David"/>
          <w:spacing w:val="-1"/>
        </w:rPr>
      </w:pPr>
      <w:bookmarkStart w:id="253" w:name="_Toc499306684"/>
      <w:r w:rsidRPr="00EB0388">
        <w:rPr>
          <w:lang w:val="en-GB"/>
        </w:rPr>
        <w:t>Interest and Finance Charges</w:t>
      </w:r>
      <w:bookmarkEnd w:id="253"/>
    </w:p>
    <w:p w14:paraId="159D7E82" w14:textId="77777777" w:rsidR="006D41B6" w:rsidRPr="00EB0388" w:rsidRDefault="006D41B6" w:rsidP="006D41B6">
      <w:pPr>
        <w:widowControl w:val="0"/>
        <w:tabs>
          <w:tab w:val="left" w:pos="981"/>
        </w:tabs>
        <w:spacing w:line="276" w:lineRule="auto"/>
        <w:ind w:left="993" w:right="135"/>
        <w:rPr>
          <w:lang w:val="en-GB"/>
        </w:rPr>
      </w:pPr>
    </w:p>
    <w:p w14:paraId="560AF932" w14:textId="77777777" w:rsidR="006D41B6" w:rsidRPr="00EB0388" w:rsidRDefault="006D41B6" w:rsidP="006D41B6">
      <w:pPr>
        <w:rPr>
          <w:lang w:val="en-GB"/>
        </w:rPr>
      </w:pPr>
      <w:r w:rsidRPr="00EB0388">
        <w:rPr>
          <w:lang w:val="en-GB"/>
        </w:rPr>
        <w:t>The Petitioner has projected interest on loans in accordance with the Regulation 73 of BERC Terms and Conditions for Determination of Tariff Regulations, 2007</w:t>
      </w:r>
      <w:r w:rsidR="00A72384" w:rsidRPr="00EB0388">
        <w:rPr>
          <w:lang w:val="en-GB"/>
        </w:rPr>
        <w:t xml:space="preserve"> amend from time to time</w:t>
      </w:r>
      <w:r w:rsidRPr="00EB0388">
        <w:rPr>
          <w:lang w:val="en-GB"/>
        </w:rPr>
        <w:t>. Normative funding pattern of 70:30 Debt:Equity has been considered as per Regulation 71 of BERC Terms and Conditions for Determination of Tariff Regulations, 2007</w:t>
      </w:r>
      <w:r w:rsidR="00A72384" w:rsidRPr="00EB0388">
        <w:rPr>
          <w:lang w:val="en-GB"/>
        </w:rPr>
        <w:t xml:space="preserve"> amend from time to time</w:t>
      </w:r>
      <w:r w:rsidRPr="00EB0388">
        <w:rPr>
          <w:lang w:val="en-GB"/>
        </w:rPr>
        <w:t xml:space="preserve">. </w:t>
      </w:r>
    </w:p>
    <w:p w14:paraId="7E06E74D" w14:textId="77777777" w:rsidR="006D41B6" w:rsidRPr="00EB0388" w:rsidRDefault="006D41B6" w:rsidP="006D41B6">
      <w:pPr>
        <w:widowControl w:val="0"/>
        <w:tabs>
          <w:tab w:val="left" w:pos="981"/>
        </w:tabs>
        <w:spacing w:line="276" w:lineRule="auto"/>
        <w:ind w:right="135"/>
        <w:rPr>
          <w:lang w:val="en-GB"/>
        </w:rPr>
      </w:pPr>
    </w:p>
    <w:p w14:paraId="69E463A4" w14:textId="77777777" w:rsidR="006D41B6" w:rsidRPr="00EB0388" w:rsidRDefault="006D41B6" w:rsidP="006D41B6">
      <w:pPr>
        <w:widowControl w:val="0"/>
        <w:spacing w:line="276" w:lineRule="auto"/>
        <w:ind w:left="630" w:right="135"/>
        <w:rPr>
          <w:i/>
          <w:lang w:val="en-GB"/>
        </w:rPr>
      </w:pPr>
      <w:r w:rsidRPr="00EB0388">
        <w:rPr>
          <w:i/>
          <w:lang w:val="en-GB"/>
        </w:rPr>
        <w:t xml:space="preserve">“71 (1) in case of all projects, the debt - equity ratio as on the date of commercial operation shall be 70:30 for determination of Tariff, provided that the Commission may in deserving case consider equity higher than 30% for purpose of determination </w:t>
      </w:r>
      <w:r w:rsidRPr="00EB0388">
        <w:rPr>
          <w:i/>
          <w:lang w:val="en-GB"/>
        </w:rPr>
        <w:lastRenderedPageBreak/>
        <w:t>of tariff, where the transmission licensee is able to establish to the satisfaction of the Commission that the deployment of equity more than 30% was in the interest of general public.</w:t>
      </w:r>
    </w:p>
    <w:p w14:paraId="79CF6F5A" w14:textId="77777777" w:rsidR="006D41B6" w:rsidRPr="00EB0388" w:rsidRDefault="006D41B6" w:rsidP="006D41B6">
      <w:pPr>
        <w:widowControl w:val="0"/>
        <w:tabs>
          <w:tab w:val="left" w:pos="981"/>
        </w:tabs>
        <w:spacing w:line="276" w:lineRule="auto"/>
        <w:ind w:left="993" w:right="135"/>
        <w:rPr>
          <w:i/>
          <w:lang w:val="en-GB"/>
        </w:rPr>
      </w:pPr>
    </w:p>
    <w:p w14:paraId="25EFDBAA" w14:textId="77777777" w:rsidR="006D41B6" w:rsidRPr="00EB0388" w:rsidRDefault="006D41B6" w:rsidP="006D41B6">
      <w:pPr>
        <w:widowControl w:val="0"/>
        <w:tabs>
          <w:tab w:val="left" w:pos="993"/>
        </w:tabs>
        <w:spacing w:line="276" w:lineRule="auto"/>
        <w:ind w:right="135"/>
        <w:rPr>
          <w:i/>
          <w:lang w:val="en-GB"/>
        </w:rPr>
      </w:pPr>
      <w:r w:rsidRPr="00EB0388">
        <w:rPr>
          <w:i/>
          <w:lang w:val="en-GB"/>
        </w:rPr>
        <w:t xml:space="preserve">          Provided that; </w:t>
      </w:r>
    </w:p>
    <w:p w14:paraId="7DCAC7EB" w14:textId="77777777" w:rsidR="006D41B6" w:rsidRPr="00EB0388" w:rsidRDefault="006D41B6" w:rsidP="007F48FD">
      <w:pPr>
        <w:widowControl w:val="0"/>
        <w:numPr>
          <w:ilvl w:val="0"/>
          <w:numId w:val="14"/>
        </w:numPr>
        <w:tabs>
          <w:tab w:val="left" w:pos="981"/>
        </w:tabs>
        <w:spacing w:line="276" w:lineRule="auto"/>
        <w:ind w:right="135"/>
        <w:rPr>
          <w:i/>
          <w:lang w:val="en-GB"/>
        </w:rPr>
      </w:pPr>
      <w:r w:rsidRPr="00EB0388">
        <w:rPr>
          <w:i/>
          <w:lang w:val="en-GB"/>
        </w:rPr>
        <w:t xml:space="preserve">in case a project, if the actual equity employed is less than 30%. The actual debt and equity employed shall be taken for determination of tariff. </w:t>
      </w:r>
    </w:p>
    <w:p w14:paraId="6764874B" w14:textId="77777777" w:rsidR="006D41B6" w:rsidRPr="00EB0388" w:rsidRDefault="006D41B6" w:rsidP="007F48FD">
      <w:pPr>
        <w:widowControl w:val="0"/>
        <w:numPr>
          <w:ilvl w:val="0"/>
          <w:numId w:val="14"/>
        </w:numPr>
        <w:tabs>
          <w:tab w:val="left" w:pos="981"/>
        </w:tabs>
        <w:spacing w:line="276" w:lineRule="auto"/>
        <w:ind w:right="135"/>
        <w:rPr>
          <w:i/>
          <w:lang w:val="en-GB"/>
        </w:rPr>
      </w:pPr>
      <w:r w:rsidRPr="00EB0388">
        <w:rPr>
          <w:i/>
          <w:lang w:val="en-GB"/>
        </w:rPr>
        <w:t>in case of existing projects the actual debt : equity ratio shall be used for tariff determination. However, any expansion shall be governed by clause (1) above.”</w:t>
      </w:r>
    </w:p>
    <w:p w14:paraId="16A72B14" w14:textId="77777777" w:rsidR="006D41B6" w:rsidRPr="00EB0388" w:rsidRDefault="006D41B6" w:rsidP="006D41B6">
      <w:pPr>
        <w:widowControl w:val="0"/>
        <w:tabs>
          <w:tab w:val="left" w:pos="981"/>
        </w:tabs>
        <w:spacing w:line="276" w:lineRule="auto"/>
        <w:ind w:left="993" w:right="135"/>
        <w:rPr>
          <w:lang w:val="en-GB"/>
        </w:rPr>
      </w:pPr>
    </w:p>
    <w:p w14:paraId="262C6826" w14:textId="190AC44F" w:rsidR="00AB2D91" w:rsidRPr="00EB0388" w:rsidRDefault="00AB2D91" w:rsidP="00AB2D91">
      <w:pPr>
        <w:rPr>
          <w:rFonts w:cs="David"/>
          <w:lang w:val="en-US"/>
        </w:rPr>
      </w:pPr>
      <w:r w:rsidRPr="00EB0388">
        <w:rPr>
          <w:lang w:val="en-GB"/>
        </w:rPr>
        <w:t xml:space="preserve">The closing loan of FY 2016-17 has been considered as opening loan for FY 2017-18. </w:t>
      </w:r>
      <w:r w:rsidR="00B46933" w:rsidRPr="00EB0388">
        <w:rPr>
          <w:lang w:val="en-GB"/>
        </w:rPr>
        <w:t>Additions during the year have</w:t>
      </w:r>
      <w:r w:rsidRPr="00EB0388">
        <w:rPr>
          <w:lang w:val="en-GB"/>
        </w:rPr>
        <w:t xml:space="preserve"> been considered at 70% of the capitalisation proposed in FY 2017-18 and FY 2018-19 respectively.</w:t>
      </w:r>
    </w:p>
    <w:p w14:paraId="10A43108" w14:textId="77777777" w:rsidR="00AB2D91" w:rsidRPr="00EB0388" w:rsidRDefault="00AB2D91" w:rsidP="00E329AE">
      <w:pPr>
        <w:rPr>
          <w:lang w:val="en-GB"/>
        </w:rPr>
      </w:pPr>
    </w:p>
    <w:p w14:paraId="05F9AE5E" w14:textId="77777777" w:rsidR="00CD757F" w:rsidRPr="00EB0388" w:rsidRDefault="00CD757F" w:rsidP="00E329AE">
      <w:pPr>
        <w:rPr>
          <w:lang w:val="en-GB"/>
        </w:rPr>
      </w:pPr>
      <w:r w:rsidRPr="00EB0388">
        <w:rPr>
          <w:lang w:val="en-GB"/>
        </w:rPr>
        <w:t>The Petitioner has considered the weighted average effective rate of interest at 8.97% for FY 2017-18 and FY 2018-19 based on the weighted average effective rate of interest considered in true up for FY 2016-17 as per audited accounts of the Petitioner for FY 2016-17.</w:t>
      </w:r>
    </w:p>
    <w:p w14:paraId="56A2F0F0" w14:textId="77777777" w:rsidR="00CD757F" w:rsidRPr="00EB0388" w:rsidRDefault="00CD757F" w:rsidP="00E329AE">
      <w:pPr>
        <w:rPr>
          <w:lang w:val="en-GB"/>
        </w:rPr>
      </w:pPr>
    </w:p>
    <w:p w14:paraId="1CFF4EEE" w14:textId="26CCDE2A" w:rsidR="00CD757F" w:rsidRPr="00EB0388" w:rsidRDefault="00CD757F" w:rsidP="00E329AE">
      <w:pPr>
        <w:rPr>
          <w:lang w:val="en-GB"/>
        </w:rPr>
      </w:pPr>
      <w:r w:rsidRPr="00EB0388">
        <w:rPr>
          <w:lang w:val="en-GB"/>
        </w:rPr>
        <w:t xml:space="preserve">The Petitioner, in terms of Regulation 73(1)(f) of BERC Tariff Regulations 2007, has considered the repayment of loan equivalent to </w:t>
      </w:r>
      <w:r w:rsidR="00B46933">
        <w:rPr>
          <w:lang w:val="en-GB"/>
        </w:rPr>
        <w:t xml:space="preserve">depreciation allowed during the </w:t>
      </w:r>
      <w:r w:rsidRPr="00EB0388">
        <w:rPr>
          <w:lang w:val="en-GB"/>
        </w:rPr>
        <w:t>year for computation of interest on loan for FY 2017-18 and FY 2018-19.</w:t>
      </w:r>
    </w:p>
    <w:p w14:paraId="0983D1FD" w14:textId="77777777" w:rsidR="00CD757F" w:rsidRPr="00EB0388" w:rsidRDefault="00CD757F" w:rsidP="00E329AE">
      <w:pPr>
        <w:rPr>
          <w:lang w:val="en-GB"/>
        </w:rPr>
      </w:pPr>
    </w:p>
    <w:p w14:paraId="211B7C00" w14:textId="77777777" w:rsidR="00CD757F" w:rsidRPr="00EB0388" w:rsidRDefault="00CD757F" w:rsidP="00E329AE">
      <w:pPr>
        <w:rPr>
          <w:lang w:val="en-GB"/>
        </w:rPr>
      </w:pPr>
      <w:r w:rsidRPr="00EB0388">
        <w:rPr>
          <w:lang w:val="en-GB"/>
        </w:rPr>
        <w:t>The Petitioner has considered finance charges as Rs.0.003 Crore for FY 2017-18 and FY 2018-19 on the level of FY 2016-17.</w:t>
      </w:r>
    </w:p>
    <w:p w14:paraId="23ACE099" w14:textId="77777777" w:rsidR="006D41B6" w:rsidRPr="00EB0388" w:rsidRDefault="006D41B6" w:rsidP="006D41B6">
      <w:pPr>
        <w:widowControl w:val="0"/>
        <w:tabs>
          <w:tab w:val="left" w:pos="981"/>
        </w:tabs>
        <w:spacing w:line="276" w:lineRule="auto"/>
        <w:ind w:left="993" w:right="135"/>
        <w:rPr>
          <w:lang w:val="en-GB"/>
        </w:rPr>
      </w:pPr>
    </w:p>
    <w:p w14:paraId="3A31209A" w14:textId="77777777" w:rsidR="006D41B6" w:rsidRPr="00EB0388" w:rsidRDefault="006D41B6" w:rsidP="006D41B6">
      <w:pPr>
        <w:rPr>
          <w:rFonts w:cs="David"/>
          <w:b/>
          <w:bCs/>
          <w:spacing w:val="-1"/>
        </w:rPr>
      </w:pPr>
      <w:r w:rsidRPr="00EB0388">
        <w:rPr>
          <w:lang w:val="en-GB"/>
        </w:rPr>
        <w:t>The Projected Computation of the Interest and Finance Charges for the FY 201</w:t>
      </w:r>
      <w:r w:rsidR="00CD757F" w:rsidRPr="00EB0388">
        <w:rPr>
          <w:lang w:val="en-GB"/>
        </w:rPr>
        <w:t>7</w:t>
      </w:r>
      <w:r w:rsidRPr="00EB0388">
        <w:rPr>
          <w:lang w:val="en-GB"/>
        </w:rPr>
        <w:t>-1</w:t>
      </w:r>
      <w:r w:rsidR="00CD757F" w:rsidRPr="00EB0388">
        <w:rPr>
          <w:lang w:val="en-GB"/>
        </w:rPr>
        <w:t xml:space="preserve">8 </w:t>
      </w:r>
      <w:r w:rsidRPr="00EB0388">
        <w:rPr>
          <w:lang w:val="en-GB"/>
        </w:rPr>
        <w:t>and FY 201</w:t>
      </w:r>
      <w:r w:rsidR="00CD757F" w:rsidRPr="00EB0388">
        <w:rPr>
          <w:lang w:val="en-GB"/>
        </w:rPr>
        <w:t>8</w:t>
      </w:r>
      <w:r w:rsidRPr="00EB0388">
        <w:rPr>
          <w:lang w:val="en-GB"/>
        </w:rPr>
        <w:t>-1</w:t>
      </w:r>
      <w:r w:rsidR="00CD757F" w:rsidRPr="00EB0388">
        <w:rPr>
          <w:lang w:val="en-GB"/>
        </w:rPr>
        <w:t>9</w:t>
      </w:r>
      <w:r w:rsidRPr="00EB0388">
        <w:rPr>
          <w:lang w:val="en-GB"/>
        </w:rPr>
        <w:t xml:space="preserve"> </w:t>
      </w:r>
      <w:r w:rsidR="00CD757F" w:rsidRPr="00EB0388">
        <w:rPr>
          <w:lang w:val="en-GB"/>
        </w:rPr>
        <w:t xml:space="preserve">are </w:t>
      </w:r>
      <w:r w:rsidRPr="00EB0388">
        <w:rPr>
          <w:lang w:val="en-GB"/>
        </w:rPr>
        <w:t>shown in the table below:</w:t>
      </w:r>
    </w:p>
    <w:p w14:paraId="09BC97AE" w14:textId="77777777" w:rsidR="006D41B6" w:rsidRPr="00EB0388" w:rsidRDefault="006D41B6" w:rsidP="006D41B6">
      <w:pPr>
        <w:widowControl w:val="0"/>
        <w:tabs>
          <w:tab w:val="left" w:pos="981"/>
        </w:tabs>
        <w:spacing w:before="45" w:line="276" w:lineRule="auto"/>
        <w:ind w:right="-731"/>
        <w:rPr>
          <w:rFonts w:cs="David"/>
          <w:b/>
          <w:lang w:val="en-GB"/>
        </w:rPr>
      </w:pPr>
    </w:p>
    <w:p w14:paraId="2313989F" w14:textId="6A0C0414" w:rsidR="006D41B6" w:rsidRPr="00EB0388" w:rsidRDefault="006D41B6" w:rsidP="006D41B6">
      <w:pPr>
        <w:widowControl w:val="0"/>
        <w:tabs>
          <w:tab w:val="left" w:pos="981"/>
        </w:tabs>
        <w:spacing w:before="45" w:line="276" w:lineRule="auto"/>
        <w:ind w:left="720" w:right="-731" w:hanging="1146"/>
        <w:jc w:val="center"/>
        <w:rPr>
          <w:rFonts w:cs="David"/>
          <w:b/>
          <w:lang w:val="en-GB"/>
        </w:rPr>
      </w:pPr>
      <w:r w:rsidRPr="00EB0388">
        <w:rPr>
          <w:rFonts w:cs="David"/>
          <w:b/>
          <w:lang w:val="en-GB"/>
        </w:rPr>
        <w:t xml:space="preserve">  </w:t>
      </w:r>
      <w:bookmarkStart w:id="254" w:name="_Toc499306748"/>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13</w:t>
      </w:r>
      <w:r w:rsidRPr="00EB0388">
        <w:rPr>
          <w:b/>
          <w:noProof/>
        </w:rPr>
        <w:fldChar w:fldCharType="end"/>
      </w:r>
      <w:r w:rsidRPr="00EB0388">
        <w:rPr>
          <w:b/>
        </w:rPr>
        <w:t>:</w:t>
      </w:r>
      <w:r w:rsidRPr="00EB0388">
        <w:rPr>
          <w:rFonts w:cs="David"/>
          <w:b/>
          <w:lang w:val="en-GB"/>
        </w:rPr>
        <w:t xml:space="preserve"> Projected Computation of Interest and Finance Charges (Rs. Crores)</w:t>
      </w:r>
      <w:bookmarkEnd w:id="254"/>
    </w:p>
    <w:tbl>
      <w:tblPr>
        <w:tblW w:w="5745" w:type="pct"/>
        <w:tblInd w:w="-572" w:type="dxa"/>
        <w:tblLayout w:type="fixed"/>
        <w:tblLook w:val="04A0" w:firstRow="1" w:lastRow="0" w:firstColumn="1" w:lastColumn="0" w:noHBand="0" w:noVBand="1"/>
      </w:tblPr>
      <w:tblGrid>
        <w:gridCol w:w="593"/>
        <w:gridCol w:w="2313"/>
        <w:gridCol w:w="1453"/>
        <w:gridCol w:w="1597"/>
        <w:gridCol w:w="1289"/>
        <w:gridCol w:w="1686"/>
        <w:gridCol w:w="1688"/>
      </w:tblGrid>
      <w:tr w:rsidR="009F458A" w:rsidRPr="00EB0388" w14:paraId="27F9DC0B" w14:textId="77777777" w:rsidTr="00F76412">
        <w:trPr>
          <w:trHeight w:val="330"/>
          <w:tblHeader/>
        </w:trPr>
        <w:tc>
          <w:tcPr>
            <w:tcW w:w="279"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6D02E74B" w14:textId="77777777" w:rsidR="000F2983" w:rsidRPr="00EB0388" w:rsidRDefault="000F2983" w:rsidP="00422B08">
            <w:pPr>
              <w:spacing w:line="240" w:lineRule="auto"/>
              <w:ind w:firstLineChars="9" w:firstLine="20"/>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 xml:space="preserve">Sl </w:t>
            </w:r>
            <w:r w:rsidRPr="00EB0388">
              <w:rPr>
                <w:rFonts w:eastAsia="Times New Roman" w:cs="Calibri"/>
                <w:b/>
                <w:bCs/>
                <w:color w:val="000000"/>
                <w:sz w:val="22"/>
                <w:lang w:val="en-GB" w:eastAsia="en-GB"/>
              </w:rPr>
              <w:lastRenderedPageBreak/>
              <w:t>No.</w:t>
            </w: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23701139" w14:textId="77777777" w:rsidR="000F2983" w:rsidRPr="00EB0388" w:rsidRDefault="000F2983" w:rsidP="000F2983">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lastRenderedPageBreak/>
              <w:t>Particulars</w:t>
            </w:r>
          </w:p>
        </w:tc>
        <w:tc>
          <w:tcPr>
            <w:tcW w:w="2043" w:type="pct"/>
            <w:gridSpan w:val="3"/>
            <w:tcBorders>
              <w:top w:val="single" w:sz="4" w:space="0" w:color="auto"/>
              <w:left w:val="nil"/>
              <w:bottom w:val="single" w:sz="4" w:space="0" w:color="auto"/>
              <w:right w:val="single" w:sz="4" w:space="0" w:color="000000"/>
            </w:tcBorders>
            <w:shd w:val="clear" w:color="000000" w:fill="FABF8F"/>
            <w:noWrap/>
            <w:vAlign w:val="bottom"/>
            <w:hideMark/>
          </w:tcPr>
          <w:p w14:paraId="1D518928" w14:textId="77777777" w:rsidR="000F2983" w:rsidRPr="00EB0388" w:rsidRDefault="000F2983" w:rsidP="000F2983">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2017-18</w:t>
            </w:r>
          </w:p>
        </w:tc>
        <w:tc>
          <w:tcPr>
            <w:tcW w:w="1589" w:type="pct"/>
            <w:gridSpan w:val="2"/>
            <w:tcBorders>
              <w:top w:val="single" w:sz="4" w:space="0" w:color="auto"/>
              <w:left w:val="nil"/>
              <w:bottom w:val="single" w:sz="4" w:space="0" w:color="auto"/>
              <w:right w:val="single" w:sz="4" w:space="0" w:color="000000"/>
            </w:tcBorders>
            <w:shd w:val="clear" w:color="000000" w:fill="FABF8F"/>
            <w:noWrap/>
            <w:vAlign w:val="bottom"/>
            <w:hideMark/>
          </w:tcPr>
          <w:p w14:paraId="5C078804" w14:textId="77777777" w:rsidR="000F2983" w:rsidRPr="00EB0388" w:rsidRDefault="000F2983" w:rsidP="000F2983">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2018-19</w:t>
            </w:r>
          </w:p>
        </w:tc>
      </w:tr>
      <w:tr w:rsidR="009F458A" w:rsidRPr="00EB0388" w14:paraId="28E8F093" w14:textId="77777777" w:rsidTr="00F76412">
        <w:trPr>
          <w:trHeight w:val="1215"/>
          <w:tblHeader/>
        </w:trPr>
        <w:tc>
          <w:tcPr>
            <w:tcW w:w="279" w:type="pct"/>
            <w:vMerge/>
            <w:tcBorders>
              <w:top w:val="single" w:sz="4" w:space="0" w:color="auto"/>
              <w:left w:val="single" w:sz="4" w:space="0" w:color="auto"/>
              <w:bottom w:val="single" w:sz="4" w:space="0" w:color="auto"/>
              <w:right w:val="single" w:sz="4" w:space="0" w:color="auto"/>
            </w:tcBorders>
            <w:vAlign w:val="center"/>
            <w:hideMark/>
          </w:tcPr>
          <w:p w14:paraId="377B5CA0" w14:textId="77777777" w:rsidR="000F2983" w:rsidRPr="00EB0388" w:rsidRDefault="000F2983" w:rsidP="000F2983">
            <w:pPr>
              <w:spacing w:line="240" w:lineRule="auto"/>
              <w:jc w:val="left"/>
              <w:rPr>
                <w:rFonts w:eastAsia="Times New Roman" w:cs="Calibri"/>
                <w:b/>
                <w:bCs/>
                <w:color w:val="000000"/>
                <w:sz w:val="22"/>
                <w:lang w:val="en-GB" w:eastAsia="en-GB"/>
              </w:rPr>
            </w:pPr>
          </w:p>
        </w:tc>
        <w:tc>
          <w:tcPr>
            <w:tcW w:w="1089" w:type="pct"/>
            <w:vMerge/>
            <w:tcBorders>
              <w:top w:val="single" w:sz="4" w:space="0" w:color="auto"/>
              <w:left w:val="single" w:sz="4" w:space="0" w:color="auto"/>
              <w:bottom w:val="single" w:sz="4" w:space="0" w:color="auto"/>
              <w:right w:val="single" w:sz="4" w:space="0" w:color="auto"/>
            </w:tcBorders>
            <w:vAlign w:val="center"/>
            <w:hideMark/>
          </w:tcPr>
          <w:p w14:paraId="129D3CAC" w14:textId="77777777" w:rsidR="000F2983" w:rsidRPr="00EB0388" w:rsidRDefault="000F2983" w:rsidP="000F2983">
            <w:pPr>
              <w:spacing w:line="240" w:lineRule="auto"/>
              <w:jc w:val="left"/>
              <w:rPr>
                <w:rFonts w:eastAsia="Times New Roman" w:cs="Calibri"/>
                <w:b/>
                <w:bCs/>
                <w:color w:val="000000"/>
                <w:sz w:val="22"/>
                <w:lang w:val="en-GB" w:eastAsia="en-GB"/>
              </w:rPr>
            </w:pPr>
          </w:p>
        </w:tc>
        <w:tc>
          <w:tcPr>
            <w:tcW w:w="684" w:type="pct"/>
            <w:tcBorders>
              <w:top w:val="nil"/>
              <w:left w:val="nil"/>
              <w:bottom w:val="nil"/>
              <w:right w:val="nil"/>
            </w:tcBorders>
            <w:shd w:val="clear" w:color="000000" w:fill="FABF8F"/>
            <w:vAlign w:val="bottom"/>
            <w:hideMark/>
          </w:tcPr>
          <w:p w14:paraId="352D3E18" w14:textId="77777777" w:rsidR="000F2983" w:rsidRPr="00EB0388" w:rsidRDefault="000F2983" w:rsidP="000F2983">
            <w:pPr>
              <w:spacing w:line="240" w:lineRule="auto"/>
              <w:jc w:val="left"/>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752" w:type="pct"/>
            <w:tcBorders>
              <w:top w:val="nil"/>
              <w:left w:val="single" w:sz="4" w:space="0" w:color="auto"/>
              <w:bottom w:val="nil"/>
              <w:right w:val="single" w:sz="4" w:space="0" w:color="auto"/>
            </w:tcBorders>
            <w:shd w:val="clear" w:color="000000" w:fill="FABF8F"/>
            <w:vAlign w:val="bottom"/>
            <w:hideMark/>
          </w:tcPr>
          <w:p w14:paraId="23B3ED9F" w14:textId="77777777" w:rsidR="000F2983" w:rsidRPr="00EB0388" w:rsidRDefault="000F2983" w:rsidP="000F2983">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Approved in Tariff Order dated 9 March, 2017</w:t>
            </w:r>
          </w:p>
        </w:tc>
        <w:tc>
          <w:tcPr>
            <w:tcW w:w="606" w:type="pct"/>
            <w:tcBorders>
              <w:top w:val="nil"/>
              <w:left w:val="nil"/>
              <w:bottom w:val="nil"/>
              <w:right w:val="single" w:sz="4" w:space="0" w:color="auto"/>
            </w:tcBorders>
            <w:shd w:val="clear" w:color="000000" w:fill="FABF8F"/>
            <w:noWrap/>
            <w:vAlign w:val="center"/>
            <w:hideMark/>
          </w:tcPr>
          <w:p w14:paraId="48AFAA81" w14:textId="77777777" w:rsidR="000F2983" w:rsidRPr="00EB0388" w:rsidRDefault="000F2983" w:rsidP="000F2983">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RE</w:t>
            </w:r>
          </w:p>
        </w:tc>
        <w:tc>
          <w:tcPr>
            <w:tcW w:w="794" w:type="pct"/>
            <w:tcBorders>
              <w:top w:val="nil"/>
              <w:left w:val="nil"/>
              <w:bottom w:val="nil"/>
              <w:right w:val="nil"/>
            </w:tcBorders>
            <w:shd w:val="clear" w:color="000000" w:fill="FABF8F"/>
            <w:vAlign w:val="bottom"/>
            <w:hideMark/>
          </w:tcPr>
          <w:p w14:paraId="162CE41E" w14:textId="77777777" w:rsidR="000F2983" w:rsidRPr="00EB0388" w:rsidRDefault="000F2983" w:rsidP="000F2983">
            <w:pPr>
              <w:spacing w:line="240" w:lineRule="auto"/>
              <w:jc w:val="left"/>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795" w:type="pct"/>
            <w:tcBorders>
              <w:top w:val="nil"/>
              <w:left w:val="single" w:sz="4" w:space="0" w:color="auto"/>
              <w:bottom w:val="nil"/>
              <w:right w:val="single" w:sz="4" w:space="0" w:color="auto"/>
            </w:tcBorders>
            <w:shd w:val="clear" w:color="000000" w:fill="FABF8F"/>
            <w:noWrap/>
            <w:vAlign w:val="center"/>
            <w:hideMark/>
          </w:tcPr>
          <w:p w14:paraId="533810CA" w14:textId="77777777" w:rsidR="000F2983" w:rsidRPr="00EB0388" w:rsidRDefault="000F2983" w:rsidP="000F2983">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Projected</w:t>
            </w:r>
          </w:p>
        </w:tc>
      </w:tr>
      <w:tr w:rsidR="009F458A" w:rsidRPr="00EB0388" w14:paraId="7ABD5780" w14:textId="77777777" w:rsidTr="00F76412">
        <w:trPr>
          <w:trHeight w:val="330"/>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1ED0E"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14:paraId="46CFE7A9" w14:textId="09BB3AF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Opening Loan</w:t>
            </w:r>
          </w:p>
        </w:tc>
        <w:tc>
          <w:tcPr>
            <w:tcW w:w="684" w:type="pct"/>
            <w:tcBorders>
              <w:top w:val="single" w:sz="4" w:space="0" w:color="auto"/>
              <w:left w:val="nil"/>
              <w:bottom w:val="single" w:sz="4" w:space="0" w:color="auto"/>
              <w:right w:val="single" w:sz="4" w:space="0" w:color="auto"/>
            </w:tcBorders>
            <w:shd w:val="clear" w:color="auto" w:fill="auto"/>
            <w:vAlign w:val="center"/>
            <w:hideMark/>
          </w:tcPr>
          <w:p w14:paraId="30F7135D" w14:textId="3F324E3B"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1311</w:t>
            </w:r>
          </w:p>
        </w:tc>
        <w:tc>
          <w:tcPr>
            <w:tcW w:w="752" w:type="pct"/>
            <w:tcBorders>
              <w:top w:val="single" w:sz="4" w:space="0" w:color="auto"/>
              <w:left w:val="nil"/>
              <w:bottom w:val="single" w:sz="4" w:space="0" w:color="auto"/>
              <w:right w:val="single" w:sz="4" w:space="0" w:color="auto"/>
            </w:tcBorders>
            <w:shd w:val="clear" w:color="auto" w:fill="auto"/>
            <w:noWrap/>
            <w:vAlign w:val="center"/>
            <w:hideMark/>
          </w:tcPr>
          <w:p w14:paraId="11AEAFE1" w14:textId="07F005B4"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1250.63</w:t>
            </w:r>
          </w:p>
        </w:tc>
        <w:tc>
          <w:tcPr>
            <w:tcW w:w="606" w:type="pct"/>
            <w:tcBorders>
              <w:top w:val="single" w:sz="4" w:space="0" w:color="auto"/>
              <w:left w:val="nil"/>
              <w:bottom w:val="single" w:sz="4" w:space="0" w:color="auto"/>
              <w:right w:val="single" w:sz="4" w:space="0" w:color="auto"/>
            </w:tcBorders>
            <w:shd w:val="clear" w:color="auto" w:fill="auto"/>
            <w:vAlign w:val="center"/>
            <w:hideMark/>
          </w:tcPr>
          <w:p w14:paraId="759DFD16" w14:textId="1E177CD2"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1072.51</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49033798" w14:textId="061C4122"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2793.58</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1B788CC6" w14:textId="04FB7BB7"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3014.30</w:t>
            </w:r>
          </w:p>
        </w:tc>
      </w:tr>
      <w:tr w:rsidR="009F458A" w:rsidRPr="00EB0388" w14:paraId="100B131B" w14:textId="77777777" w:rsidTr="00F76412">
        <w:trPr>
          <w:trHeight w:val="33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CD2C5F5"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2</w:t>
            </w:r>
          </w:p>
        </w:tc>
        <w:tc>
          <w:tcPr>
            <w:tcW w:w="1089" w:type="pct"/>
            <w:tcBorders>
              <w:top w:val="nil"/>
              <w:left w:val="nil"/>
              <w:bottom w:val="single" w:sz="4" w:space="0" w:color="auto"/>
              <w:right w:val="single" w:sz="4" w:space="0" w:color="auto"/>
            </w:tcBorders>
            <w:shd w:val="clear" w:color="auto" w:fill="auto"/>
            <w:vAlign w:val="center"/>
            <w:hideMark/>
          </w:tcPr>
          <w:p w14:paraId="4D01169A"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Additions during year</w:t>
            </w:r>
          </w:p>
        </w:tc>
        <w:tc>
          <w:tcPr>
            <w:tcW w:w="684" w:type="pct"/>
            <w:tcBorders>
              <w:top w:val="nil"/>
              <w:left w:val="nil"/>
              <w:bottom w:val="single" w:sz="4" w:space="0" w:color="auto"/>
              <w:right w:val="single" w:sz="4" w:space="0" w:color="auto"/>
            </w:tcBorders>
            <w:shd w:val="clear" w:color="auto" w:fill="auto"/>
            <w:vAlign w:val="center"/>
            <w:hideMark/>
          </w:tcPr>
          <w:p w14:paraId="3DCD008A" w14:textId="3EC5BE19"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1598.59</w:t>
            </w:r>
          </w:p>
        </w:tc>
        <w:tc>
          <w:tcPr>
            <w:tcW w:w="752" w:type="pct"/>
            <w:tcBorders>
              <w:top w:val="nil"/>
              <w:left w:val="nil"/>
              <w:bottom w:val="single" w:sz="4" w:space="0" w:color="auto"/>
              <w:right w:val="single" w:sz="4" w:space="0" w:color="auto"/>
            </w:tcBorders>
            <w:shd w:val="clear" w:color="auto" w:fill="auto"/>
            <w:noWrap/>
            <w:vAlign w:val="center"/>
            <w:hideMark/>
          </w:tcPr>
          <w:p w14:paraId="7C9A8BDD" w14:textId="431A9BC6"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1143.67</w:t>
            </w:r>
          </w:p>
        </w:tc>
        <w:tc>
          <w:tcPr>
            <w:tcW w:w="606" w:type="pct"/>
            <w:tcBorders>
              <w:top w:val="nil"/>
              <w:left w:val="nil"/>
              <w:bottom w:val="single" w:sz="4" w:space="0" w:color="auto"/>
              <w:right w:val="single" w:sz="4" w:space="0" w:color="auto"/>
            </w:tcBorders>
            <w:shd w:val="clear" w:color="auto" w:fill="auto"/>
            <w:vAlign w:val="center"/>
            <w:hideMark/>
          </w:tcPr>
          <w:p w14:paraId="4FF4A667" w14:textId="6ED6DAD6"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2124.01</w:t>
            </w:r>
          </w:p>
        </w:tc>
        <w:tc>
          <w:tcPr>
            <w:tcW w:w="794" w:type="pct"/>
            <w:tcBorders>
              <w:top w:val="nil"/>
              <w:left w:val="nil"/>
              <w:bottom w:val="single" w:sz="4" w:space="0" w:color="auto"/>
              <w:right w:val="single" w:sz="4" w:space="0" w:color="auto"/>
            </w:tcBorders>
            <w:shd w:val="clear" w:color="auto" w:fill="auto"/>
            <w:vAlign w:val="center"/>
            <w:hideMark/>
          </w:tcPr>
          <w:p w14:paraId="77A0A6D7" w14:textId="439630C3"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962.27</w:t>
            </w:r>
          </w:p>
        </w:tc>
        <w:tc>
          <w:tcPr>
            <w:tcW w:w="795" w:type="pct"/>
            <w:tcBorders>
              <w:top w:val="nil"/>
              <w:left w:val="nil"/>
              <w:bottom w:val="single" w:sz="4" w:space="0" w:color="auto"/>
              <w:right w:val="single" w:sz="4" w:space="0" w:color="auto"/>
            </w:tcBorders>
            <w:shd w:val="clear" w:color="auto" w:fill="auto"/>
            <w:noWrap/>
            <w:vAlign w:val="center"/>
            <w:hideMark/>
          </w:tcPr>
          <w:p w14:paraId="692D75BF" w14:textId="73D98DC4"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1828.92</w:t>
            </w:r>
          </w:p>
        </w:tc>
      </w:tr>
      <w:tr w:rsidR="009F458A" w:rsidRPr="00EB0388" w14:paraId="680927CC" w14:textId="77777777" w:rsidTr="00F76412">
        <w:trPr>
          <w:trHeight w:val="33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13E8A9CF"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3</w:t>
            </w:r>
          </w:p>
        </w:tc>
        <w:tc>
          <w:tcPr>
            <w:tcW w:w="1089" w:type="pct"/>
            <w:tcBorders>
              <w:top w:val="nil"/>
              <w:left w:val="nil"/>
              <w:bottom w:val="single" w:sz="4" w:space="0" w:color="auto"/>
              <w:right w:val="single" w:sz="4" w:space="0" w:color="auto"/>
            </w:tcBorders>
            <w:shd w:val="clear" w:color="auto" w:fill="auto"/>
            <w:vAlign w:val="center"/>
            <w:hideMark/>
          </w:tcPr>
          <w:p w14:paraId="5FC72A1D"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Repayment</w:t>
            </w:r>
          </w:p>
        </w:tc>
        <w:tc>
          <w:tcPr>
            <w:tcW w:w="684" w:type="pct"/>
            <w:tcBorders>
              <w:top w:val="nil"/>
              <w:left w:val="nil"/>
              <w:bottom w:val="single" w:sz="4" w:space="0" w:color="auto"/>
              <w:right w:val="single" w:sz="4" w:space="0" w:color="auto"/>
            </w:tcBorders>
            <w:shd w:val="clear" w:color="auto" w:fill="auto"/>
            <w:vAlign w:val="center"/>
            <w:hideMark/>
          </w:tcPr>
          <w:p w14:paraId="76A7720C" w14:textId="7C208BBD"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116.01</w:t>
            </w:r>
          </w:p>
        </w:tc>
        <w:tc>
          <w:tcPr>
            <w:tcW w:w="752" w:type="pct"/>
            <w:tcBorders>
              <w:top w:val="nil"/>
              <w:left w:val="nil"/>
              <w:bottom w:val="single" w:sz="4" w:space="0" w:color="auto"/>
              <w:right w:val="single" w:sz="4" w:space="0" w:color="auto"/>
            </w:tcBorders>
            <w:shd w:val="clear" w:color="auto" w:fill="auto"/>
            <w:noWrap/>
            <w:vAlign w:val="center"/>
            <w:hideMark/>
          </w:tcPr>
          <w:p w14:paraId="10CF3C8F" w14:textId="079DD576"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158.48</w:t>
            </w:r>
          </w:p>
        </w:tc>
        <w:tc>
          <w:tcPr>
            <w:tcW w:w="606" w:type="pct"/>
            <w:tcBorders>
              <w:top w:val="nil"/>
              <w:left w:val="nil"/>
              <w:bottom w:val="single" w:sz="4" w:space="0" w:color="auto"/>
              <w:right w:val="single" w:sz="4" w:space="0" w:color="auto"/>
            </w:tcBorders>
            <w:shd w:val="clear" w:color="auto" w:fill="auto"/>
            <w:vAlign w:val="center"/>
            <w:hideMark/>
          </w:tcPr>
          <w:p w14:paraId="7952F9B6" w14:textId="4D12D6D3"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182.22</w:t>
            </w:r>
          </w:p>
        </w:tc>
        <w:tc>
          <w:tcPr>
            <w:tcW w:w="794" w:type="pct"/>
            <w:tcBorders>
              <w:top w:val="nil"/>
              <w:left w:val="nil"/>
              <w:bottom w:val="single" w:sz="4" w:space="0" w:color="auto"/>
              <w:right w:val="single" w:sz="4" w:space="0" w:color="auto"/>
            </w:tcBorders>
            <w:shd w:val="clear" w:color="auto" w:fill="auto"/>
            <w:vAlign w:val="center"/>
            <w:hideMark/>
          </w:tcPr>
          <w:p w14:paraId="7F42AB0E" w14:textId="66C83704"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177.47</w:t>
            </w:r>
          </w:p>
        </w:tc>
        <w:tc>
          <w:tcPr>
            <w:tcW w:w="795" w:type="pct"/>
            <w:tcBorders>
              <w:top w:val="nil"/>
              <w:left w:val="nil"/>
              <w:bottom w:val="single" w:sz="4" w:space="0" w:color="auto"/>
              <w:right w:val="single" w:sz="4" w:space="0" w:color="auto"/>
            </w:tcBorders>
            <w:shd w:val="clear" w:color="auto" w:fill="auto"/>
            <w:noWrap/>
            <w:vAlign w:val="center"/>
            <w:hideMark/>
          </w:tcPr>
          <w:p w14:paraId="3BA946AD" w14:textId="29F3708B"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331.15</w:t>
            </w:r>
          </w:p>
        </w:tc>
      </w:tr>
      <w:tr w:rsidR="009F458A" w:rsidRPr="00EB0388" w14:paraId="630F01E2" w14:textId="77777777" w:rsidTr="00F76412">
        <w:trPr>
          <w:trHeight w:val="33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248ABDB"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4</w:t>
            </w:r>
          </w:p>
        </w:tc>
        <w:tc>
          <w:tcPr>
            <w:tcW w:w="1089" w:type="pct"/>
            <w:tcBorders>
              <w:top w:val="nil"/>
              <w:left w:val="nil"/>
              <w:bottom w:val="single" w:sz="4" w:space="0" w:color="auto"/>
              <w:right w:val="single" w:sz="4" w:space="0" w:color="auto"/>
            </w:tcBorders>
            <w:shd w:val="clear" w:color="auto" w:fill="auto"/>
            <w:vAlign w:val="center"/>
            <w:hideMark/>
          </w:tcPr>
          <w:p w14:paraId="78F5B5DD" w14:textId="6AD6D58E"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Closing Loan (1+2-3)</w:t>
            </w:r>
          </w:p>
        </w:tc>
        <w:tc>
          <w:tcPr>
            <w:tcW w:w="684" w:type="pct"/>
            <w:tcBorders>
              <w:top w:val="nil"/>
              <w:left w:val="nil"/>
              <w:bottom w:val="single" w:sz="4" w:space="0" w:color="auto"/>
              <w:right w:val="single" w:sz="4" w:space="0" w:color="auto"/>
            </w:tcBorders>
            <w:shd w:val="clear" w:color="auto" w:fill="auto"/>
            <w:vAlign w:val="center"/>
            <w:hideMark/>
          </w:tcPr>
          <w:p w14:paraId="054EE02A" w14:textId="7B314109"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2793.58</w:t>
            </w:r>
          </w:p>
        </w:tc>
        <w:tc>
          <w:tcPr>
            <w:tcW w:w="752" w:type="pct"/>
            <w:tcBorders>
              <w:top w:val="nil"/>
              <w:left w:val="nil"/>
              <w:bottom w:val="single" w:sz="4" w:space="0" w:color="auto"/>
              <w:right w:val="single" w:sz="4" w:space="0" w:color="auto"/>
            </w:tcBorders>
            <w:shd w:val="clear" w:color="auto" w:fill="auto"/>
            <w:vAlign w:val="center"/>
            <w:hideMark/>
          </w:tcPr>
          <w:p w14:paraId="3DFA6EEB" w14:textId="2B98ED7B"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2235.82</w:t>
            </w:r>
          </w:p>
        </w:tc>
        <w:tc>
          <w:tcPr>
            <w:tcW w:w="606" w:type="pct"/>
            <w:tcBorders>
              <w:top w:val="nil"/>
              <w:left w:val="nil"/>
              <w:bottom w:val="single" w:sz="4" w:space="0" w:color="auto"/>
              <w:right w:val="single" w:sz="4" w:space="0" w:color="auto"/>
            </w:tcBorders>
            <w:shd w:val="clear" w:color="auto" w:fill="auto"/>
            <w:vAlign w:val="center"/>
            <w:hideMark/>
          </w:tcPr>
          <w:p w14:paraId="4B7E0809" w14:textId="24DB613A"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3014.30</w:t>
            </w:r>
          </w:p>
        </w:tc>
        <w:tc>
          <w:tcPr>
            <w:tcW w:w="794" w:type="pct"/>
            <w:tcBorders>
              <w:top w:val="nil"/>
              <w:left w:val="nil"/>
              <w:bottom w:val="single" w:sz="4" w:space="0" w:color="auto"/>
              <w:right w:val="single" w:sz="4" w:space="0" w:color="auto"/>
            </w:tcBorders>
            <w:shd w:val="clear" w:color="auto" w:fill="auto"/>
            <w:vAlign w:val="center"/>
            <w:hideMark/>
          </w:tcPr>
          <w:p w14:paraId="3D0712DE" w14:textId="0F2DA3DF"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3578.38</w:t>
            </w:r>
          </w:p>
        </w:tc>
        <w:tc>
          <w:tcPr>
            <w:tcW w:w="795" w:type="pct"/>
            <w:tcBorders>
              <w:top w:val="nil"/>
              <w:left w:val="nil"/>
              <w:bottom w:val="single" w:sz="4" w:space="0" w:color="auto"/>
              <w:right w:val="single" w:sz="4" w:space="0" w:color="auto"/>
            </w:tcBorders>
            <w:shd w:val="clear" w:color="auto" w:fill="auto"/>
            <w:noWrap/>
            <w:vAlign w:val="center"/>
            <w:hideMark/>
          </w:tcPr>
          <w:p w14:paraId="536BA112" w14:textId="64F46585"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4512.07</w:t>
            </w:r>
          </w:p>
        </w:tc>
      </w:tr>
      <w:tr w:rsidR="009F458A" w:rsidRPr="00EB0388" w14:paraId="2649BB15" w14:textId="77777777" w:rsidTr="00F76412">
        <w:trPr>
          <w:trHeight w:val="33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51C82CD8"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5</w:t>
            </w:r>
          </w:p>
        </w:tc>
        <w:tc>
          <w:tcPr>
            <w:tcW w:w="1089" w:type="pct"/>
            <w:tcBorders>
              <w:top w:val="nil"/>
              <w:left w:val="nil"/>
              <w:bottom w:val="single" w:sz="4" w:space="0" w:color="auto"/>
              <w:right w:val="single" w:sz="4" w:space="0" w:color="auto"/>
            </w:tcBorders>
            <w:shd w:val="clear" w:color="auto" w:fill="auto"/>
            <w:vAlign w:val="center"/>
            <w:hideMark/>
          </w:tcPr>
          <w:p w14:paraId="076D29F9"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Average Loan (1+4)/2</w:t>
            </w:r>
          </w:p>
        </w:tc>
        <w:tc>
          <w:tcPr>
            <w:tcW w:w="684" w:type="pct"/>
            <w:tcBorders>
              <w:top w:val="nil"/>
              <w:left w:val="nil"/>
              <w:bottom w:val="single" w:sz="4" w:space="0" w:color="auto"/>
              <w:right w:val="single" w:sz="4" w:space="0" w:color="auto"/>
            </w:tcBorders>
            <w:shd w:val="clear" w:color="auto" w:fill="auto"/>
            <w:vAlign w:val="center"/>
            <w:hideMark/>
          </w:tcPr>
          <w:p w14:paraId="01EFDE39" w14:textId="0EE79269"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2052.29</w:t>
            </w:r>
          </w:p>
        </w:tc>
        <w:tc>
          <w:tcPr>
            <w:tcW w:w="752" w:type="pct"/>
            <w:tcBorders>
              <w:top w:val="nil"/>
              <w:left w:val="nil"/>
              <w:bottom w:val="single" w:sz="4" w:space="0" w:color="auto"/>
              <w:right w:val="single" w:sz="4" w:space="0" w:color="auto"/>
            </w:tcBorders>
            <w:shd w:val="clear" w:color="auto" w:fill="auto"/>
            <w:vAlign w:val="center"/>
            <w:hideMark/>
          </w:tcPr>
          <w:p w14:paraId="6A2CDCFD" w14:textId="64E8799E"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1743.225</w:t>
            </w:r>
          </w:p>
        </w:tc>
        <w:tc>
          <w:tcPr>
            <w:tcW w:w="606" w:type="pct"/>
            <w:tcBorders>
              <w:top w:val="nil"/>
              <w:left w:val="nil"/>
              <w:bottom w:val="single" w:sz="4" w:space="0" w:color="auto"/>
              <w:right w:val="single" w:sz="4" w:space="0" w:color="auto"/>
            </w:tcBorders>
            <w:shd w:val="clear" w:color="auto" w:fill="auto"/>
            <w:vAlign w:val="center"/>
            <w:hideMark/>
          </w:tcPr>
          <w:p w14:paraId="5626BD2A" w14:textId="0AC76DB8"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2043.41</w:t>
            </w:r>
          </w:p>
        </w:tc>
        <w:tc>
          <w:tcPr>
            <w:tcW w:w="794" w:type="pct"/>
            <w:tcBorders>
              <w:top w:val="nil"/>
              <w:left w:val="nil"/>
              <w:bottom w:val="single" w:sz="4" w:space="0" w:color="auto"/>
              <w:right w:val="single" w:sz="4" w:space="0" w:color="auto"/>
            </w:tcBorders>
            <w:shd w:val="clear" w:color="auto" w:fill="auto"/>
            <w:vAlign w:val="center"/>
            <w:hideMark/>
          </w:tcPr>
          <w:p w14:paraId="2733CA47" w14:textId="1FC8D3B5"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3185.98</w:t>
            </w:r>
          </w:p>
        </w:tc>
        <w:tc>
          <w:tcPr>
            <w:tcW w:w="795" w:type="pct"/>
            <w:tcBorders>
              <w:top w:val="nil"/>
              <w:left w:val="nil"/>
              <w:bottom w:val="single" w:sz="4" w:space="0" w:color="auto"/>
              <w:right w:val="single" w:sz="4" w:space="0" w:color="auto"/>
            </w:tcBorders>
            <w:shd w:val="clear" w:color="auto" w:fill="auto"/>
            <w:noWrap/>
            <w:vAlign w:val="center"/>
            <w:hideMark/>
          </w:tcPr>
          <w:p w14:paraId="08E3CD5A" w14:textId="766E928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3763.18</w:t>
            </w:r>
          </w:p>
        </w:tc>
      </w:tr>
      <w:tr w:rsidR="009F458A" w:rsidRPr="00EB0388" w14:paraId="0C21D2C8" w14:textId="77777777" w:rsidTr="00F76412">
        <w:trPr>
          <w:trHeight w:val="33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759ACFBF"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6</w:t>
            </w:r>
          </w:p>
        </w:tc>
        <w:tc>
          <w:tcPr>
            <w:tcW w:w="1089" w:type="pct"/>
            <w:tcBorders>
              <w:top w:val="nil"/>
              <w:left w:val="nil"/>
              <w:bottom w:val="single" w:sz="4" w:space="0" w:color="auto"/>
              <w:right w:val="single" w:sz="4" w:space="0" w:color="auto"/>
            </w:tcBorders>
            <w:shd w:val="clear" w:color="auto" w:fill="auto"/>
            <w:vAlign w:val="center"/>
            <w:hideMark/>
          </w:tcPr>
          <w:p w14:paraId="4F20B84A"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Rate of Interest</w:t>
            </w:r>
          </w:p>
        </w:tc>
        <w:tc>
          <w:tcPr>
            <w:tcW w:w="684" w:type="pct"/>
            <w:tcBorders>
              <w:top w:val="nil"/>
              <w:left w:val="nil"/>
              <w:bottom w:val="single" w:sz="4" w:space="0" w:color="auto"/>
              <w:right w:val="single" w:sz="4" w:space="0" w:color="auto"/>
            </w:tcBorders>
            <w:shd w:val="clear" w:color="auto" w:fill="auto"/>
            <w:vAlign w:val="center"/>
            <w:hideMark/>
          </w:tcPr>
          <w:p w14:paraId="354AC9EC" w14:textId="0AF75135"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7.15%</w:t>
            </w:r>
          </w:p>
        </w:tc>
        <w:tc>
          <w:tcPr>
            <w:tcW w:w="752" w:type="pct"/>
            <w:tcBorders>
              <w:top w:val="nil"/>
              <w:left w:val="nil"/>
              <w:bottom w:val="single" w:sz="4" w:space="0" w:color="auto"/>
              <w:right w:val="single" w:sz="4" w:space="0" w:color="auto"/>
            </w:tcBorders>
            <w:shd w:val="clear" w:color="auto" w:fill="auto"/>
            <w:noWrap/>
            <w:vAlign w:val="center"/>
            <w:hideMark/>
          </w:tcPr>
          <w:p w14:paraId="113130D0" w14:textId="4CF318EC"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7.20%</w:t>
            </w:r>
          </w:p>
        </w:tc>
        <w:tc>
          <w:tcPr>
            <w:tcW w:w="606" w:type="pct"/>
            <w:tcBorders>
              <w:top w:val="nil"/>
              <w:left w:val="nil"/>
              <w:bottom w:val="single" w:sz="4" w:space="0" w:color="auto"/>
              <w:right w:val="single" w:sz="4" w:space="0" w:color="auto"/>
            </w:tcBorders>
            <w:shd w:val="clear" w:color="auto" w:fill="auto"/>
            <w:vAlign w:val="center"/>
            <w:hideMark/>
          </w:tcPr>
          <w:p w14:paraId="272A5961" w14:textId="250FF83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8.97%</w:t>
            </w:r>
          </w:p>
        </w:tc>
        <w:tc>
          <w:tcPr>
            <w:tcW w:w="794" w:type="pct"/>
            <w:tcBorders>
              <w:top w:val="nil"/>
              <w:left w:val="nil"/>
              <w:bottom w:val="single" w:sz="4" w:space="0" w:color="auto"/>
              <w:right w:val="single" w:sz="4" w:space="0" w:color="auto"/>
            </w:tcBorders>
            <w:shd w:val="clear" w:color="auto" w:fill="auto"/>
            <w:vAlign w:val="center"/>
            <w:hideMark/>
          </w:tcPr>
          <w:p w14:paraId="1EB3B276" w14:textId="70B13D33"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7.15%</w:t>
            </w:r>
          </w:p>
        </w:tc>
        <w:tc>
          <w:tcPr>
            <w:tcW w:w="795" w:type="pct"/>
            <w:tcBorders>
              <w:top w:val="nil"/>
              <w:left w:val="nil"/>
              <w:bottom w:val="single" w:sz="4" w:space="0" w:color="auto"/>
              <w:right w:val="single" w:sz="4" w:space="0" w:color="auto"/>
            </w:tcBorders>
            <w:shd w:val="clear" w:color="auto" w:fill="auto"/>
            <w:noWrap/>
            <w:vAlign w:val="center"/>
            <w:hideMark/>
          </w:tcPr>
          <w:p w14:paraId="6ED212A2" w14:textId="5A85BFB7"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8.97%</w:t>
            </w:r>
          </w:p>
        </w:tc>
      </w:tr>
      <w:tr w:rsidR="009F458A" w:rsidRPr="00EB0388" w14:paraId="44A9E4CB" w14:textId="77777777" w:rsidTr="00F76412">
        <w:trPr>
          <w:trHeight w:val="3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089FF4F0" w14:textId="77777777" w:rsidR="009F458A" w:rsidRPr="00EB0388" w:rsidRDefault="009F458A" w:rsidP="009F458A">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7</w:t>
            </w:r>
          </w:p>
        </w:tc>
        <w:tc>
          <w:tcPr>
            <w:tcW w:w="1089" w:type="pct"/>
            <w:tcBorders>
              <w:top w:val="nil"/>
              <w:left w:val="nil"/>
              <w:bottom w:val="single" w:sz="4" w:space="0" w:color="auto"/>
              <w:right w:val="single" w:sz="4" w:space="0" w:color="auto"/>
            </w:tcBorders>
            <w:shd w:val="clear" w:color="auto" w:fill="auto"/>
            <w:vAlign w:val="center"/>
            <w:hideMark/>
          </w:tcPr>
          <w:p w14:paraId="7B844A17" w14:textId="77777777" w:rsidR="009F458A" w:rsidRPr="00EB0388" w:rsidRDefault="009F458A" w:rsidP="009F458A">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Interest on Loan (5*6)</w:t>
            </w:r>
          </w:p>
        </w:tc>
        <w:tc>
          <w:tcPr>
            <w:tcW w:w="684" w:type="pct"/>
            <w:tcBorders>
              <w:top w:val="nil"/>
              <w:left w:val="nil"/>
              <w:bottom w:val="single" w:sz="4" w:space="0" w:color="auto"/>
              <w:right w:val="single" w:sz="4" w:space="0" w:color="auto"/>
            </w:tcBorders>
            <w:shd w:val="clear" w:color="auto" w:fill="auto"/>
            <w:vAlign w:val="center"/>
            <w:hideMark/>
          </w:tcPr>
          <w:p w14:paraId="1D1B4952" w14:textId="5818C8CA"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146.74</w:t>
            </w:r>
          </w:p>
        </w:tc>
        <w:tc>
          <w:tcPr>
            <w:tcW w:w="752" w:type="pct"/>
            <w:tcBorders>
              <w:top w:val="nil"/>
              <w:left w:val="nil"/>
              <w:bottom w:val="single" w:sz="4" w:space="0" w:color="auto"/>
              <w:right w:val="single" w:sz="4" w:space="0" w:color="auto"/>
            </w:tcBorders>
            <w:shd w:val="clear" w:color="auto" w:fill="auto"/>
            <w:vAlign w:val="center"/>
            <w:hideMark/>
          </w:tcPr>
          <w:p w14:paraId="3AD89718" w14:textId="49DBCA25"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125.51</w:t>
            </w:r>
          </w:p>
        </w:tc>
        <w:tc>
          <w:tcPr>
            <w:tcW w:w="606" w:type="pct"/>
            <w:tcBorders>
              <w:top w:val="nil"/>
              <w:left w:val="nil"/>
              <w:bottom w:val="single" w:sz="4" w:space="0" w:color="auto"/>
              <w:right w:val="single" w:sz="4" w:space="0" w:color="auto"/>
            </w:tcBorders>
            <w:shd w:val="clear" w:color="auto" w:fill="auto"/>
            <w:vAlign w:val="center"/>
            <w:hideMark/>
          </w:tcPr>
          <w:p w14:paraId="2229586D" w14:textId="0FE6C257"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183.36</w:t>
            </w:r>
          </w:p>
        </w:tc>
        <w:tc>
          <w:tcPr>
            <w:tcW w:w="794" w:type="pct"/>
            <w:tcBorders>
              <w:top w:val="nil"/>
              <w:left w:val="nil"/>
              <w:bottom w:val="single" w:sz="4" w:space="0" w:color="auto"/>
              <w:right w:val="single" w:sz="4" w:space="0" w:color="auto"/>
            </w:tcBorders>
            <w:shd w:val="clear" w:color="auto" w:fill="auto"/>
            <w:vAlign w:val="center"/>
            <w:hideMark/>
          </w:tcPr>
          <w:p w14:paraId="273205DF" w14:textId="22BA2F5E"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227.80</w:t>
            </w:r>
          </w:p>
        </w:tc>
        <w:tc>
          <w:tcPr>
            <w:tcW w:w="795" w:type="pct"/>
            <w:tcBorders>
              <w:top w:val="nil"/>
              <w:left w:val="nil"/>
              <w:bottom w:val="single" w:sz="4" w:space="0" w:color="auto"/>
              <w:right w:val="single" w:sz="4" w:space="0" w:color="auto"/>
            </w:tcBorders>
            <w:shd w:val="clear" w:color="auto" w:fill="auto"/>
            <w:noWrap/>
            <w:vAlign w:val="center"/>
            <w:hideMark/>
          </w:tcPr>
          <w:p w14:paraId="4517FF4C" w14:textId="5BB7DF9F"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337.68</w:t>
            </w:r>
          </w:p>
        </w:tc>
      </w:tr>
      <w:tr w:rsidR="009F458A" w:rsidRPr="00EB0388" w14:paraId="6C490505" w14:textId="77777777" w:rsidTr="00F76412">
        <w:trPr>
          <w:trHeight w:val="33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4BB25F3"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8</w:t>
            </w:r>
          </w:p>
        </w:tc>
        <w:tc>
          <w:tcPr>
            <w:tcW w:w="1089" w:type="pct"/>
            <w:tcBorders>
              <w:top w:val="nil"/>
              <w:left w:val="nil"/>
              <w:bottom w:val="single" w:sz="4" w:space="0" w:color="auto"/>
              <w:right w:val="single" w:sz="4" w:space="0" w:color="auto"/>
            </w:tcBorders>
            <w:shd w:val="clear" w:color="auto" w:fill="auto"/>
            <w:vAlign w:val="center"/>
            <w:hideMark/>
          </w:tcPr>
          <w:p w14:paraId="5AABABD3" w14:textId="48CF50A5"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Financing Charges</w:t>
            </w:r>
          </w:p>
        </w:tc>
        <w:tc>
          <w:tcPr>
            <w:tcW w:w="684" w:type="pct"/>
            <w:tcBorders>
              <w:top w:val="nil"/>
              <w:left w:val="nil"/>
              <w:bottom w:val="single" w:sz="4" w:space="0" w:color="auto"/>
              <w:right w:val="single" w:sz="4" w:space="0" w:color="auto"/>
            </w:tcBorders>
            <w:shd w:val="clear" w:color="auto" w:fill="auto"/>
            <w:vAlign w:val="center"/>
            <w:hideMark/>
          </w:tcPr>
          <w:p w14:paraId="06EBA19C" w14:textId="380AB2A0"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0.01</w:t>
            </w:r>
          </w:p>
        </w:tc>
        <w:tc>
          <w:tcPr>
            <w:tcW w:w="752" w:type="pct"/>
            <w:tcBorders>
              <w:top w:val="nil"/>
              <w:left w:val="nil"/>
              <w:bottom w:val="single" w:sz="4" w:space="0" w:color="auto"/>
              <w:right w:val="single" w:sz="4" w:space="0" w:color="auto"/>
            </w:tcBorders>
            <w:shd w:val="clear" w:color="auto" w:fill="auto"/>
            <w:vAlign w:val="center"/>
            <w:hideMark/>
          </w:tcPr>
          <w:p w14:paraId="18A39CFD" w14:textId="0D73722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0.01</w:t>
            </w:r>
          </w:p>
        </w:tc>
        <w:tc>
          <w:tcPr>
            <w:tcW w:w="606" w:type="pct"/>
            <w:tcBorders>
              <w:top w:val="nil"/>
              <w:left w:val="nil"/>
              <w:bottom w:val="single" w:sz="4" w:space="0" w:color="auto"/>
              <w:right w:val="single" w:sz="4" w:space="0" w:color="auto"/>
            </w:tcBorders>
            <w:shd w:val="clear" w:color="auto" w:fill="auto"/>
            <w:vAlign w:val="center"/>
            <w:hideMark/>
          </w:tcPr>
          <w:p w14:paraId="57CA5C0B" w14:textId="20EE12D7"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0.00</w:t>
            </w:r>
          </w:p>
        </w:tc>
        <w:tc>
          <w:tcPr>
            <w:tcW w:w="794" w:type="pct"/>
            <w:tcBorders>
              <w:top w:val="nil"/>
              <w:left w:val="nil"/>
              <w:bottom w:val="single" w:sz="4" w:space="0" w:color="auto"/>
              <w:right w:val="single" w:sz="4" w:space="0" w:color="auto"/>
            </w:tcBorders>
            <w:shd w:val="clear" w:color="auto" w:fill="auto"/>
            <w:vAlign w:val="center"/>
            <w:hideMark/>
          </w:tcPr>
          <w:p w14:paraId="0939EC70" w14:textId="31532963"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0.01</w:t>
            </w:r>
          </w:p>
        </w:tc>
        <w:tc>
          <w:tcPr>
            <w:tcW w:w="795" w:type="pct"/>
            <w:tcBorders>
              <w:top w:val="nil"/>
              <w:left w:val="nil"/>
              <w:bottom w:val="single" w:sz="4" w:space="0" w:color="auto"/>
              <w:right w:val="single" w:sz="4" w:space="0" w:color="auto"/>
            </w:tcBorders>
            <w:shd w:val="clear" w:color="auto" w:fill="auto"/>
            <w:noWrap/>
            <w:vAlign w:val="center"/>
            <w:hideMark/>
          </w:tcPr>
          <w:p w14:paraId="0E304162" w14:textId="5E679A0C"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0.00</w:t>
            </w:r>
          </w:p>
        </w:tc>
      </w:tr>
      <w:tr w:rsidR="009F458A" w:rsidRPr="00EB0388" w14:paraId="5AEBEFA8" w14:textId="77777777" w:rsidTr="00F76412">
        <w:trPr>
          <w:trHeight w:val="600"/>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48528867" w14:textId="77777777" w:rsidR="009F458A" w:rsidRPr="00EB0388" w:rsidRDefault="009F458A" w:rsidP="009F458A">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9</w:t>
            </w:r>
          </w:p>
        </w:tc>
        <w:tc>
          <w:tcPr>
            <w:tcW w:w="1089" w:type="pct"/>
            <w:tcBorders>
              <w:top w:val="nil"/>
              <w:left w:val="nil"/>
              <w:bottom w:val="single" w:sz="4" w:space="0" w:color="auto"/>
              <w:right w:val="single" w:sz="4" w:space="0" w:color="auto"/>
            </w:tcBorders>
            <w:shd w:val="clear" w:color="auto" w:fill="auto"/>
            <w:vAlign w:val="bottom"/>
            <w:hideMark/>
          </w:tcPr>
          <w:p w14:paraId="2147AD5D" w14:textId="77777777" w:rsidR="009F458A" w:rsidRPr="00EB0388" w:rsidRDefault="009F458A" w:rsidP="009F458A">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Total Interest and Financing Charges (7+8)</w:t>
            </w:r>
          </w:p>
        </w:tc>
        <w:tc>
          <w:tcPr>
            <w:tcW w:w="684" w:type="pct"/>
            <w:tcBorders>
              <w:top w:val="nil"/>
              <w:left w:val="nil"/>
              <w:bottom w:val="single" w:sz="4" w:space="0" w:color="auto"/>
              <w:right w:val="single" w:sz="4" w:space="0" w:color="auto"/>
            </w:tcBorders>
            <w:shd w:val="clear" w:color="auto" w:fill="auto"/>
            <w:vAlign w:val="center"/>
            <w:hideMark/>
          </w:tcPr>
          <w:p w14:paraId="55D2895F" w14:textId="478DAB74"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146.75</w:t>
            </w:r>
          </w:p>
        </w:tc>
        <w:tc>
          <w:tcPr>
            <w:tcW w:w="752" w:type="pct"/>
            <w:tcBorders>
              <w:top w:val="nil"/>
              <w:left w:val="nil"/>
              <w:bottom w:val="single" w:sz="4" w:space="0" w:color="auto"/>
              <w:right w:val="single" w:sz="4" w:space="0" w:color="auto"/>
            </w:tcBorders>
            <w:shd w:val="clear" w:color="auto" w:fill="auto"/>
            <w:vAlign w:val="center"/>
            <w:hideMark/>
          </w:tcPr>
          <w:p w14:paraId="08ECF162" w14:textId="20F76CF7"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125.52</w:t>
            </w:r>
          </w:p>
        </w:tc>
        <w:tc>
          <w:tcPr>
            <w:tcW w:w="606" w:type="pct"/>
            <w:tcBorders>
              <w:top w:val="nil"/>
              <w:left w:val="nil"/>
              <w:bottom w:val="single" w:sz="4" w:space="0" w:color="auto"/>
              <w:right w:val="single" w:sz="4" w:space="0" w:color="auto"/>
            </w:tcBorders>
            <w:shd w:val="clear" w:color="auto" w:fill="auto"/>
            <w:vAlign w:val="center"/>
            <w:hideMark/>
          </w:tcPr>
          <w:p w14:paraId="04F4F759" w14:textId="4F1C01D1"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183.37</w:t>
            </w:r>
          </w:p>
        </w:tc>
        <w:tc>
          <w:tcPr>
            <w:tcW w:w="794" w:type="pct"/>
            <w:tcBorders>
              <w:top w:val="nil"/>
              <w:left w:val="nil"/>
              <w:bottom w:val="single" w:sz="4" w:space="0" w:color="auto"/>
              <w:right w:val="single" w:sz="4" w:space="0" w:color="auto"/>
            </w:tcBorders>
            <w:shd w:val="clear" w:color="auto" w:fill="auto"/>
            <w:vAlign w:val="center"/>
            <w:hideMark/>
          </w:tcPr>
          <w:p w14:paraId="44C1D465" w14:textId="007E90B6"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227.81</w:t>
            </w:r>
          </w:p>
        </w:tc>
        <w:tc>
          <w:tcPr>
            <w:tcW w:w="795" w:type="pct"/>
            <w:tcBorders>
              <w:top w:val="nil"/>
              <w:left w:val="nil"/>
              <w:bottom w:val="single" w:sz="4" w:space="0" w:color="auto"/>
              <w:right w:val="single" w:sz="4" w:space="0" w:color="auto"/>
            </w:tcBorders>
            <w:shd w:val="clear" w:color="auto" w:fill="auto"/>
            <w:noWrap/>
            <w:vAlign w:val="center"/>
            <w:hideMark/>
          </w:tcPr>
          <w:p w14:paraId="5AFDEFF8" w14:textId="12824B2B"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337.69</w:t>
            </w:r>
          </w:p>
        </w:tc>
      </w:tr>
    </w:tbl>
    <w:p w14:paraId="03C50CFB" w14:textId="77777777" w:rsidR="006D41B6" w:rsidRPr="00EB0388" w:rsidRDefault="006D41B6" w:rsidP="006D41B6">
      <w:pPr>
        <w:widowControl w:val="0"/>
        <w:tabs>
          <w:tab w:val="left" w:pos="981"/>
        </w:tabs>
        <w:spacing w:line="276" w:lineRule="auto"/>
        <w:ind w:right="135"/>
        <w:rPr>
          <w:rFonts w:cs="David"/>
          <w:color w:val="FF0000"/>
          <w:spacing w:val="-1"/>
        </w:rPr>
      </w:pPr>
    </w:p>
    <w:p w14:paraId="398FA850" w14:textId="77777777" w:rsidR="006D41B6" w:rsidRPr="00EB0388" w:rsidRDefault="006D41B6" w:rsidP="007F48FD">
      <w:pPr>
        <w:keepNext/>
        <w:numPr>
          <w:ilvl w:val="0"/>
          <w:numId w:val="13"/>
        </w:numPr>
        <w:tabs>
          <w:tab w:val="left" w:pos="709"/>
        </w:tabs>
        <w:spacing w:before="240" w:after="60" w:line="276" w:lineRule="auto"/>
        <w:outlineLvl w:val="0"/>
        <w:rPr>
          <w:rFonts w:cs="Calibri"/>
          <w:b/>
          <w:bCs/>
          <w:vanish/>
          <w:kern w:val="32"/>
        </w:rPr>
      </w:pPr>
      <w:bookmarkStart w:id="255" w:name="_bookmark61"/>
      <w:bookmarkStart w:id="256" w:name="_Toc468247199"/>
      <w:bookmarkStart w:id="257" w:name="_Toc468247272"/>
      <w:bookmarkStart w:id="258" w:name="_Toc468247337"/>
      <w:bookmarkStart w:id="259" w:name="_Toc468247403"/>
      <w:bookmarkStart w:id="260" w:name="_Toc468247499"/>
      <w:bookmarkStart w:id="261" w:name="_Toc468247661"/>
      <w:bookmarkStart w:id="262" w:name="_Toc468247906"/>
      <w:bookmarkStart w:id="263" w:name="_Toc498411003"/>
      <w:bookmarkStart w:id="264" w:name="_Toc498597244"/>
      <w:bookmarkStart w:id="265" w:name="_Toc498762495"/>
      <w:bookmarkStart w:id="266" w:name="_Toc499150484"/>
      <w:bookmarkStart w:id="267" w:name="_Toc499279724"/>
      <w:bookmarkStart w:id="268" w:name="_Toc499294758"/>
      <w:bookmarkStart w:id="269" w:name="_Toc499298604"/>
      <w:bookmarkStart w:id="270" w:name="_Toc499301808"/>
      <w:bookmarkStart w:id="271" w:name="_Toc499306685"/>
      <w:bookmarkStart w:id="272" w:name="_Toc404794363"/>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5738E891" w14:textId="77777777" w:rsidR="006D41B6" w:rsidRPr="00EB0388" w:rsidRDefault="006D41B6" w:rsidP="007F48FD">
      <w:pPr>
        <w:keepNext/>
        <w:numPr>
          <w:ilvl w:val="1"/>
          <w:numId w:val="13"/>
        </w:numPr>
        <w:tabs>
          <w:tab w:val="left" w:pos="709"/>
        </w:tabs>
        <w:spacing w:before="240" w:after="60" w:line="276" w:lineRule="auto"/>
        <w:outlineLvl w:val="0"/>
        <w:rPr>
          <w:rFonts w:cs="Calibri"/>
          <w:b/>
          <w:bCs/>
          <w:vanish/>
          <w:kern w:val="32"/>
        </w:rPr>
      </w:pPr>
      <w:bookmarkStart w:id="273" w:name="_Toc468247200"/>
      <w:bookmarkStart w:id="274" w:name="_Toc468247273"/>
      <w:bookmarkStart w:id="275" w:name="_Toc468247338"/>
      <w:bookmarkStart w:id="276" w:name="_Toc468247404"/>
      <w:bookmarkStart w:id="277" w:name="_Toc468247500"/>
      <w:bookmarkStart w:id="278" w:name="_Toc468247662"/>
      <w:bookmarkStart w:id="279" w:name="_Toc468247907"/>
      <w:bookmarkStart w:id="280" w:name="_Toc498411004"/>
      <w:bookmarkStart w:id="281" w:name="_Toc498597245"/>
      <w:bookmarkStart w:id="282" w:name="_Toc498762496"/>
      <w:bookmarkStart w:id="283" w:name="_Toc499150485"/>
      <w:bookmarkStart w:id="284" w:name="_Toc499279725"/>
      <w:bookmarkStart w:id="285" w:name="_Toc499294759"/>
      <w:bookmarkStart w:id="286" w:name="_Toc499298605"/>
      <w:bookmarkStart w:id="287" w:name="_Toc499301809"/>
      <w:bookmarkStart w:id="288" w:name="_Toc499306686"/>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3D3EE4E8" w14:textId="77777777" w:rsidR="006D41B6" w:rsidRPr="00EB0388" w:rsidRDefault="006D41B6" w:rsidP="006D41B6">
      <w:pPr>
        <w:pStyle w:val="Heading2"/>
      </w:pPr>
      <w:r w:rsidRPr="00EB0388">
        <w:t xml:space="preserve">    </w:t>
      </w:r>
      <w:bookmarkStart w:id="289" w:name="_Toc499306687"/>
      <w:r w:rsidRPr="00EB0388">
        <w:t>Operation and Maintenance Expenses</w:t>
      </w:r>
      <w:bookmarkEnd w:id="272"/>
      <w:bookmarkEnd w:id="289"/>
    </w:p>
    <w:p w14:paraId="30E07724" w14:textId="77777777" w:rsidR="006D41B6" w:rsidRPr="00EB0388" w:rsidRDefault="006D41B6" w:rsidP="006D41B6">
      <w:pPr>
        <w:widowControl w:val="0"/>
        <w:tabs>
          <w:tab w:val="left" w:pos="981"/>
        </w:tabs>
        <w:ind w:left="980"/>
        <w:rPr>
          <w:color w:val="FF0000"/>
        </w:rPr>
      </w:pPr>
    </w:p>
    <w:p w14:paraId="2E477845" w14:textId="77777777" w:rsidR="003B23DE" w:rsidRPr="00EB0388" w:rsidRDefault="003B23DE" w:rsidP="003B23DE">
      <w:pPr>
        <w:rPr>
          <w:lang w:val="en-GB"/>
        </w:rPr>
      </w:pPr>
      <w:r w:rsidRPr="00EB0388">
        <w:t xml:space="preserve">As per </w:t>
      </w:r>
      <w:r w:rsidRPr="00EB0388">
        <w:rPr>
          <w:lang w:val="en-GB"/>
        </w:rPr>
        <w:t>Regulation 73 (3) of BERC (Terms and Conditions for Determination of Tariff Regulations), 2007:</w:t>
      </w:r>
    </w:p>
    <w:p w14:paraId="06DDC0E4" w14:textId="77777777" w:rsidR="003B23DE" w:rsidRPr="00EB0388" w:rsidRDefault="003B23DE" w:rsidP="003B23DE">
      <w:pPr>
        <w:rPr>
          <w:i/>
          <w:lang w:val="en-GB"/>
        </w:rPr>
      </w:pPr>
    </w:p>
    <w:p w14:paraId="043DABCC" w14:textId="77777777" w:rsidR="003B23DE" w:rsidRPr="00EB0388" w:rsidRDefault="003B23DE" w:rsidP="003B23DE">
      <w:pPr>
        <w:rPr>
          <w:i/>
        </w:rPr>
      </w:pPr>
      <w:r w:rsidRPr="00EB0388">
        <w:rPr>
          <w:i/>
        </w:rPr>
        <w:t>“(3) Operation and Maintenance Expenses</w:t>
      </w:r>
    </w:p>
    <w:p w14:paraId="4CF450BB" w14:textId="77777777" w:rsidR="003B23DE" w:rsidRPr="00EB0388" w:rsidRDefault="003B23DE" w:rsidP="003B23DE">
      <w:pPr>
        <w:rPr>
          <w:i/>
        </w:rPr>
      </w:pPr>
    </w:p>
    <w:p w14:paraId="53C9E26F" w14:textId="77777777" w:rsidR="003B23DE" w:rsidRPr="00EB0388" w:rsidRDefault="003B23DE" w:rsidP="003B23DE">
      <w:pPr>
        <w:rPr>
          <w:i/>
        </w:rPr>
      </w:pPr>
      <w:r w:rsidRPr="00EB0388">
        <w:rPr>
          <w:i/>
        </w:rPr>
        <w:t>Norms for operation and maintenance expenses per ckt.km and per bay shall be as under:</w:t>
      </w:r>
    </w:p>
    <w:p w14:paraId="0300A7A0" w14:textId="77777777" w:rsidR="003B23DE" w:rsidRPr="00EB0388" w:rsidRDefault="003B23DE" w:rsidP="003B23DE">
      <w:pPr>
        <w:pStyle w:val="ListParagraph"/>
        <w:numPr>
          <w:ilvl w:val="0"/>
          <w:numId w:val="38"/>
        </w:numPr>
        <w:spacing w:line="360" w:lineRule="auto"/>
        <w:rPr>
          <w:i/>
        </w:rPr>
      </w:pPr>
      <w:r w:rsidRPr="00EB0388">
        <w:rPr>
          <w:i/>
        </w:rPr>
        <w:t>The Commission shall, for the purpose of fixing normative rates for operation &amp; maintenance expenses, study the O&amp;M expenses incurred over the last 4 to 5 years and fix appropriate rates per CKt - km of transmission line and per bay. The norms so fixed for 2008-09 shall be escalated at 4% per annum.</w:t>
      </w:r>
    </w:p>
    <w:p w14:paraId="4B2B5CCC" w14:textId="77777777" w:rsidR="003B23DE" w:rsidRPr="00EB0388" w:rsidRDefault="003B23DE" w:rsidP="003B23DE">
      <w:pPr>
        <w:pStyle w:val="ListParagraph"/>
        <w:ind w:left="780"/>
        <w:rPr>
          <w:i/>
        </w:rPr>
      </w:pPr>
    </w:p>
    <w:p w14:paraId="5993D660" w14:textId="77777777" w:rsidR="003B23DE" w:rsidRPr="00EB0388" w:rsidRDefault="003B23DE" w:rsidP="003B23DE">
      <w:pPr>
        <w:pStyle w:val="ListParagraph"/>
        <w:numPr>
          <w:ilvl w:val="0"/>
          <w:numId w:val="38"/>
        </w:numPr>
        <w:spacing w:line="360" w:lineRule="auto"/>
        <w:rPr>
          <w:i/>
        </w:rPr>
      </w:pPr>
      <w:r w:rsidRPr="00EB0388">
        <w:rPr>
          <w:i/>
        </w:rPr>
        <w:t>The total allowable O&amp;M expenses for a transmission licensee shall be calculated by multiplying the numbers of bays and CKt – km of line length with the applicable norms for O&amp;M expenses per bay and per CKt-km respectively.”</w:t>
      </w:r>
    </w:p>
    <w:p w14:paraId="179410AC" w14:textId="77777777" w:rsidR="003B23DE" w:rsidRPr="00EB0388" w:rsidRDefault="003B23DE" w:rsidP="003B23DE">
      <w:pPr>
        <w:widowControl w:val="0"/>
        <w:tabs>
          <w:tab w:val="left" w:pos="981"/>
        </w:tabs>
        <w:ind w:left="980"/>
        <w:rPr>
          <w:color w:val="FF0000"/>
        </w:rPr>
      </w:pPr>
    </w:p>
    <w:p w14:paraId="26504A43" w14:textId="77777777" w:rsidR="009A708F" w:rsidRPr="00EB0388" w:rsidRDefault="003B23DE" w:rsidP="009A708F">
      <w:r w:rsidRPr="00EB0388">
        <w:t>However, as no norms for O&amp;M has been stipulated by the Hon’ble Commission,</w:t>
      </w:r>
      <w:r w:rsidR="00BD5534" w:rsidRPr="00EB0388">
        <w:t xml:space="preserve"> The Petitioner, accordingly, has followed the inflation index methodology considered by the Hon’ble Commission in Tariff Order dated March 9, 2017, based on the available full financial year CPI and WPI, for projection of employee expenses, Repairs &amp; Maintenance expenses and Administration &amp; General expenses for FY 2017-18 and FY 2018-19.</w:t>
      </w:r>
      <w:r w:rsidR="009A708F" w:rsidRPr="00EB0388">
        <w:t xml:space="preserve"> The computation for indexation based on CPI and WPI is shown in the Table below:</w:t>
      </w:r>
    </w:p>
    <w:p w14:paraId="713DB385" w14:textId="77777777" w:rsidR="009A708F" w:rsidRPr="00EB0388" w:rsidRDefault="009A708F" w:rsidP="009A708F">
      <w:pPr>
        <w:pStyle w:val="Caption"/>
        <w:spacing w:after="240"/>
      </w:pPr>
      <w:bookmarkStart w:id="290" w:name="_Toc498064366"/>
      <w:bookmarkStart w:id="291" w:name="_Toc498361123"/>
    </w:p>
    <w:p w14:paraId="671CE495" w14:textId="2B8A7B2D" w:rsidR="009A708F" w:rsidRPr="00EB0388" w:rsidRDefault="009A708F" w:rsidP="009A708F">
      <w:pPr>
        <w:pStyle w:val="Caption"/>
        <w:spacing w:after="240"/>
      </w:pPr>
      <w:bookmarkStart w:id="292" w:name="_Toc499306749"/>
      <w:r w:rsidRPr="00EB0388">
        <w:t xml:space="preserve">Table </w:t>
      </w:r>
      <w:r w:rsidR="0086215E">
        <w:fldChar w:fldCharType="begin"/>
      </w:r>
      <w:r w:rsidR="0086215E">
        <w:instrText xml:space="preserve"> STYLEREF 1 \s </w:instrText>
      </w:r>
      <w:r w:rsidR="0086215E">
        <w:fldChar w:fldCharType="separate"/>
      </w:r>
      <w:r w:rsidR="00780CE8">
        <w:rPr>
          <w:noProof/>
        </w:rPr>
        <w:t>4</w:t>
      </w:r>
      <w:r w:rsidR="0086215E">
        <w:rPr>
          <w:noProof/>
        </w:rPr>
        <w:fldChar w:fldCharType="end"/>
      </w:r>
      <w:r w:rsidRPr="00EB0388">
        <w:noBreakHyphen/>
      </w:r>
      <w:r w:rsidR="0086215E">
        <w:fldChar w:fldCharType="begin"/>
      </w:r>
      <w:r w:rsidR="0086215E">
        <w:instrText xml:space="preserve"> SEQ Table \* ARABIC \s 1 </w:instrText>
      </w:r>
      <w:r w:rsidR="0086215E">
        <w:fldChar w:fldCharType="separate"/>
      </w:r>
      <w:r w:rsidR="00780CE8">
        <w:rPr>
          <w:noProof/>
        </w:rPr>
        <w:t>14</w:t>
      </w:r>
      <w:r w:rsidR="0086215E">
        <w:rPr>
          <w:noProof/>
        </w:rPr>
        <w:fldChar w:fldCharType="end"/>
      </w:r>
      <w:r w:rsidRPr="00EB0388">
        <w:t>:</w:t>
      </w:r>
      <w:r w:rsidRPr="00EB0388">
        <w:rPr>
          <w:rFonts w:cs="David"/>
          <w:b w:val="0"/>
          <w:lang w:val="en-GB"/>
        </w:rPr>
        <w:t xml:space="preserve"> </w:t>
      </w:r>
      <w:r w:rsidRPr="00EB0388">
        <w:t>Computation for indexation based on CPI and WPI</w:t>
      </w:r>
      <w:bookmarkEnd w:id="290"/>
      <w:bookmarkEnd w:id="291"/>
      <w:bookmarkEnd w:id="292"/>
    </w:p>
    <w:tbl>
      <w:tblPr>
        <w:tblW w:w="7549" w:type="dxa"/>
        <w:jc w:val="center"/>
        <w:tblLook w:val="04A0" w:firstRow="1" w:lastRow="0" w:firstColumn="1" w:lastColumn="0" w:noHBand="0" w:noVBand="1"/>
      </w:tblPr>
      <w:tblGrid>
        <w:gridCol w:w="4390"/>
        <w:gridCol w:w="1053"/>
        <w:gridCol w:w="1053"/>
        <w:gridCol w:w="1053"/>
      </w:tblGrid>
      <w:tr w:rsidR="009A708F" w:rsidRPr="00EB0388" w14:paraId="5938B3A5" w14:textId="77777777" w:rsidTr="00ED7367">
        <w:trPr>
          <w:trHeight w:val="30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5A7A1E4A" w14:textId="77777777" w:rsidR="009A708F" w:rsidRPr="00EB0388" w:rsidRDefault="009A708F" w:rsidP="00ED7367">
            <w:pPr>
              <w:spacing w:line="240" w:lineRule="auto"/>
              <w:jc w:val="left"/>
              <w:rPr>
                <w:rFonts w:eastAsia="Times New Roman" w:cs="Calibri"/>
                <w:b/>
                <w:color w:val="000000"/>
                <w:lang w:val="en-GB" w:eastAsia="en-GB"/>
              </w:rPr>
            </w:pPr>
            <w:r w:rsidRPr="00EB0388">
              <w:rPr>
                <w:rFonts w:eastAsia="Times New Roman" w:cs="Calibri"/>
                <w:b/>
                <w:color w:val="000000"/>
                <w:sz w:val="22"/>
                <w:lang w:val="en-GB" w:eastAsia="en-GB"/>
              </w:rPr>
              <w:t>Particulars</w:t>
            </w:r>
          </w:p>
        </w:tc>
        <w:tc>
          <w:tcPr>
            <w:tcW w:w="1053"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19E8E7E2" w14:textId="77777777" w:rsidR="009A708F" w:rsidRPr="00EB0388" w:rsidRDefault="009A708F" w:rsidP="00ED7367">
            <w:pPr>
              <w:spacing w:line="240" w:lineRule="auto"/>
              <w:jc w:val="left"/>
              <w:rPr>
                <w:rFonts w:eastAsia="Times New Roman" w:cs="Calibri"/>
                <w:b/>
                <w:color w:val="000000"/>
                <w:lang w:val="en-GB" w:eastAsia="en-GB"/>
              </w:rPr>
            </w:pPr>
            <w:r w:rsidRPr="00EB0388">
              <w:rPr>
                <w:rFonts w:eastAsia="Times New Roman" w:cs="Calibri"/>
                <w:b/>
                <w:color w:val="000000"/>
                <w:sz w:val="22"/>
                <w:lang w:val="en-GB" w:eastAsia="en-GB"/>
              </w:rPr>
              <w:t>WPI</w:t>
            </w:r>
          </w:p>
        </w:tc>
        <w:tc>
          <w:tcPr>
            <w:tcW w:w="1053"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17148B44" w14:textId="77777777" w:rsidR="009A708F" w:rsidRPr="00EB0388" w:rsidRDefault="009A708F" w:rsidP="00ED7367">
            <w:pPr>
              <w:spacing w:line="240" w:lineRule="auto"/>
              <w:jc w:val="left"/>
              <w:rPr>
                <w:rFonts w:eastAsia="Times New Roman" w:cs="Calibri"/>
                <w:b/>
                <w:color w:val="000000"/>
                <w:lang w:val="en-GB" w:eastAsia="en-GB"/>
              </w:rPr>
            </w:pPr>
            <w:r w:rsidRPr="00EB0388">
              <w:rPr>
                <w:rFonts w:eastAsia="Times New Roman" w:cs="Calibri"/>
                <w:b/>
                <w:color w:val="000000"/>
                <w:sz w:val="22"/>
                <w:lang w:val="en-GB" w:eastAsia="en-GB"/>
              </w:rPr>
              <w:t>CPI</w:t>
            </w:r>
          </w:p>
        </w:tc>
        <w:tc>
          <w:tcPr>
            <w:tcW w:w="1053"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0A2F7218" w14:textId="77777777" w:rsidR="009A708F" w:rsidRPr="00EB0388" w:rsidRDefault="009A708F" w:rsidP="00ED7367">
            <w:pPr>
              <w:spacing w:line="240" w:lineRule="auto"/>
              <w:jc w:val="left"/>
              <w:rPr>
                <w:rFonts w:eastAsia="Times New Roman" w:cs="Calibri"/>
                <w:b/>
                <w:color w:val="000000"/>
                <w:lang w:val="en-GB" w:eastAsia="en-GB"/>
              </w:rPr>
            </w:pPr>
            <w:r w:rsidRPr="00EB0388">
              <w:rPr>
                <w:rFonts w:eastAsia="Times New Roman" w:cs="Calibri"/>
                <w:b/>
                <w:color w:val="000000"/>
                <w:sz w:val="22"/>
                <w:lang w:val="en-GB" w:eastAsia="en-GB"/>
              </w:rPr>
              <w:t>Total</w:t>
            </w:r>
          </w:p>
        </w:tc>
      </w:tr>
      <w:tr w:rsidR="009A708F" w:rsidRPr="00EB0388" w14:paraId="7556E083" w14:textId="77777777" w:rsidTr="00ED7367">
        <w:trPr>
          <w:trHeight w:val="3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6F50B23B" w14:textId="77777777" w:rsidR="009A708F" w:rsidRPr="00EB0388" w:rsidRDefault="009A708F" w:rsidP="00ED7367">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Weightage</w:t>
            </w:r>
          </w:p>
        </w:tc>
        <w:tc>
          <w:tcPr>
            <w:tcW w:w="1053" w:type="dxa"/>
            <w:tcBorders>
              <w:top w:val="nil"/>
              <w:left w:val="nil"/>
              <w:bottom w:val="single" w:sz="4" w:space="0" w:color="auto"/>
              <w:right w:val="single" w:sz="4" w:space="0" w:color="auto"/>
            </w:tcBorders>
            <w:shd w:val="clear" w:color="auto" w:fill="auto"/>
            <w:noWrap/>
            <w:vAlign w:val="center"/>
            <w:hideMark/>
          </w:tcPr>
          <w:p w14:paraId="05D273DA" w14:textId="77777777" w:rsidR="009A708F" w:rsidRPr="00EB0388" w:rsidRDefault="009A708F" w:rsidP="00ED7367">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0.45</w:t>
            </w:r>
          </w:p>
        </w:tc>
        <w:tc>
          <w:tcPr>
            <w:tcW w:w="1053" w:type="dxa"/>
            <w:tcBorders>
              <w:top w:val="nil"/>
              <w:left w:val="nil"/>
              <w:bottom w:val="single" w:sz="4" w:space="0" w:color="auto"/>
              <w:right w:val="single" w:sz="4" w:space="0" w:color="auto"/>
            </w:tcBorders>
            <w:shd w:val="clear" w:color="auto" w:fill="auto"/>
            <w:noWrap/>
            <w:vAlign w:val="center"/>
            <w:hideMark/>
          </w:tcPr>
          <w:p w14:paraId="75B333C1" w14:textId="77777777" w:rsidR="009A708F" w:rsidRPr="00EB0388" w:rsidRDefault="009A708F" w:rsidP="00ED7367">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0.55</w:t>
            </w:r>
          </w:p>
        </w:tc>
        <w:tc>
          <w:tcPr>
            <w:tcW w:w="1053" w:type="dxa"/>
            <w:tcBorders>
              <w:top w:val="nil"/>
              <w:left w:val="nil"/>
              <w:bottom w:val="single" w:sz="4" w:space="0" w:color="auto"/>
              <w:right w:val="single" w:sz="4" w:space="0" w:color="auto"/>
            </w:tcBorders>
            <w:shd w:val="clear" w:color="auto" w:fill="auto"/>
            <w:noWrap/>
            <w:vAlign w:val="center"/>
            <w:hideMark/>
          </w:tcPr>
          <w:p w14:paraId="76D570D7" w14:textId="77777777" w:rsidR="009A708F" w:rsidRPr="00EB0388" w:rsidRDefault="009A708F" w:rsidP="00ED7367">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1</w:t>
            </w:r>
          </w:p>
        </w:tc>
      </w:tr>
      <w:tr w:rsidR="009A708F" w:rsidRPr="00EB0388" w14:paraId="667F0371" w14:textId="77777777" w:rsidTr="00ED7367">
        <w:trPr>
          <w:trHeight w:val="327"/>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20EFFDE6" w14:textId="77777777" w:rsidR="009A708F" w:rsidRPr="00EB0388" w:rsidRDefault="009A708F" w:rsidP="00ED7367">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Index Point for FY 2016-17</w:t>
            </w:r>
          </w:p>
        </w:tc>
        <w:tc>
          <w:tcPr>
            <w:tcW w:w="1053" w:type="dxa"/>
            <w:tcBorders>
              <w:top w:val="nil"/>
              <w:left w:val="nil"/>
              <w:bottom w:val="single" w:sz="4" w:space="0" w:color="auto"/>
              <w:right w:val="single" w:sz="4" w:space="0" w:color="auto"/>
            </w:tcBorders>
            <w:shd w:val="clear" w:color="auto" w:fill="auto"/>
            <w:noWrap/>
            <w:vAlign w:val="center"/>
            <w:hideMark/>
          </w:tcPr>
          <w:p w14:paraId="31EC2138" w14:textId="77777777" w:rsidR="009A708F" w:rsidRPr="00EB0388" w:rsidRDefault="009A708F" w:rsidP="00ED7367">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183.16</w:t>
            </w:r>
          </w:p>
        </w:tc>
        <w:tc>
          <w:tcPr>
            <w:tcW w:w="1053" w:type="dxa"/>
            <w:tcBorders>
              <w:top w:val="nil"/>
              <w:left w:val="nil"/>
              <w:bottom w:val="single" w:sz="4" w:space="0" w:color="auto"/>
              <w:right w:val="single" w:sz="4" w:space="0" w:color="auto"/>
            </w:tcBorders>
            <w:shd w:val="clear" w:color="auto" w:fill="auto"/>
            <w:noWrap/>
            <w:vAlign w:val="center"/>
            <w:hideMark/>
          </w:tcPr>
          <w:p w14:paraId="4AC331D1" w14:textId="77777777" w:rsidR="009A708F" w:rsidRPr="00EB0388" w:rsidRDefault="009A708F" w:rsidP="00ED7367">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275.92</w:t>
            </w:r>
          </w:p>
        </w:tc>
        <w:tc>
          <w:tcPr>
            <w:tcW w:w="1053" w:type="dxa"/>
            <w:tcBorders>
              <w:top w:val="nil"/>
              <w:left w:val="nil"/>
              <w:bottom w:val="single" w:sz="4" w:space="0" w:color="auto"/>
              <w:right w:val="single" w:sz="4" w:space="0" w:color="auto"/>
            </w:tcBorders>
            <w:shd w:val="clear" w:color="auto" w:fill="auto"/>
            <w:noWrap/>
            <w:vAlign w:val="center"/>
            <w:hideMark/>
          </w:tcPr>
          <w:p w14:paraId="3D5AFBEA" w14:textId="77777777" w:rsidR="009A708F" w:rsidRPr="00EB0388" w:rsidRDefault="009A708F" w:rsidP="00ED7367">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w:t>
            </w:r>
          </w:p>
        </w:tc>
      </w:tr>
      <w:tr w:rsidR="009A708F" w:rsidRPr="00EB0388" w14:paraId="331019E0" w14:textId="77777777" w:rsidTr="00ED7367">
        <w:trPr>
          <w:trHeight w:val="261"/>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31B3F22C" w14:textId="77777777" w:rsidR="009A708F" w:rsidRPr="00EB0388" w:rsidRDefault="009A708F" w:rsidP="00ED7367">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Indexation n (Index point*weightage)</w:t>
            </w:r>
          </w:p>
        </w:tc>
        <w:tc>
          <w:tcPr>
            <w:tcW w:w="1053" w:type="dxa"/>
            <w:tcBorders>
              <w:top w:val="nil"/>
              <w:left w:val="nil"/>
              <w:bottom w:val="single" w:sz="4" w:space="0" w:color="auto"/>
              <w:right w:val="single" w:sz="4" w:space="0" w:color="auto"/>
            </w:tcBorders>
            <w:shd w:val="clear" w:color="auto" w:fill="auto"/>
            <w:noWrap/>
            <w:vAlign w:val="center"/>
            <w:hideMark/>
          </w:tcPr>
          <w:p w14:paraId="5F5E5FF1" w14:textId="0C08A1B0" w:rsidR="009A708F" w:rsidRPr="00EB0388" w:rsidRDefault="009A708F" w:rsidP="00ED722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82.42</w:t>
            </w:r>
          </w:p>
        </w:tc>
        <w:tc>
          <w:tcPr>
            <w:tcW w:w="1053" w:type="dxa"/>
            <w:tcBorders>
              <w:top w:val="nil"/>
              <w:left w:val="nil"/>
              <w:bottom w:val="single" w:sz="4" w:space="0" w:color="auto"/>
              <w:right w:val="single" w:sz="4" w:space="0" w:color="auto"/>
            </w:tcBorders>
            <w:shd w:val="clear" w:color="auto" w:fill="auto"/>
            <w:noWrap/>
            <w:vAlign w:val="center"/>
            <w:hideMark/>
          </w:tcPr>
          <w:p w14:paraId="42939836" w14:textId="422F9DC0" w:rsidR="009A708F" w:rsidRPr="00EB0388" w:rsidRDefault="009A708F" w:rsidP="00ED722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151.75</w:t>
            </w:r>
          </w:p>
        </w:tc>
        <w:tc>
          <w:tcPr>
            <w:tcW w:w="1053" w:type="dxa"/>
            <w:tcBorders>
              <w:top w:val="nil"/>
              <w:left w:val="nil"/>
              <w:bottom w:val="single" w:sz="4" w:space="0" w:color="auto"/>
              <w:right w:val="single" w:sz="4" w:space="0" w:color="auto"/>
            </w:tcBorders>
            <w:shd w:val="clear" w:color="auto" w:fill="auto"/>
            <w:noWrap/>
            <w:vAlign w:val="center"/>
            <w:hideMark/>
          </w:tcPr>
          <w:p w14:paraId="33432C88" w14:textId="68D6D2A3" w:rsidR="009A708F" w:rsidRPr="00EB0388" w:rsidRDefault="009A708F" w:rsidP="00ED722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234.1</w:t>
            </w:r>
            <w:r w:rsidR="00ED722E">
              <w:rPr>
                <w:rFonts w:eastAsia="Times New Roman" w:cs="Calibri"/>
                <w:color w:val="000000"/>
                <w:sz w:val="22"/>
                <w:lang w:val="en-GB" w:eastAsia="en-GB"/>
              </w:rPr>
              <w:t>8</w:t>
            </w:r>
          </w:p>
        </w:tc>
      </w:tr>
      <w:tr w:rsidR="009A708F" w:rsidRPr="00EB0388" w14:paraId="3B2CEB14" w14:textId="77777777" w:rsidTr="00ED7367">
        <w:trPr>
          <w:trHeight w:val="279"/>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0BBD7042" w14:textId="77777777" w:rsidR="009A708F" w:rsidRPr="00EB0388" w:rsidRDefault="009A708F" w:rsidP="00ED7367">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Index Point for FY 2015-16</w:t>
            </w:r>
          </w:p>
        </w:tc>
        <w:tc>
          <w:tcPr>
            <w:tcW w:w="1053" w:type="dxa"/>
            <w:tcBorders>
              <w:top w:val="nil"/>
              <w:left w:val="nil"/>
              <w:bottom w:val="single" w:sz="4" w:space="0" w:color="auto"/>
              <w:right w:val="single" w:sz="4" w:space="0" w:color="auto"/>
            </w:tcBorders>
            <w:shd w:val="clear" w:color="auto" w:fill="auto"/>
            <w:noWrap/>
            <w:vAlign w:val="center"/>
            <w:hideMark/>
          </w:tcPr>
          <w:p w14:paraId="7D884B32" w14:textId="77777777" w:rsidR="009A708F" w:rsidRPr="00EB0388" w:rsidRDefault="009A708F" w:rsidP="00ED7367">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176.51</w:t>
            </w:r>
          </w:p>
        </w:tc>
        <w:tc>
          <w:tcPr>
            <w:tcW w:w="1053" w:type="dxa"/>
            <w:tcBorders>
              <w:top w:val="nil"/>
              <w:left w:val="nil"/>
              <w:bottom w:val="single" w:sz="4" w:space="0" w:color="auto"/>
              <w:right w:val="single" w:sz="4" w:space="0" w:color="auto"/>
            </w:tcBorders>
            <w:shd w:val="clear" w:color="auto" w:fill="auto"/>
            <w:noWrap/>
            <w:vAlign w:val="center"/>
            <w:hideMark/>
          </w:tcPr>
          <w:p w14:paraId="70B9B858" w14:textId="77777777" w:rsidR="009A708F" w:rsidRPr="00EB0388" w:rsidRDefault="009A708F" w:rsidP="00ED7367">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265.01</w:t>
            </w:r>
          </w:p>
        </w:tc>
        <w:tc>
          <w:tcPr>
            <w:tcW w:w="1053" w:type="dxa"/>
            <w:tcBorders>
              <w:top w:val="nil"/>
              <w:left w:val="nil"/>
              <w:bottom w:val="single" w:sz="4" w:space="0" w:color="auto"/>
              <w:right w:val="single" w:sz="4" w:space="0" w:color="auto"/>
            </w:tcBorders>
            <w:shd w:val="clear" w:color="auto" w:fill="auto"/>
            <w:noWrap/>
            <w:vAlign w:val="center"/>
            <w:hideMark/>
          </w:tcPr>
          <w:p w14:paraId="1FE1F97D" w14:textId="77777777" w:rsidR="009A708F" w:rsidRPr="00EB0388" w:rsidRDefault="009A708F" w:rsidP="00ED7367">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 </w:t>
            </w:r>
          </w:p>
        </w:tc>
      </w:tr>
      <w:tr w:rsidR="009A708F" w:rsidRPr="00EB0388" w14:paraId="4AE8B92D" w14:textId="77777777" w:rsidTr="00ED7367">
        <w:trPr>
          <w:trHeight w:val="255"/>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454340B9" w14:textId="77777777" w:rsidR="009A708F" w:rsidRPr="00EB0388" w:rsidRDefault="009A708F" w:rsidP="00ED7367">
            <w:pPr>
              <w:spacing w:line="240" w:lineRule="auto"/>
              <w:jc w:val="left"/>
              <w:rPr>
                <w:rFonts w:eastAsia="Times New Roman" w:cs="Calibri"/>
                <w:color w:val="000000"/>
                <w:lang w:val="en-GB" w:eastAsia="en-GB"/>
              </w:rPr>
            </w:pPr>
            <w:r w:rsidRPr="00EB0388">
              <w:rPr>
                <w:rFonts w:eastAsia="Times New Roman" w:cs="Calibri"/>
                <w:color w:val="000000"/>
                <w:sz w:val="22"/>
                <w:lang w:val="en-GB" w:eastAsia="en-GB"/>
              </w:rPr>
              <w:t>Indexation n-i (Index point*weightage)</w:t>
            </w:r>
          </w:p>
        </w:tc>
        <w:tc>
          <w:tcPr>
            <w:tcW w:w="1053" w:type="dxa"/>
            <w:tcBorders>
              <w:top w:val="nil"/>
              <w:left w:val="nil"/>
              <w:bottom w:val="single" w:sz="4" w:space="0" w:color="auto"/>
              <w:right w:val="single" w:sz="4" w:space="0" w:color="auto"/>
            </w:tcBorders>
            <w:shd w:val="clear" w:color="auto" w:fill="auto"/>
            <w:noWrap/>
            <w:vAlign w:val="center"/>
            <w:hideMark/>
          </w:tcPr>
          <w:p w14:paraId="4016C69C" w14:textId="1A599AEC" w:rsidR="009A708F" w:rsidRPr="00EB0388" w:rsidRDefault="009A708F" w:rsidP="00ED722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79.4</w:t>
            </w:r>
            <w:r w:rsidR="00ED722E">
              <w:rPr>
                <w:rFonts w:eastAsia="Times New Roman" w:cs="Calibri"/>
                <w:color w:val="000000"/>
                <w:sz w:val="22"/>
                <w:lang w:val="en-GB" w:eastAsia="en-GB"/>
              </w:rPr>
              <w:t>3</w:t>
            </w:r>
          </w:p>
        </w:tc>
        <w:tc>
          <w:tcPr>
            <w:tcW w:w="1053" w:type="dxa"/>
            <w:tcBorders>
              <w:top w:val="nil"/>
              <w:left w:val="nil"/>
              <w:bottom w:val="single" w:sz="4" w:space="0" w:color="auto"/>
              <w:right w:val="single" w:sz="4" w:space="0" w:color="auto"/>
            </w:tcBorders>
            <w:shd w:val="clear" w:color="auto" w:fill="auto"/>
            <w:noWrap/>
            <w:vAlign w:val="center"/>
            <w:hideMark/>
          </w:tcPr>
          <w:p w14:paraId="44CE1A80" w14:textId="5B4DDE17" w:rsidR="009A708F" w:rsidRPr="00EB0388" w:rsidRDefault="009A708F" w:rsidP="00ED722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145.7</w:t>
            </w:r>
            <w:r w:rsidR="00ED722E">
              <w:rPr>
                <w:rFonts w:eastAsia="Times New Roman" w:cs="Calibri"/>
                <w:color w:val="000000"/>
                <w:sz w:val="22"/>
                <w:lang w:val="en-GB" w:eastAsia="en-GB"/>
              </w:rPr>
              <w:t>6</w:t>
            </w:r>
          </w:p>
        </w:tc>
        <w:tc>
          <w:tcPr>
            <w:tcW w:w="1053" w:type="dxa"/>
            <w:tcBorders>
              <w:top w:val="nil"/>
              <w:left w:val="nil"/>
              <w:bottom w:val="single" w:sz="4" w:space="0" w:color="auto"/>
              <w:right w:val="single" w:sz="4" w:space="0" w:color="auto"/>
            </w:tcBorders>
            <w:shd w:val="clear" w:color="auto" w:fill="auto"/>
            <w:noWrap/>
            <w:vAlign w:val="center"/>
            <w:hideMark/>
          </w:tcPr>
          <w:p w14:paraId="31DB7372" w14:textId="2B42AEF9" w:rsidR="009A708F" w:rsidRPr="00EB0388" w:rsidRDefault="009A708F" w:rsidP="00ED722E">
            <w:pPr>
              <w:spacing w:line="240" w:lineRule="auto"/>
              <w:jc w:val="right"/>
              <w:rPr>
                <w:rFonts w:eastAsia="Times New Roman" w:cs="Calibri"/>
                <w:color w:val="000000"/>
                <w:lang w:val="en-GB" w:eastAsia="en-GB"/>
              </w:rPr>
            </w:pPr>
            <w:r w:rsidRPr="00EB0388">
              <w:rPr>
                <w:rFonts w:eastAsia="Times New Roman" w:cs="Calibri"/>
                <w:color w:val="000000"/>
                <w:sz w:val="22"/>
                <w:lang w:val="en-GB" w:eastAsia="en-GB"/>
              </w:rPr>
              <w:t>225.1</w:t>
            </w:r>
            <w:r w:rsidR="00ED722E">
              <w:rPr>
                <w:rFonts w:eastAsia="Times New Roman" w:cs="Calibri"/>
                <w:color w:val="000000"/>
                <w:sz w:val="22"/>
                <w:lang w:val="en-GB" w:eastAsia="en-GB"/>
              </w:rPr>
              <w:t>9</w:t>
            </w:r>
          </w:p>
        </w:tc>
      </w:tr>
      <w:tr w:rsidR="009A708F" w:rsidRPr="00EB0388" w14:paraId="4E47B6FB" w14:textId="77777777" w:rsidTr="00ED7367">
        <w:trPr>
          <w:trHeight w:val="300"/>
          <w:jc w:val="center"/>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5D14C83D" w14:textId="77777777" w:rsidR="008D4A08" w:rsidRPr="00EB0388" w:rsidRDefault="008D4A08" w:rsidP="00E329AE">
            <w:pPr>
              <w:spacing w:line="240" w:lineRule="auto"/>
              <w:jc w:val="left"/>
              <w:rPr>
                <w:rFonts w:eastAsia="Times New Roman" w:cs="Calibri"/>
                <w:b/>
                <w:color w:val="000000"/>
                <w:lang w:val="en-GB" w:eastAsia="en-GB"/>
              </w:rPr>
            </w:pPr>
            <w:r w:rsidRPr="00EB0388">
              <w:rPr>
                <w:rFonts w:eastAsia="Times New Roman" w:cs="Calibri"/>
                <w:b/>
                <w:color w:val="000000"/>
                <w:sz w:val="22"/>
                <w:lang w:val="en-GB" w:eastAsia="en-GB"/>
              </w:rPr>
              <w:t>Weighted average inflationary</w:t>
            </w:r>
          </w:p>
          <w:p w14:paraId="0152C4A6" w14:textId="77777777" w:rsidR="009A708F" w:rsidRPr="00EB0388" w:rsidRDefault="008D4A08" w:rsidP="008D4A08">
            <w:pPr>
              <w:spacing w:line="240" w:lineRule="auto"/>
              <w:jc w:val="left"/>
              <w:rPr>
                <w:rFonts w:eastAsia="Times New Roman" w:cs="Calibri"/>
                <w:b/>
                <w:color w:val="000000"/>
                <w:lang w:val="en-GB" w:eastAsia="en-GB"/>
              </w:rPr>
            </w:pPr>
            <w:r w:rsidRPr="00EB0388">
              <w:rPr>
                <w:rFonts w:eastAsia="Times New Roman" w:cs="Calibri"/>
                <w:b/>
                <w:color w:val="000000"/>
                <w:sz w:val="22"/>
                <w:lang w:val="en-GB" w:eastAsia="en-GB"/>
              </w:rPr>
              <w:t>indices</w:t>
            </w:r>
            <w:r w:rsidRPr="00EB0388">
              <w:rPr>
                <w:rFonts w:cs="Calibri"/>
                <w:szCs w:val="24"/>
                <w:lang w:val="en-GB"/>
              </w:rPr>
              <w:t xml:space="preserve"> </w:t>
            </w:r>
          </w:p>
        </w:tc>
        <w:tc>
          <w:tcPr>
            <w:tcW w:w="1053" w:type="dxa"/>
            <w:tcBorders>
              <w:top w:val="nil"/>
              <w:left w:val="nil"/>
              <w:bottom w:val="single" w:sz="4" w:space="0" w:color="auto"/>
              <w:right w:val="single" w:sz="4" w:space="0" w:color="auto"/>
            </w:tcBorders>
            <w:shd w:val="clear" w:color="auto" w:fill="auto"/>
            <w:noWrap/>
            <w:vAlign w:val="center"/>
            <w:hideMark/>
          </w:tcPr>
          <w:p w14:paraId="5F4ECAC7" w14:textId="77777777" w:rsidR="009A708F" w:rsidRPr="00EB0388" w:rsidRDefault="009A708F" w:rsidP="00ED7367">
            <w:pPr>
              <w:spacing w:line="240" w:lineRule="auto"/>
              <w:jc w:val="left"/>
              <w:rPr>
                <w:rFonts w:eastAsia="Times New Roman" w:cs="Calibri"/>
                <w:b/>
                <w:color w:val="000000"/>
                <w:lang w:val="en-GB" w:eastAsia="en-GB"/>
              </w:rPr>
            </w:pPr>
            <w:r w:rsidRPr="00EB0388">
              <w:rPr>
                <w:rFonts w:eastAsia="Times New Roman" w:cs="Calibri"/>
                <w:b/>
                <w:color w:val="000000"/>
                <w:sz w:val="22"/>
                <w:lang w:val="en-GB" w:eastAsia="en-GB"/>
              </w:rPr>
              <w:t> </w:t>
            </w:r>
          </w:p>
        </w:tc>
        <w:tc>
          <w:tcPr>
            <w:tcW w:w="1053" w:type="dxa"/>
            <w:tcBorders>
              <w:top w:val="nil"/>
              <w:left w:val="nil"/>
              <w:bottom w:val="single" w:sz="4" w:space="0" w:color="auto"/>
              <w:right w:val="single" w:sz="4" w:space="0" w:color="auto"/>
            </w:tcBorders>
            <w:shd w:val="clear" w:color="auto" w:fill="auto"/>
            <w:noWrap/>
            <w:vAlign w:val="center"/>
            <w:hideMark/>
          </w:tcPr>
          <w:p w14:paraId="6CC61027" w14:textId="77777777" w:rsidR="009A708F" w:rsidRPr="00EB0388" w:rsidRDefault="009A708F" w:rsidP="00ED7367">
            <w:pPr>
              <w:spacing w:line="240" w:lineRule="auto"/>
              <w:jc w:val="left"/>
              <w:rPr>
                <w:rFonts w:eastAsia="Times New Roman" w:cs="Calibri"/>
                <w:b/>
                <w:color w:val="000000"/>
                <w:lang w:val="en-GB" w:eastAsia="en-GB"/>
              </w:rPr>
            </w:pPr>
            <w:r w:rsidRPr="00EB0388">
              <w:rPr>
                <w:rFonts w:eastAsia="Times New Roman" w:cs="Calibri"/>
                <w:b/>
                <w:color w:val="000000"/>
                <w:sz w:val="22"/>
                <w:lang w:val="en-GB" w:eastAsia="en-GB"/>
              </w:rPr>
              <w:t> </w:t>
            </w:r>
          </w:p>
        </w:tc>
        <w:tc>
          <w:tcPr>
            <w:tcW w:w="1053" w:type="dxa"/>
            <w:tcBorders>
              <w:top w:val="nil"/>
              <w:left w:val="nil"/>
              <w:bottom w:val="single" w:sz="4" w:space="0" w:color="auto"/>
              <w:right w:val="single" w:sz="4" w:space="0" w:color="auto"/>
            </w:tcBorders>
            <w:shd w:val="clear" w:color="auto" w:fill="auto"/>
            <w:noWrap/>
            <w:vAlign w:val="center"/>
            <w:hideMark/>
          </w:tcPr>
          <w:p w14:paraId="0566A800" w14:textId="77777777" w:rsidR="009A708F" w:rsidRPr="00EB0388" w:rsidRDefault="009A708F" w:rsidP="00ED7367">
            <w:pPr>
              <w:spacing w:line="240" w:lineRule="auto"/>
              <w:jc w:val="right"/>
              <w:rPr>
                <w:rFonts w:eastAsia="Times New Roman" w:cs="Calibri"/>
                <w:b/>
                <w:color w:val="000000"/>
                <w:lang w:val="en-GB" w:eastAsia="en-GB"/>
              </w:rPr>
            </w:pPr>
            <w:r w:rsidRPr="00EB0388">
              <w:rPr>
                <w:rFonts w:eastAsia="Times New Roman" w:cs="Calibri"/>
                <w:b/>
                <w:color w:val="000000"/>
                <w:sz w:val="22"/>
                <w:lang w:val="en-GB" w:eastAsia="en-GB"/>
              </w:rPr>
              <w:t>3.99%</w:t>
            </w:r>
          </w:p>
        </w:tc>
      </w:tr>
    </w:tbl>
    <w:p w14:paraId="304390C1" w14:textId="77777777" w:rsidR="003B23DE" w:rsidRPr="00EB0388" w:rsidRDefault="003B23DE" w:rsidP="00E329AE"/>
    <w:p w14:paraId="2B15003A" w14:textId="77777777" w:rsidR="00BD5534" w:rsidRPr="00EB0388" w:rsidRDefault="00BD5534" w:rsidP="00E329AE"/>
    <w:p w14:paraId="10C7663F" w14:textId="1293B18E" w:rsidR="00434005" w:rsidRPr="00EB0388" w:rsidRDefault="00434005" w:rsidP="00434005">
      <w:r w:rsidRPr="00EB0388">
        <w:t>The Petitioner would like to submit that the adequate expenditure was not incurred on O&amp;M in the previous years due to fund constraints and other reasons. However, the Petitioner has starting focusing on Operation and Maintenance of its transmission system and this has started resulting in improvement in power supply position in the State of Bihar. The increase in actual O&amp;M expenses in FY 2015-16 with respect to FY 2014-15 was around 12% and the increase in actual O&amp;M Expenses in FY 2016-17 with respect to FY 2015-16 was around 15% as shown in Table below:</w:t>
      </w:r>
    </w:p>
    <w:p w14:paraId="4CAA4698" w14:textId="77777777" w:rsidR="00434005" w:rsidRPr="00EB0388" w:rsidRDefault="00434005" w:rsidP="00434005">
      <w:pPr>
        <w:widowControl w:val="0"/>
        <w:tabs>
          <w:tab w:val="left" w:pos="981"/>
        </w:tabs>
        <w:spacing w:before="4" w:line="276" w:lineRule="auto"/>
        <w:ind w:right="216"/>
        <w:rPr>
          <w:rFonts w:cs="David"/>
          <w:highlight w:val="yellow"/>
        </w:rPr>
      </w:pPr>
    </w:p>
    <w:p w14:paraId="3B63088A" w14:textId="54C447D3" w:rsidR="00434005" w:rsidRPr="00EB0388" w:rsidRDefault="00434005" w:rsidP="00434005">
      <w:pPr>
        <w:widowControl w:val="0"/>
        <w:tabs>
          <w:tab w:val="left" w:pos="981"/>
        </w:tabs>
        <w:spacing w:line="240" w:lineRule="auto"/>
        <w:jc w:val="left"/>
        <w:rPr>
          <w:rFonts w:cs="David"/>
          <w:b/>
          <w:lang w:val="en-GB"/>
        </w:rPr>
      </w:pPr>
      <w:r w:rsidRPr="00EB0388">
        <w:rPr>
          <w:rFonts w:cs="David"/>
          <w:b/>
          <w:lang w:val="en-GB"/>
        </w:rPr>
        <w:tab/>
      </w:r>
      <w:bookmarkStart w:id="293" w:name="_Toc468247728"/>
      <w:bookmarkStart w:id="294" w:name="_Toc499306750"/>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15</w:t>
      </w:r>
      <w:r w:rsidRPr="00EB0388">
        <w:rPr>
          <w:b/>
          <w:noProof/>
        </w:rPr>
        <w:fldChar w:fldCharType="end"/>
      </w:r>
      <w:r w:rsidRPr="00EB0388">
        <w:rPr>
          <w:b/>
        </w:rPr>
        <w:t>:</w:t>
      </w:r>
      <w:r w:rsidRPr="00EB0388">
        <w:rPr>
          <w:rFonts w:cs="David"/>
          <w:b/>
          <w:lang w:val="en-GB"/>
        </w:rPr>
        <w:t xml:space="preserve"> Actual/approved O&amp;M expenses (Rs. Crores)</w:t>
      </w:r>
      <w:bookmarkEnd w:id="293"/>
      <w:bookmarkEnd w:id="294"/>
    </w:p>
    <w:p w14:paraId="7C87C766" w14:textId="6AFC25B7" w:rsidR="00434005" w:rsidRPr="00EB0388" w:rsidRDefault="00434005" w:rsidP="00434005">
      <w:pPr>
        <w:widowControl w:val="0"/>
        <w:tabs>
          <w:tab w:val="left" w:pos="981"/>
        </w:tabs>
        <w:spacing w:line="240" w:lineRule="auto"/>
        <w:jc w:val="left"/>
        <w:rPr>
          <w:rFonts w:cs="David"/>
          <w:b/>
          <w:lang w:val="en-GB"/>
        </w:rPr>
      </w:pPr>
    </w:p>
    <w:tbl>
      <w:tblPr>
        <w:tblW w:w="8931" w:type="dxa"/>
        <w:tblInd w:w="-5" w:type="dxa"/>
        <w:tblLook w:val="04A0" w:firstRow="1" w:lastRow="0" w:firstColumn="1" w:lastColumn="0" w:noHBand="0" w:noVBand="1"/>
      </w:tblPr>
      <w:tblGrid>
        <w:gridCol w:w="2964"/>
        <w:gridCol w:w="1431"/>
        <w:gridCol w:w="1417"/>
        <w:gridCol w:w="1418"/>
        <w:gridCol w:w="1701"/>
      </w:tblGrid>
      <w:tr w:rsidR="00434005" w:rsidRPr="00EB0388" w14:paraId="3A9F325E" w14:textId="77777777" w:rsidTr="003F5E8D">
        <w:trPr>
          <w:trHeight w:val="660"/>
          <w:tblHeader/>
        </w:trPr>
        <w:tc>
          <w:tcPr>
            <w:tcW w:w="2964"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489C276E" w14:textId="77777777" w:rsidR="00434005" w:rsidRPr="00EB0388" w:rsidRDefault="00434005" w:rsidP="00434005">
            <w:pPr>
              <w:spacing w:line="240" w:lineRule="auto"/>
              <w:jc w:val="center"/>
              <w:rPr>
                <w:rFonts w:eastAsia="Times New Roman" w:cs="Calibri"/>
                <w:b/>
                <w:bCs/>
                <w:color w:val="000000"/>
                <w:szCs w:val="24"/>
                <w:lang w:val="en-GB" w:eastAsia="en-GB"/>
              </w:rPr>
            </w:pPr>
            <w:r w:rsidRPr="00EB0388">
              <w:rPr>
                <w:rFonts w:eastAsia="Times New Roman" w:cs="David"/>
                <w:b/>
                <w:bCs/>
                <w:color w:val="000000"/>
                <w:szCs w:val="24"/>
              </w:rPr>
              <w:t>Particulars</w:t>
            </w:r>
          </w:p>
        </w:tc>
        <w:tc>
          <w:tcPr>
            <w:tcW w:w="1431" w:type="dxa"/>
            <w:tcBorders>
              <w:top w:val="single" w:sz="4" w:space="0" w:color="auto"/>
              <w:left w:val="nil"/>
              <w:bottom w:val="single" w:sz="4" w:space="0" w:color="auto"/>
              <w:right w:val="single" w:sz="4" w:space="0" w:color="auto"/>
            </w:tcBorders>
            <w:shd w:val="clear" w:color="000000" w:fill="FABF8F"/>
            <w:vAlign w:val="center"/>
            <w:hideMark/>
          </w:tcPr>
          <w:p w14:paraId="29A18659" w14:textId="77777777" w:rsidR="00434005" w:rsidRPr="00EB0388" w:rsidRDefault="00434005" w:rsidP="00422B08">
            <w:pPr>
              <w:spacing w:line="240" w:lineRule="auto"/>
              <w:jc w:val="center"/>
              <w:rPr>
                <w:rFonts w:eastAsia="Times New Roman" w:cs="Calibri"/>
                <w:b/>
                <w:bCs/>
                <w:color w:val="000000"/>
                <w:szCs w:val="24"/>
                <w:lang w:val="en-GB" w:eastAsia="en-GB"/>
              </w:rPr>
            </w:pPr>
            <w:r w:rsidRPr="00EB0388">
              <w:rPr>
                <w:rFonts w:eastAsia="Times New Roman" w:cs="David"/>
                <w:b/>
                <w:bCs/>
                <w:color w:val="000000"/>
                <w:szCs w:val="24"/>
              </w:rPr>
              <w:t>FY 2013-14</w:t>
            </w:r>
          </w:p>
        </w:tc>
        <w:tc>
          <w:tcPr>
            <w:tcW w:w="1417" w:type="dxa"/>
            <w:tcBorders>
              <w:top w:val="single" w:sz="4" w:space="0" w:color="auto"/>
              <w:left w:val="nil"/>
              <w:bottom w:val="single" w:sz="4" w:space="0" w:color="auto"/>
              <w:right w:val="single" w:sz="4" w:space="0" w:color="auto"/>
            </w:tcBorders>
            <w:shd w:val="clear" w:color="000000" w:fill="FABF8F"/>
            <w:vAlign w:val="center"/>
            <w:hideMark/>
          </w:tcPr>
          <w:p w14:paraId="34ABC093" w14:textId="77777777" w:rsidR="00434005" w:rsidRPr="00EB0388" w:rsidRDefault="00434005" w:rsidP="00422B08">
            <w:pPr>
              <w:spacing w:line="240" w:lineRule="auto"/>
              <w:jc w:val="center"/>
              <w:rPr>
                <w:rFonts w:eastAsia="Times New Roman" w:cs="Calibri"/>
                <w:b/>
                <w:bCs/>
                <w:color w:val="000000"/>
                <w:szCs w:val="24"/>
                <w:lang w:val="en-GB" w:eastAsia="en-GB"/>
              </w:rPr>
            </w:pPr>
            <w:r w:rsidRPr="00EB0388">
              <w:rPr>
                <w:rFonts w:eastAsia="Times New Roman" w:cs="David"/>
                <w:b/>
                <w:bCs/>
                <w:color w:val="000000"/>
                <w:szCs w:val="24"/>
              </w:rPr>
              <w:t>FY 2014-15</w:t>
            </w:r>
          </w:p>
        </w:tc>
        <w:tc>
          <w:tcPr>
            <w:tcW w:w="1418" w:type="dxa"/>
            <w:tcBorders>
              <w:top w:val="single" w:sz="4" w:space="0" w:color="auto"/>
              <w:left w:val="nil"/>
              <w:bottom w:val="single" w:sz="4" w:space="0" w:color="auto"/>
              <w:right w:val="single" w:sz="4" w:space="0" w:color="auto"/>
            </w:tcBorders>
            <w:shd w:val="clear" w:color="000000" w:fill="FABF8F"/>
            <w:vAlign w:val="center"/>
            <w:hideMark/>
          </w:tcPr>
          <w:p w14:paraId="3C07A2BE" w14:textId="77777777" w:rsidR="00434005" w:rsidRPr="00EB0388" w:rsidRDefault="00434005" w:rsidP="00422B08">
            <w:pPr>
              <w:spacing w:line="240" w:lineRule="auto"/>
              <w:jc w:val="center"/>
              <w:rPr>
                <w:rFonts w:eastAsia="Times New Roman" w:cs="Calibri"/>
                <w:b/>
                <w:bCs/>
                <w:color w:val="000000"/>
                <w:szCs w:val="24"/>
                <w:lang w:val="en-GB" w:eastAsia="en-GB"/>
              </w:rPr>
            </w:pPr>
            <w:r w:rsidRPr="00EB0388">
              <w:rPr>
                <w:rFonts w:eastAsia="Times New Roman" w:cs="David"/>
                <w:b/>
                <w:bCs/>
                <w:color w:val="000000"/>
                <w:szCs w:val="24"/>
              </w:rPr>
              <w:t>FY 2015-16</w:t>
            </w:r>
          </w:p>
        </w:tc>
        <w:tc>
          <w:tcPr>
            <w:tcW w:w="1701" w:type="dxa"/>
            <w:tcBorders>
              <w:top w:val="single" w:sz="4" w:space="0" w:color="auto"/>
              <w:left w:val="nil"/>
              <w:bottom w:val="single" w:sz="4" w:space="0" w:color="auto"/>
              <w:right w:val="single" w:sz="4" w:space="0" w:color="auto"/>
            </w:tcBorders>
            <w:shd w:val="clear" w:color="000000" w:fill="FABF8F"/>
            <w:noWrap/>
            <w:vAlign w:val="center"/>
            <w:hideMark/>
          </w:tcPr>
          <w:p w14:paraId="0BFB169D" w14:textId="77777777" w:rsidR="00434005" w:rsidRPr="00EB0388" w:rsidRDefault="00434005" w:rsidP="00422B08">
            <w:pPr>
              <w:spacing w:line="240" w:lineRule="auto"/>
              <w:jc w:val="center"/>
              <w:rPr>
                <w:rFonts w:eastAsia="Times New Roman" w:cs="Calibri"/>
                <w:b/>
                <w:color w:val="000000"/>
                <w:sz w:val="22"/>
                <w:lang w:val="en-GB" w:eastAsia="en-GB"/>
              </w:rPr>
            </w:pPr>
            <w:r w:rsidRPr="00EB0388">
              <w:rPr>
                <w:rFonts w:eastAsia="Times New Roman" w:cs="Calibri"/>
                <w:b/>
                <w:color w:val="000000"/>
                <w:sz w:val="22"/>
                <w:lang w:val="en-GB" w:eastAsia="en-GB"/>
              </w:rPr>
              <w:t>FY 2016-17</w:t>
            </w:r>
          </w:p>
        </w:tc>
      </w:tr>
      <w:tr w:rsidR="00434005" w:rsidRPr="00EB0388" w14:paraId="16B37060" w14:textId="77777777" w:rsidTr="00422B08">
        <w:trPr>
          <w:trHeight w:val="63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085C15DF" w14:textId="77777777" w:rsidR="00434005" w:rsidRPr="00EB0388" w:rsidRDefault="00434005" w:rsidP="00434005">
            <w:pPr>
              <w:spacing w:line="240" w:lineRule="auto"/>
              <w:rPr>
                <w:rFonts w:eastAsia="Times New Roman" w:cs="Calibri"/>
                <w:color w:val="000000"/>
                <w:szCs w:val="24"/>
                <w:lang w:val="en-GB" w:eastAsia="en-GB"/>
              </w:rPr>
            </w:pPr>
            <w:r w:rsidRPr="00EB0388">
              <w:rPr>
                <w:rFonts w:eastAsia="Times New Roman" w:cs="David"/>
                <w:color w:val="000000"/>
                <w:szCs w:val="24"/>
              </w:rPr>
              <w:lastRenderedPageBreak/>
              <w:t>Actual O&amp;M expenses</w:t>
            </w:r>
          </w:p>
        </w:tc>
        <w:tc>
          <w:tcPr>
            <w:tcW w:w="1431" w:type="dxa"/>
            <w:tcBorders>
              <w:top w:val="nil"/>
              <w:left w:val="nil"/>
              <w:bottom w:val="single" w:sz="4" w:space="0" w:color="auto"/>
              <w:right w:val="single" w:sz="4" w:space="0" w:color="auto"/>
            </w:tcBorders>
            <w:shd w:val="clear" w:color="auto" w:fill="auto"/>
            <w:vAlign w:val="center"/>
            <w:hideMark/>
          </w:tcPr>
          <w:p w14:paraId="4FBFB7B2" w14:textId="77777777" w:rsidR="00434005" w:rsidRPr="00EB0388" w:rsidRDefault="00434005" w:rsidP="00434005">
            <w:pPr>
              <w:spacing w:line="240" w:lineRule="auto"/>
              <w:jc w:val="center"/>
              <w:rPr>
                <w:rFonts w:eastAsia="Times New Roman" w:cs="Calibri"/>
                <w:color w:val="000000"/>
                <w:szCs w:val="24"/>
                <w:lang w:val="en-GB" w:eastAsia="en-GB"/>
              </w:rPr>
            </w:pPr>
            <w:r w:rsidRPr="00EB0388">
              <w:rPr>
                <w:rFonts w:eastAsia="Times New Roman" w:cs="David"/>
                <w:color w:val="000000"/>
                <w:szCs w:val="24"/>
              </w:rPr>
              <w:t>111.49</w:t>
            </w:r>
          </w:p>
        </w:tc>
        <w:tc>
          <w:tcPr>
            <w:tcW w:w="1417" w:type="dxa"/>
            <w:tcBorders>
              <w:top w:val="nil"/>
              <w:left w:val="nil"/>
              <w:bottom w:val="single" w:sz="4" w:space="0" w:color="auto"/>
              <w:right w:val="single" w:sz="4" w:space="0" w:color="auto"/>
            </w:tcBorders>
            <w:shd w:val="clear" w:color="auto" w:fill="auto"/>
            <w:vAlign w:val="center"/>
            <w:hideMark/>
          </w:tcPr>
          <w:p w14:paraId="08F6FD89" w14:textId="77777777" w:rsidR="00434005" w:rsidRPr="00EB0388" w:rsidRDefault="00434005" w:rsidP="00434005">
            <w:pPr>
              <w:spacing w:line="240" w:lineRule="auto"/>
              <w:jc w:val="center"/>
              <w:rPr>
                <w:rFonts w:eastAsia="Times New Roman" w:cs="Calibri"/>
                <w:color w:val="000000"/>
                <w:szCs w:val="24"/>
                <w:lang w:val="en-GB" w:eastAsia="en-GB"/>
              </w:rPr>
            </w:pPr>
            <w:r w:rsidRPr="00EB0388">
              <w:rPr>
                <w:rFonts w:eastAsia="Times New Roman" w:cs="David"/>
                <w:color w:val="000000"/>
                <w:szCs w:val="24"/>
              </w:rPr>
              <w:t>141.52</w:t>
            </w:r>
          </w:p>
        </w:tc>
        <w:tc>
          <w:tcPr>
            <w:tcW w:w="1418" w:type="dxa"/>
            <w:tcBorders>
              <w:top w:val="nil"/>
              <w:left w:val="nil"/>
              <w:bottom w:val="single" w:sz="4" w:space="0" w:color="auto"/>
              <w:right w:val="single" w:sz="4" w:space="0" w:color="auto"/>
            </w:tcBorders>
            <w:shd w:val="clear" w:color="auto" w:fill="auto"/>
            <w:vAlign w:val="center"/>
            <w:hideMark/>
          </w:tcPr>
          <w:p w14:paraId="06692A65" w14:textId="77777777" w:rsidR="00434005" w:rsidRPr="00EB0388" w:rsidRDefault="00434005" w:rsidP="00434005">
            <w:pPr>
              <w:spacing w:line="240" w:lineRule="auto"/>
              <w:jc w:val="center"/>
              <w:rPr>
                <w:rFonts w:eastAsia="Times New Roman" w:cs="Calibri"/>
                <w:color w:val="000000"/>
                <w:szCs w:val="24"/>
                <w:lang w:val="en-GB" w:eastAsia="en-GB"/>
              </w:rPr>
            </w:pPr>
            <w:r w:rsidRPr="00EB0388">
              <w:rPr>
                <w:rFonts w:eastAsia="Times New Roman" w:cs="David"/>
                <w:color w:val="000000"/>
                <w:szCs w:val="24"/>
              </w:rPr>
              <w:t>158.59</w:t>
            </w:r>
          </w:p>
        </w:tc>
        <w:tc>
          <w:tcPr>
            <w:tcW w:w="1701" w:type="dxa"/>
            <w:tcBorders>
              <w:top w:val="nil"/>
              <w:left w:val="nil"/>
              <w:bottom w:val="single" w:sz="4" w:space="0" w:color="auto"/>
              <w:right w:val="single" w:sz="4" w:space="0" w:color="auto"/>
            </w:tcBorders>
            <w:shd w:val="clear" w:color="auto" w:fill="auto"/>
            <w:noWrap/>
            <w:vAlign w:val="center"/>
            <w:hideMark/>
          </w:tcPr>
          <w:p w14:paraId="0B8C0BF5" w14:textId="77777777" w:rsidR="00434005" w:rsidRPr="00EB0388" w:rsidRDefault="00434005" w:rsidP="00422B08">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182.13</w:t>
            </w:r>
          </w:p>
        </w:tc>
      </w:tr>
      <w:tr w:rsidR="00434005" w:rsidRPr="00EB0388" w14:paraId="38B4A3AC" w14:textId="77777777" w:rsidTr="00422B08">
        <w:trPr>
          <w:trHeight w:val="63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7CEAD974" w14:textId="133EA233" w:rsidR="00434005" w:rsidRPr="00EB0388" w:rsidRDefault="003F5E8D" w:rsidP="00434005">
            <w:pPr>
              <w:spacing w:line="240" w:lineRule="auto"/>
              <w:rPr>
                <w:rFonts w:eastAsia="Times New Roman" w:cs="Calibri"/>
                <w:color w:val="000000"/>
                <w:szCs w:val="24"/>
                <w:lang w:val="en-GB" w:eastAsia="en-GB"/>
              </w:rPr>
            </w:pPr>
            <w:r>
              <w:rPr>
                <w:rFonts w:eastAsia="Times New Roman" w:cs="David"/>
                <w:color w:val="000000"/>
                <w:szCs w:val="24"/>
              </w:rPr>
              <w:t>% increase</w:t>
            </w:r>
            <w:r w:rsidR="00434005" w:rsidRPr="00EB0388">
              <w:rPr>
                <w:rFonts w:eastAsia="Times New Roman" w:cs="David"/>
                <w:color w:val="000000"/>
                <w:szCs w:val="24"/>
              </w:rPr>
              <w:t xml:space="preserve"> over previous year</w:t>
            </w:r>
          </w:p>
        </w:tc>
        <w:tc>
          <w:tcPr>
            <w:tcW w:w="1431" w:type="dxa"/>
            <w:tcBorders>
              <w:top w:val="nil"/>
              <w:left w:val="nil"/>
              <w:bottom w:val="single" w:sz="4" w:space="0" w:color="auto"/>
              <w:right w:val="single" w:sz="4" w:space="0" w:color="auto"/>
            </w:tcBorders>
            <w:shd w:val="clear" w:color="auto" w:fill="auto"/>
            <w:vAlign w:val="center"/>
            <w:hideMark/>
          </w:tcPr>
          <w:p w14:paraId="58A53B63" w14:textId="77777777" w:rsidR="00434005" w:rsidRPr="00EB0388" w:rsidRDefault="00434005" w:rsidP="00434005">
            <w:pPr>
              <w:spacing w:line="240" w:lineRule="auto"/>
              <w:jc w:val="center"/>
              <w:rPr>
                <w:rFonts w:eastAsia="Times New Roman" w:cs="Calibri"/>
                <w:color w:val="000000"/>
                <w:szCs w:val="24"/>
                <w:lang w:val="en-GB" w:eastAsia="en-GB"/>
              </w:rPr>
            </w:pPr>
            <w:r w:rsidRPr="00EB0388">
              <w:rPr>
                <w:rFonts w:eastAsia="Times New Roman" w:cs="David"/>
                <w:color w:val="000000"/>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5E435BB" w14:textId="77777777" w:rsidR="00434005" w:rsidRPr="00EB0388" w:rsidRDefault="00434005" w:rsidP="00434005">
            <w:pPr>
              <w:spacing w:line="240" w:lineRule="auto"/>
              <w:jc w:val="center"/>
              <w:rPr>
                <w:rFonts w:eastAsia="Times New Roman" w:cs="Calibri"/>
                <w:color w:val="000000"/>
                <w:szCs w:val="24"/>
                <w:lang w:val="en-GB" w:eastAsia="en-GB"/>
              </w:rPr>
            </w:pPr>
            <w:r w:rsidRPr="00EB0388">
              <w:rPr>
                <w:rFonts w:eastAsia="Times New Roman" w:cs="David"/>
                <w:color w:val="000000"/>
                <w:szCs w:val="24"/>
              </w:rPr>
              <w:t>27%</w:t>
            </w:r>
          </w:p>
        </w:tc>
        <w:tc>
          <w:tcPr>
            <w:tcW w:w="1418" w:type="dxa"/>
            <w:tcBorders>
              <w:top w:val="nil"/>
              <w:left w:val="nil"/>
              <w:bottom w:val="single" w:sz="4" w:space="0" w:color="auto"/>
              <w:right w:val="single" w:sz="4" w:space="0" w:color="auto"/>
            </w:tcBorders>
            <w:shd w:val="clear" w:color="auto" w:fill="auto"/>
            <w:vAlign w:val="center"/>
            <w:hideMark/>
          </w:tcPr>
          <w:p w14:paraId="2EEE2EEF" w14:textId="77777777" w:rsidR="00434005" w:rsidRPr="00EB0388" w:rsidRDefault="00434005" w:rsidP="00434005">
            <w:pPr>
              <w:spacing w:line="240" w:lineRule="auto"/>
              <w:jc w:val="center"/>
              <w:rPr>
                <w:rFonts w:eastAsia="Times New Roman" w:cs="Calibri"/>
                <w:color w:val="000000"/>
                <w:szCs w:val="24"/>
                <w:lang w:val="en-GB" w:eastAsia="en-GB"/>
              </w:rPr>
            </w:pPr>
            <w:r w:rsidRPr="00EB0388">
              <w:rPr>
                <w:rFonts w:eastAsia="Times New Roman" w:cs="David"/>
                <w:color w:val="000000"/>
                <w:szCs w:val="24"/>
              </w:rPr>
              <w:t>12%</w:t>
            </w:r>
          </w:p>
        </w:tc>
        <w:tc>
          <w:tcPr>
            <w:tcW w:w="1701" w:type="dxa"/>
            <w:tcBorders>
              <w:top w:val="nil"/>
              <w:left w:val="nil"/>
              <w:bottom w:val="single" w:sz="4" w:space="0" w:color="auto"/>
              <w:right w:val="single" w:sz="4" w:space="0" w:color="auto"/>
            </w:tcBorders>
            <w:shd w:val="clear" w:color="auto" w:fill="auto"/>
            <w:vAlign w:val="center"/>
            <w:hideMark/>
          </w:tcPr>
          <w:p w14:paraId="028B652A" w14:textId="77777777" w:rsidR="00434005" w:rsidRPr="00EB0388" w:rsidRDefault="00434005" w:rsidP="00434005">
            <w:pPr>
              <w:spacing w:line="240" w:lineRule="auto"/>
              <w:jc w:val="center"/>
              <w:rPr>
                <w:rFonts w:eastAsia="Times New Roman" w:cs="Calibri"/>
                <w:color w:val="000000"/>
                <w:szCs w:val="24"/>
                <w:lang w:val="en-GB" w:eastAsia="en-GB"/>
              </w:rPr>
            </w:pPr>
            <w:r w:rsidRPr="00EB0388">
              <w:rPr>
                <w:rFonts w:eastAsia="Times New Roman" w:cs="David"/>
                <w:color w:val="000000"/>
                <w:szCs w:val="24"/>
              </w:rPr>
              <w:t>15%</w:t>
            </w:r>
          </w:p>
        </w:tc>
      </w:tr>
    </w:tbl>
    <w:p w14:paraId="663FDE6E" w14:textId="4B0D325A" w:rsidR="00434005" w:rsidRPr="00EB0388" w:rsidRDefault="00434005" w:rsidP="00434005">
      <w:pPr>
        <w:widowControl w:val="0"/>
        <w:tabs>
          <w:tab w:val="left" w:pos="981"/>
        </w:tabs>
        <w:spacing w:line="240" w:lineRule="auto"/>
        <w:jc w:val="left"/>
        <w:rPr>
          <w:rFonts w:cs="David"/>
          <w:b/>
          <w:lang w:val="en-GB"/>
        </w:rPr>
      </w:pPr>
    </w:p>
    <w:p w14:paraId="54517BF6" w14:textId="0BB85AD5" w:rsidR="00434005" w:rsidRPr="00EB0388" w:rsidRDefault="00434005" w:rsidP="00434005">
      <w:pPr>
        <w:widowControl w:val="0"/>
        <w:tabs>
          <w:tab w:val="left" w:pos="981"/>
        </w:tabs>
        <w:spacing w:line="240" w:lineRule="auto"/>
        <w:jc w:val="left"/>
        <w:rPr>
          <w:rFonts w:cs="David"/>
          <w:b/>
          <w:lang w:val="en-GB"/>
        </w:rPr>
      </w:pPr>
    </w:p>
    <w:p w14:paraId="2D9DD145" w14:textId="3D1B6B6B" w:rsidR="00C064C2" w:rsidRPr="00EB0388" w:rsidRDefault="00434005" w:rsidP="006D41B6">
      <w:r w:rsidRPr="00EB0388">
        <w:t xml:space="preserve">Hence, at this stage it would not be appropriate to consider the O&amp;M expenses by applying the escalation rate linked to WPI and CPI. The escalation rate linked to WPI and CPI can be applied once the system is properly maintained for regular O&amp;M expenses. </w:t>
      </w:r>
      <w:r w:rsidR="009A708F" w:rsidRPr="00EB0388">
        <w:rPr>
          <w:rFonts w:cs="David"/>
        </w:rPr>
        <w:t>Further, t</w:t>
      </w:r>
      <w:r w:rsidR="00BD5534" w:rsidRPr="00EB0388">
        <w:rPr>
          <w:rFonts w:cs="David"/>
        </w:rPr>
        <w:t xml:space="preserve">he Petitioner would like to submit that </w:t>
      </w:r>
      <w:r w:rsidR="006D41B6" w:rsidRPr="00EB0388">
        <w:t xml:space="preserve">the improvements envisaged </w:t>
      </w:r>
      <w:r w:rsidR="00BD5534" w:rsidRPr="00EB0388">
        <w:t xml:space="preserve">through </w:t>
      </w:r>
      <w:r w:rsidR="00304AF3" w:rsidRPr="00EB0388">
        <w:t xml:space="preserve">huge </w:t>
      </w:r>
      <w:r w:rsidR="00BD5534" w:rsidRPr="00EB0388">
        <w:t>Capex schemes</w:t>
      </w:r>
      <w:r w:rsidR="00292347" w:rsidRPr="00EB0388">
        <w:t>,</w:t>
      </w:r>
      <w:r w:rsidR="00BD5534" w:rsidRPr="00EB0388">
        <w:t xml:space="preserve"> which are supposed to be capitalised in FY 2017-18 and FY 2018-19</w:t>
      </w:r>
      <w:r w:rsidR="006D41B6" w:rsidRPr="00EB0388">
        <w:t>,</w:t>
      </w:r>
      <w:r w:rsidR="00292347" w:rsidRPr="00EB0388">
        <w:t xml:space="preserve"> will </w:t>
      </w:r>
      <w:r w:rsidR="00C064C2" w:rsidRPr="00EB0388">
        <w:t xml:space="preserve">also </w:t>
      </w:r>
      <w:r w:rsidR="00292347" w:rsidRPr="00EB0388">
        <w:t xml:space="preserve">result in increased O&amp;M expenses. </w:t>
      </w:r>
    </w:p>
    <w:p w14:paraId="181C1933" w14:textId="77777777" w:rsidR="00C064C2" w:rsidRPr="00EB0388" w:rsidRDefault="00C064C2" w:rsidP="006D41B6"/>
    <w:p w14:paraId="5FB668D1" w14:textId="16D22D2F" w:rsidR="00292347" w:rsidRPr="00EB0388" w:rsidRDefault="00BA2E2A" w:rsidP="006D41B6">
      <w:r w:rsidRPr="00EB0388">
        <w:t>Therefore, the Hon’ble Commission is requested to consider employee expenses, Repairs &amp; Maintenance expenses and Administration &amp; General expenses for FY 2017-18 and FY 2018-19 on actual basis</w:t>
      </w:r>
      <w:r w:rsidR="009A708F" w:rsidRPr="00EB0388">
        <w:t xml:space="preserve"> at the time of Truing-up</w:t>
      </w:r>
      <w:r w:rsidRPr="00EB0388">
        <w:t>.</w:t>
      </w:r>
    </w:p>
    <w:p w14:paraId="73DFF928" w14:textId="77777777" w:rsidR="00292347" w:rsidRPr="00EB0388" w:rsidRDefault="00292347" w:rsidP="006D41B6"/>
    <w:p w14:paraId="72666E90" w14:textId="77777777" w:rsidR="006D41B6" w:rsidRPr="00EB0388" w:rsidRDefault="006D41B6" w:rsidP="00F26FFC">
      <w:pPr>
        <w:pStyle w:val="Heading3"/>
      </w:pPr>
      <w:bookmarkStart w:id="295" w:name="_Toc498762499"/>
      <w:bookmarkStart w:id="296" w:name="_Toc499306688"/>
      <w:bookmarkEnd w:id="295"/>
      <w:r w:rsidRPr="00EB0388">
        <w:t>Employee Expenses</w:t>
      </w:r>
      <w:bookmarkEnd w:id="296"/>
    </w:p>
    <w:p w14:paraId="18066CD9" w14:textId="77777777" w:rsidR="006D41B6" w:rsidRPr="00EB0388" w:rsidRDefault="006D41B6" w:rsidP="00F26FFC">
      <w:r w:rsidRPr="00EB0388">
        <w:t>The employee expenses primarily include costs towards salaries, dearness allowances, bonus, staff welfare and medical benefits, leave travel and earned leave encashment, and the terminal benefits in the form of pension, gratuity etc.</w:t>
      </w:r>
    </w:p>
    <w:p w14:paraId="498A73EF" w14:textId="77777777" w:rsidR="006D41B6" w:rsidRPr="00EB0388" w:rsidRDefault="006D41B6" w:rsidP="006D41B6">
      <w:pPr>
        <w:widowControl w:val="0"/>
        <w:tabs>
          <w:tab w:val="left" w:pos="981"/>
        </w:tabs>
        <w:spacing w:before="4" w:line="276" w:lineRule="auto"/>
        <w:ind w:left="720" w:right="216"/>
        <w:rPr>
          <w:rFonts w:cs="David"/>
        </w:rPr>
      </w:pPr>
    </w:p>
    <w:p w14:paraId="5F8E6D04" w14:textId="77777777" w:rsidR="008D4A08" w:rsidRPr="00EB0388" w:rsidRDefault="00C31690" w:rsidP="00E329AE">
      <w:r w:rsidRPr="00EB0388">
        <w:t xml:space="preserve">For projecting employee expenses for FY 2017-18 and FY 2018-19, the Petitioner has considered an increase of 3.99% per annum (based on </w:t>
      </w:r>
      <w:r w:rsidR="008D4A08" w:rsidRPr="00EB0388">
        <w:t>weighted average inflationary</w:t>
      </w:r>
    </w:p>
    <w:p w14:paraId="75F92072" w14:textId="77777777" w:rsidR="00C31690" w:rsidRPr="00EB0388" w:rsidRDefault="008D4A08" w:rsidP="008D4A08">
      <w:r w:rsidRPr="00EB0388">
        <w:t>indices</w:t>
      </w:r>
      <w:r w:rsidR="00C31690" w:rsidRPr="00EB0388">
        <w:t>)</w:t>
      </w:r>
      <w:r w:rsidR="009A708F" w:rsidRPr="00EB0388">
        <w:t xml:space="preserve"> over actual employee expenses for FY 2016-17</w:t>
      </w:r>
      <w:r w:rsidR="00C31690" w:rsidRPr="00EB0388">
        <w:t>.</w:t>
      </w:r>
    </w:p>
    <w:p w14:paraId="715EA820" w14:textId="77777777" w:rsidR="00B4086B" w:rsidRPr="00EB0388" w:rsidRDefault="00B4086B" w:rsidP="00F26FFC"/>
    <w:p w14:paraId="5764D76C" w14:textId="77777777" w:rsidR="006E11EE" w:rsidRPr="00EB0388" w:rsidRDefault="00B4086B" w:rsidP="00F26FFC">
      <w:r w:rsidRPr="00EB0388">
        <w:t xml:space="preserve">As directed by Hon’ble Commission, ARR of SLDC Business for FY 2017-18 </w:t>
      </w:r>
      <w:r w:rsidR="006E11EE" w:rsidRPr="00EB0388">
        <w:t xml:space="preserve">onwards </w:t>
      </w:r>
      <w:r w:rsidRPr="00EB0388">
        <w:t xml:space="preserve">is being filed separately. The </w:t>
      </w:r>
      <w:r w:rsidR="006E11EE" w:rsidRPr="00EB0388">
        <w:t>employee expenses</w:t>
      </w:r>
      <w:r w:rsidRPr="00EB0388">
        <w:t xml:space="preserve"> </w:t>
      </w:r>
      <w:r w:rsidR="006E11EE" w:rsidRPr="00EB0388">
        <w:t xml:space="preserve">are </w:t>
      </w:r>
      <w:r w:rsidRPr="00EB0388">
        <w:t>project</w:t>
      </w:r>
      <w:r w:rsidR="006E11EE" w:rsidRPr="00EB0388">
        <w:t>ed for SLDC Business for FY 2017-18 and FY 2018-19</w:t>
      </w:r>
      <w:r w:rsidRPr="00EB0388">
        <w:t xml:space="preserve"> and the same have been reduced from the </w:t>
      </w:r>
      <w:r w:rsidR="006E11EE" w:rsidRPr="00EB0388">
        <w:t>employee expenses</w:t>
      </w:r>
      <w:r w:rsidRPr="00EB0388">
        <w:t xml:space="preserve"> of Transmission Business for FY 2017-18</w:t>
      </w:r>
      <w:r w:rsidR="006E11EE" w:rsidRPr="00EB0388">
        <w:t xml:space="preserve"> and FY 2018-19.</w:t>
      </w:r>
    </w:p>
    <w:p w14:paraId="52A9378E" w14:textId="77777777" w:rsidR="00292347" w:rsidRPr="00EB0388" w:rsidRDefault="00292347" w:rsidP="00F26FFC"/>
    <w:p w14:paraId="40C51CF3" w14:textId="77777777" w:rsidR="006D41B6" w:rsidRPr="00EB0388" w:rsidRDefault="006D41B6" w:rsidP="00F26FFC">
      <w:r w:rsidRPr="00EB0388">
        <w:lastRenderedPageBreak/>
        <w:t>The Employee Expenses for FY 201</w:t>
      </w:r>
      <w:r w:rsidR="009A708F" w:rsidRPr="00EB0388">
        <w:t>7</w:t>
      </w:r>
      <w:r w:rsidRPr="00EB0388">
        <w:t>-1</w:t>
      </w:r>
      <w:r w:rsidR="009A708F" w:rsidRPr="00EB0388">
        <w:t>8</w:t>
      </w:r>
      <w:r w:rsidRPr="00EB0388">
        <w:t xml:space="preserve"> and FY 201</w:t>
      </w:r>
      <w:r w:rsidR="009A708F" w:rsidRPr="00EB0388">
        <w:t>8</w:t>
      </w:r>
      <w:r w:rsidRPr="00EB0388">
        <w:t>-1</w:t>
      </w:r>
      <w:r w:rsidR="009A708F" w:rsidRPr="00EB0388">
        <w:t>9</w:t>
      </w:r>
      <w:r w:rsidRPr="00EB0388">
        <w:t xml:space="preserve"> as computed by the Petitioner is shown in the table below:</w:t>
      </w:r>
    </w:p>
    <w:p w14:paraId="232C9297" w14:textId="77777777" w:rsidR="009F458A" w:rsidRPr="00EB0388" w:rsidRDefault="009F458A" w:rsidP="006D41B6">
      <w:pPr>
        <w:widowControl w:val="0"/>
        <w:tabs>
          <w:tab w:val="left" w:pos="981"/>
        </w:tabs>
        <w:rPr>
          <w:b/>
        </w:rPr>
      </w:pPr>
    </w:p>
    <w:p w14:paraId="10D43CB2" w14:textId="07BF7D25" w:rsidR="006D41B6" w:rsidRPr="00EB0388" w:rsidRDefault="00F26FFC" w:rsidP="003F5E8D">
      <w:pPr>
        <w:widowControl w:val="0"/>
        <w:tabs>
          <w:tab w:val="left" w:pos="981"/>
        </w:tabs>
        <w:jc w:val="center"/>
        <w:rPr>
          <w:rFonts w:cs="David"/>
        </w:rPr>
      </w:pPr>
      <w:bookmarkStart w:id="297" w:name="_Toc499306751"/>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16</w:t>
      </w:r>
      <w:r w:rsidRPr="00EB0388">
        <w:rPr>
          <w:b/>
          <w:noProof/>
        </w:rPr>
        <w:fldChar w:fldCharType="end"/>
      </w:r>
      <w:r w:rsidRPr="00EB0388">
        <w:rPr>
          <w:b/>
        </w:rPr>
        <w:t>:</w:t>
      </w:r>
      <w:r w:rsidRPr="00EB0388">
        <w:rPr>
          <w:rFonts w:cs="David"/>
          <w:b/>
          <w:lang w:val="en-GB"/>
        </w:rPr>
        <w:t xml:space="preserve"> </w:t>
      </w:r>
      <w:r w:rsidR="006D41B6" w:rsidRPr="00EB0388">
        <w:rPr>
          <w:rFonts w:cs="David"/>
          <w:b/>
          <w:lang w:val="en-GB"/>
        </w:rPr>
        <w:t>Revised Projected Employee Expenses for FY 201</w:t>
      </w:r>
      <w:r w:rsidR="009A708F" w:rsidRPr="00EB0388">
        <w:rPr>
          <w:rFonts w:cs="David"/>
          <w:b/>
          <w:lang w:val="en-GB"/>
        </w:rPr>
        <w:t>7</w:t>
      </w:r>
      <w:r w:rsidR="006D41B6" w:rsidRPr="00EB0388">
        <w:rPr>
          <w:rFonts w:cs="David"/>
          <w:b/>
          <w:lang w:val="en-GB"/>
        </w:rPr>
        <w:t>-1</w:t>
      </w:r>
      <w:r w:rsidR="009A708F" w:rsidRPr="00EB0388">
        <w:rPr>
          <w:rFonts w:cs="David"/>
          <w:b/>
          <w:lang w:val="en-GB"/>
        </w:rPr>
        <w:t>8</w:t>
      </w:r>
      <w:r w:rsidR="006D41B6" w:rsidRPr="00EB0388">
        <w:rPr>
          <w:rFonts w:cs="David"/>
          <w:b/>
          <w:lang w:val="en-GB"/>
        </w:rPr>
        <w:t xml:space="preserve"> and FY 201</w:t>
      </w:r>
      <w:r w:rsidR="009A708F" w:rsidRPr="00EB0388">
        <w:rPr>
          <w:rFonts w:cs="David"/>
          <w:b/>
          <w:lang w:val="en-GB"/>
        </w:rPr>
        <w:t>8</w:t>
      </w:r>
      <w:r w:rsidR="006D41B6" w:rsidRPr="00EB0388">
        <w:rPr>
          <w:rFonts w:cs="David"/>
          <w:b/>
          <w:lang w:val="en-GB"/>
        </w:rPr>
        <w:t>-1</w:t>
      </w:r>
      <w:r w:rsidR="009A708F" w:rsidRPr="00EB0388">
        <w:rPr>
          <w:rFonts w:cs="David"/>
          <w:b/>
          <w:lang w:val="en-GB"/>
        </w:rPr>
        <w:t>9</w:t>
      </w:r>
      <w:r w:rsidR="006D41B6" w:rsidRPr="00EB0388">
        <w:rPr>
          <w:rFonts w:cs="David"/>
          <w:b/>
          <w:lang w:val="en-GB"/>
        </w:rPr>
        <w:t xml:space="preserve"> (Rs. Crore)</w:t>
      </w:r>
      <w:bookmarkEnd w:id="297"/>
    </w:p>
    <w:tbl>
      <w:tblPr>
        <w:tblW w:w="5267" w:type="pct"/>
        <w:jc w:val="center"/>
        <w:tblLook w:val="04A0" w:firstRow="1" w:lastRow="0" w:firstColumn="1" w:lastColumn="0" w:noHBand="0" w:noVBand="1"/>
      </w:tblPr>
      <w:tblGrid>
        <w:gridCol w:w="592"/>
        <w:gridCol w:w="2605"/>
        <w:gridCol w:w="1310"/>
        <w:gridCol w:w="1527"/>
        <w:gridCol w:w="1151"/>
        <w:gridCol w:w="1390"/>
        <w:gridCol w:w="1161"/>
      </w:tblGrid>
      <w:tr w:rsidR="00B57ADF" w:rsidRPr="00EB0388" w14:paraId="31CB5E33" w14:textId="77777777" w:rsidTr="003F5E8D">
        <w:trPr>
          <w:trHeight w:val="330"/>
          <w:tblHeader/>
          <w:jc w:val="center"/>
        </w:trPr>
        <w:tc>
          <w:tcPr>
            <w:tcW w:w="304"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3148C3CC" w14:textId="77777777" w:rsidR="00B57ADF" w:rsidRPr="00EB0388" w:rsidRDefault="00B57ADF" w:rsidP="00422B08">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Sr. No.</w:t>
            </w:r>
          </w:p>
        </w:tc>
        <w:tc>
          <w:tcPr>
            <w:tcW w:w="1338"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4F8C23DA" w14:textId="77777777" w:rsidR="00B57ADF" w:rsidRPr="00EB0388" w:rsidRDefault="00B57ADF" w:rsidP="00B57ADF">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Particulars</w:t>
            </w:r>
          </w:p>
        </w:tc>
        <w:tc>
          <w:tcPr>
            <w:tcW w:w="2048" w:type="pct"/>
            <w:gridSpan w:val="3"/>
            <w:tcBorders>
              <w:top w:val="single" w:sz="4" w:space="0" w:color="auto"/>
              <w:left w:val="nil"/>
              <w:bottom w:val="single" w:sz="4" w:space="0" w:color="auto"/>
              <w:right w:val="single" w:sz="4" w:space="0" w:color="000000"/>
            </w:tcBorders>
            <w:shd w:val="clear" w:color="000000" w:fill="FABF8F"/>
            <w:noWrap/>
            <w:vAlign w:val="bottom"/>
            <w:hideMark/>
          </w:tcPr>
          <w:p w14:paraId="4E484B9E" w14:textId="77777777" w:rsidR="00B57ADF" w:rsidRPr="00EB0388" w:rsidRDefault="00B57ADF" w:rsidP="00B57ADF">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2017-18</w:t>
            </w:r>
          </w:p>
        </w:tc>
        <w:tc>
          <w:tcPr>
            <w:tcW w:w="1310" w:type="pct"/>
            <w:gridSpan w:val="2"/>
            <w:tcBorders>
              <w:top w:val="single" w:sz="4" w:space="0" w:color="auto"/>
              <w:left w:val="nil"/>
              <w:bottom w:val="single" w:sz="4" w:space="0" w:color="auto"/>
              <w:right w:val="single" w:sz="4" w:space="0" w:color="000000"/>
            </w:tcBorders>
            <w:shd w:val="clear" w:color="000000" w:fill="FABF8F"/>
            <w:noWrap/>
            <w:vAlign w:val="bottom"/>
            <w:hideMark/>
          </w:tcPr>
          <w:p w14:paraId="4689DC0B" w14:textId="77777777" w:rsidR="00B57ADF" w:rsidRPr="00EB0388" w:rsidRDefault="00B57ADF" w:rsidP="00B57ADF">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2018-19</w:t>
            </w:r>
          </w:p>
        </w:tc>
      </w:tr>
      <w:tr w:rsidR="00B57ADF" w:rsidRPr="00EB0388" w14:paraId="7750DDCE" w14:textId="77777777" w:rsidTr="003F5E8D">
        <w:trPr>
          <w:trHeight w:val="1215"/>
          <w:tblHeader/>
          <w:jc w:val="center"/>
        </w:trPr>
        <w:tc>
          <w:tcPr>
            <w:tcW w:w="304" w:type="pct"/>
            <w:vMerge/>
            <w:tcBorders>
              <w:top w:val="single" w:sz="4" w:space="0" w:color="auto"/>
              <w:left w:val="single" w:sz="4" w:space="0" w:color="auto"/>
              <w:bottom w:val="single" w:sz="4" w:space="0" w:color="auto"/>
              <w:right w:val="single" w:sz="4" w:space="0" w:color="auto"/>
            </w:tcBorders>
            <w:vAlign w:val="center"/>
            <w:hideMark/>
          </w:tcPr>
          <w:p w14:paraId="61E999F3" w14:textId="77777777" w:rsidR="00B57ADF" w:rsidRPr="00EB0388" w:rsidRDefault="00B57ADF" w:rsidP="00B57ADF">
            <w:pPr>
              <w:spacing w:line="240" w:lineRule="auto"/>
              <w:jc w:val="left"/>
              <w:rPr>
                <w:rFonts w:eastAsia="Times New Roman" w:cs="Calibri"/>
                <w:b/>
                <w:bCs/>
                <w:color w:val="000000"/>
                <w:sz w:val="22"/>
                <w:lang w:val="en-GB" w:eastAsia="en-GB"/>
              </w:rPr>
            </w:pPr>
          </w:p>
        </w:tc>
        <w:tc>
          <w:tcPr>
            <w:tcW w:w="1338" w:type="pct"/>
            <w:vMerge/>
            <w:tcBorders>
              <w:top w:val="single" w:sz="4" w:space="0" w:color="auto"/>
              <w:left w:val="single" w:sz="4" w:space="0" w:color="auto"/>
              <w:bottom w:val="single" w:sz="4" w:space="0" w:color="auto"/>
              <w:right w:val="single" w:sz="4" w:space="0" w:color="auto"/>
            </w:tcBorders>
            <w:vAlign w:val="center"/>
            <w:hideMark/>
          </w:tcPr>
          <w:p w14:paraId="59C3EDCC" w14:textId="77777777" w:rsidR="00B57ADF" w:rsidRPr="00EB0388" w:rsidRDefault="00B57ADF" w:rsidP="00B57ADF">
            <w:pPr>
              <w:spacing w:line="240" w:lineRule="auto"/>
              <w:jc w:val="left"/>
              <w:rPr>
                <w:rFonts w:eastAsia="Times New Roman" w:cs="Calibri"/>
                <w:b/>
                <w:bCs/>
                <w:color w:val="000000"/>
                <w:sz w:val="22"/>
                <w:lang w:val="en-GB" w:eastAsia="en-GB"/>
              </w:rPr>
            </w:pPr>
          </w:p>
        </w:tc>
        <w:tc>
          <w:tcPr>
            <w:tcW w:w="673" w:type="pct"/>
            <w:tcBorders>
              <w:top w:val="nil"/>
              <w:left w:val="nil"/>
              <w:bottom w:val="nil"/>
              <w:right w:val="nil"/>
            </w:tcBorders>
            <w:shd w:val="clear" w:color="000000" w:fill="FABF8F"/>
            <w:vAlign w:val="center"/>
            <w:hideMark/>
          </w:tcPr>
          <w:p w14:paraId="4C8681E0" w14:textId="77777777" w:rsidR="00B57ADF" w:rsidRPr="00EB0388" w:rsidRDefault="00B57ADF" w:rsidP="003F5E8D">
            <w:pPr>
              <w:spacing w:line="240" w:lineRule="auto"/>
              <w:jc w:val="center"/>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784" w:type="pct"/>
            <w:tcBorders>
              <w:top w:val="nil"/>
              <w:left w:val="single" w:sz="4" w:space="0" w:color="auto"/>
              <w:bottom w:val="single" w:sz="4" w:space="0" w:color="auto"/>
              <w:right w:val="single" w:sz="4" w:space="0" w:color="auto"/>
            </w:tcBorders>
            <w:shd w:val="clear" w:color="000000" w:fill="FABF8F"/>
            <w:vAlign w:val="center"/>
            <w:hideMark/>
          </w:tcPr>
          <w:p w14:paraId="5F315540" w14:textId="77777777" w:rsidR="00B57ADF" w:rsidRPr="00EB0388" w:rsidRDefault="00B57ADF" w:rsidP="003F5E8D">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Approved in Tariff Order dated 9 March, 2017</w:t>
            </w:r>
          </w:p>
        </w:tc>
        <w:tc>
          <w:tcPr>
            <w:tcW w:w="591" w:type="pct"/>
            <w:tcBorders>
              <w:top w:val="nil"/>
              <w:left w:val="nil"/>
              <w:bottom w:val="single" w:sz="4" w:space="0" w:color="auto"/>
              <w:right w:val="single" w:sz="4" w:space="0" w:color="auto"/>
            </w:tcBorders>
            <w:shd w:val="clear" w:color="000000" w:fill="FABF8F"/>
            <w:noWrap/>
            <w:vAlign w:val="center"/>
            <w:hideMark/>
          </w:tcPr>
          <w:p w14:paraId="02A06127" w14:textId="77777777" w:rsidR="00B57ADF" w:rsidRPr="00EB0388" w:rsidRDefault="00B57ADF" w:rsidP="003F5E8D">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RE</w:t>
            </w:r>
          </w:p>
        </w:tc>
        <w:tc>
          <w:tcPr>
            <w:tcW w:w="714" w:type="pct"/>
            <w:tcBorders>
              <w:top w:val="nil"/>
              <w:left w:val="nil"/>
              <w:bottom w:val="nil"/>
              <w:right w:val="nil"/>
            </w:tcBorders>
            <w:shd w:val="clear" w:color="000000" w:fill="FABF8F"/>
            <w:vAlign w:val="center"/>
            <w:hideMark/>
          </w:tcPr>
          <w:p w14:paraId="5DBBD408" w14:textId="77777777" w:rsidR="00B57ADF" w:rsidRPr="00EB0388" w:rsidRDefault="00B57ADF" w:rsidP="003F5E8D">
            <w:pPr>
              <w:spacing w:line="240" w:lineRule="auto"/>
              <w:jc w:val="center"/>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597" w:type="pct"/>
            <w:tcBorders>
              <w:top w:val="nil"/>
              <w:left w:val="single" w:sz="4" w:space="0" w:color="auto"/>
              <w:bottom w:val="single" w:sz="4" w:space="0" w:color="auto"/>
              <w:right w:val="single" w:sz="4" w:space="0" w:color="auto"/>
            </w:tcBorders>
            <w:shd w:val="clear" w:color="000000" w:fill="FABF8F"/>
            <w:noWrap/>
            <w:vAlign w:val="center"/>
            <w:hideMark/>
          </w:tcPr>
          <w:p w14:paraId="09C21FF6" w14:textId="77777777" w:rsidR="00B57ADF" w:rsidRPr="00EB0388" w:rsidRDefault="00B57ADF" w:rsidP="003F5E8D">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Projected</w:t>
            </w:r>
          </w:p>
        </w:tc>
      </w:tr>
      <w:tr w:rsidR="00B57ADF" w:rsidRPr="00EB0388" w14:paraId="6474A570" w14:textId="77777777" w:rsidTr="003F5E8D">
        <w:trPr>
          <w:trHeight w:val="330"/>
          <w:jc w:val="cent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45A25F0" w14:textId="77777777" w:rsidR="00B57ADF" w:rsidRPr="00EB0388" w:rsidRDefault="00B57ADF" w:rsidP="00B57AD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w:t>
            </w:r>
          </w:p>
        </w:tc>
        <w:tc>
          <w:tcPr>
            <w:tcW w:w="1338" w:type="pct"/>
            <w:tcBorders>
              <w:top w:val="nil"/>
              <w:left w:val="nil"/>
              <w:bottom w:val="single" w:sz="4" w:space="0" w:color="auto"/>
              <w:right w:val="single" w:sz="4" w:space="0" w:color="auto"/>
            </w:tcBorders>
            <w:shd w:val="clear" w:color="auto" w:fill="auto"/>
            <w:vAlign w:val="center"/>
            <w:hideMark/>
          </w:tcPr>
          <w:p w14:paraId="416E5D00" w14:textId="77777777" w:rsidR="00B57ADF" w:rsidRPr="00EB0388" w:rsidRDefault="00B57ADF" w:rsidP="00B57ADF">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 xml:space="preserve"> Employee Cost</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41F2A9BC"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102.23</w:t>
            </w:r>
          </w:p>
        </w:tc>
        <w:tc>
          <w:tcPr>
            <w:tcW w:w="784" w:type="pct"/>
            <w:tcBorders>
              <w:top w:val="nil"/>
              <w:left w:val="nil"/>
              <w:bottom w:val="single" w:sz="4" w:space="0" w:color="auto"/>
              <w:right w:val="single" w:sz="4" w:space="0" w:color="auto"/>
            </w:tcBorders>
            <w:shd w:val="clear" w:color="auto" w:fill="auto"/>
            <w:vAlign w:val="center"/>
            <w:hideMark/>
          </w:tcPr>
          <w:p w14:paraId="156657E2" w14:textId="77777777" w:rsidR="00B57ADF" w:rsidRPr="00EB0388" w:rsidRDefault="00B57ADF" w:rsidP="00B57ADF">
            <w:pPr>
              <w:spacing w:line="240" w:lineRule="auto"/>
              <w:jc w:val="right"/>
              <w:rPr>
                <w:rFonts w:eastAsia="Times New Roman" w:cs="Calibri"/>
                <w:bCs/>
                <w:color w:val="000000"/>
                <w:sz w:val="22"/>
                <w:lang w:val="en-GB" w:eastAsia="en-GB"/>
              </w:rPr>
            </w:pPr>
            <w:r w:rsidRPr="00EB0388">
              <w:rPr>
                <w:rFonts w:eastAsia="Times New Roman" w:cs="Calibri"/>
                <w:bCs/>
                <w:color w:val="000000"/>
                <w:sz w:val="22"/>
                <w:lang w:val="en-GB" w:eastAsia="en-GB"/>
              </w:rPr>
              <w:t>101.55</w:t>
            </w:r>
          </w:p>
        </w:tc>
        <w:tc>
          <w:tcPr>
            <w:tcW w:w="591" w:type="pct"/>
            <w:tcBorders>
              <w:top w:val="nil"/>
              <w:left w:val="nil"/>
              <w:bottom w:val="single" w:sz="4" w:space="0" w:color="auto"/>
              <w:right w:val="single" w:sz="4" w:space="0" w:color="auto"/>
            </w:tcBorders>
            <w:shd w:val="clear" w:color="auto" w:fill="auto"/>
            <w:vAlign w:val="center"/>
            <w:hideMark/>
          </w:tcPr>
          <w:p w14:paraId="124630A0" w14:textId="77777777" w:rsidR="00B57ADF" w:rsidRPr="00EB0388" w:rsidRDefault="00B57ADF" w:rsidP="00B57ADF">
            <w:pPr>
              <w:spacing w:line="240" w:lineRule="auto"/>
              <w:jc w:val="right"/>
              <w:rPr>
                <w:rFonts w:eastAsia="Times New Roman" w:cs="Calibri"/>
                <w:bCs/>
                <w:color w:val="000000"/>
                <w:sz w:val="22"/>
                <w:lang w:val="en-GB" w:eastAsia="en-GB"/>
              </w:rPr>
            </w:pPr>
            <w:r w:rsidRPr="00EB0388">
              <w:rPr>
                <w:rFonts w:eastAsia="Times New Roman" w:cs="Calibri"/>
                <w:bCs/>
                <w:color w:val="000000"/>
                <w:sz w:val="22"/>
                <w:lang w:val="en-GB" w:eastAsia="en-GB"/>
              </w:rPr>
              <w:t>101.90</w:t>
            </w:r>
          </w:p>
        </w:tc>
        <w:tc>
          <w:tcPr>
            <w:tcW w:w="714" w:type="pct"/>
            <w:tcBorders>
              <w:top w:val="single" w:sz="4" w:space="0" w:color="auto"/>
              <w:left w:val="nil"/>
              <w:bottom w:val="single" w:sz="4" w:space="0" w:color="auto"/>
              <w:right w:val="single" w:sz="4" w:space="0" w:color="auto"/>
            </w:tcBorders>
            <w:shd w:val="clear" w:color="auto" w:fill="auto"/>
            <w:vAlign w:val="center"/>
            <w:hideMark/>
          </w:tcPr>
          <w:p w14:paraId="29C43475" w14:textId="77777777" w:rsidR="00B57ADF" w:rsidRPr="00EB0388" w:rsidRDefault="00B57ADF" w:rsidP="00B57ADF">
            <w:pPr>
              <w:spacing w:line="240" w:lineRule="auto"/>
              <w:jc w:val="right"/>
              <w:rPr>
                <w:rFonts w:eastAsia="Times New Roman" w:cs="Calibri"/>
                <w:bCs/>
                <w:color w:val="000000"/>
                <w:sz w:val="22"/>
                <w:lang w:val="en-GB" w:eastAsia="en-GB"/>
              </w:rPr>
            </w:pPr>
            <w:r w:rsidRPr="00EB0388">
              <w:rPr>
                <w:rFonts w:eastAsia="Times New Roman" w:cs="Calibri"/>
                <w:bCs/>
                <w:color w:val="000000"/>
                <w:sz w:val="22"/>
                <w:lang w:val="en-GB" w:eastAsia="en-GB"/>
              </w:rPr>
              <w:t>106.99</w:t>
            </w:r>
          </w:p>
        </w:tc>
        <w:tc>
          <w:tcPr>
            <w:tcW w:w="597" w:type="pct"/>
            <w:tcBorders>
              <w:top w:val="nil"/>
              <w:left w:val="nil"/>
              <w:bottom w:val="single" w:sz="4" w:space="0" w:color="auto"/>
              <w:right w:val="single" w:sz="4" w:space="0" w:color="auto"/>
            </w:tcBorders>
            <w:shd w:val="clear" w:color="auto" w:fill="auto"/>
            <w:vAlign w:val="center"/>
            <w:hideMark/>
          </w:tcPr>
          <w:p w14:paraId="671D272C" w14:textId="77777777" w:rsidR="00B57ADF" w:rsidRPr="00EB0388" w:rsidRDefault="00B57ADF" w:rsidP="00B57AD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105.97</w:t>
            </w:r>
          </w:p>
        </w:tc>
      </w:tr>
      <w:tr w:rsidR="00B57ADF" w:rsidRPr="00EB0388" w14:paraId="0A6A7F3F" w14:textId="77777777" w:rsidTr="003F5E8D">
        <w:trPr>
          <w:trHeight w:val="330"/>
          <w:jc w:val="cent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9FBAD73" w14:textId="77777777" w:rsidR="00B57ADF" w:rsidRPr="00EB0388" w:rsidRDefault="00B57ADF" w:rsidP="00B57AD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3</w:t>
            </w:r>
          </w:p>
        </w:tc>
        <w:tc>
          <w:tcPr>
            <w:tcW w:w="1338" w:type="pct"/>
            <w:tcBorders>
              <w:top w:val="nil"/>
              <w:left w:val="nil"/>
              <w:bottom w:val="single" w:sz="4" w:space="0" w:color="auto"/>
              <w:right w:val="single" w:sz="4" w:space="0" w:color="auto"/>
            </w:tcBorders>
            <w:shd w:val="clear" w:color="auto" w:fill="auto"/>
            <w:vAlign w:val="center"/>
            <w:hideMark/>
          </w:tcPr>
          <w:p w14:paraId="773A06F7" w14:textId="77777777" w:rsidR="00B57ADF" w:rsidRPr="00EB0388" w:rsidRDefault="00B57ADF" w:rsidP="00B57ADF">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 xml:space="preserve"> Indexation</w:t>
            </w:r>
          </w:p>
        </w:tc>
        <w:tc>
          <w:tcPr>
            <w:tcW w:w="673" w:type="pct"/>
            <w:tcBorders>
              <w:top w:val="nil"/>
              <w:left w:val="nil"/>
              <w:bottom w:val="single" w:sz="4" w:space="0" w:color="auto"/>
              <w:right w:val="single" w:sz="4" w:space="0" w:color="auto"/>
            </w:tcBorders>
            <w:shd w:val="clear" w:color="auto" w:fill="auto"/>
            <w:vAlign w:val="center"/>
            <w:hideMark/>
          </w:tcPr>
          <w:p w14:paraId="082A2B0B"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4.65%</w:t>
            </w:r>
          </w:p>
        </w:tc>
        <w:tc>
          <w:tcPr>
            <w:tcW w:w="784" w:type="pct"/>
            <w:tcBorders>
              <w:top w:val="nil"/>
              <w:left w:val="nil"/>
              <w:bottom w:val="single" w:sz="4" w:space="0" w:color="auto"/>
              <w:right w:val="single" w:sz="4" w:space="0" w:color="auto"/>
            </w:tcBorders>
            <w:shd w:val="clear" w:color="auto" w:fill="auto"/>
            <w:vAlign w:val="center"/>
            <w:hideMark/>
          </w:tcPr>
          <w:p w14:paraId="54C1FB78"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2.59%</w:t>
            </w:r>
          </w:p>
        </w:tc>
        <w:tc>
          <w:tcPr>
            <w:tcW w:w="591" w:type="pct"/>
            <w:tcBorders>
              <w:top w:val="nil"/>
              <w:left w:val="nil"/>
              <w:bottom w:val="single" w:sz="4" w:space="0" w:color="auto"/>
              <w:right w:val="single" w:sz="4" w:space="0" w:color="auto"/>
            </w:tcBorders>
            <w:shd w:val="clear" w:color="auto" w:fill="auto"/>
            <w:vAlign w:val="center"/>
            <w:hideMark/>
          </w:tcPr>
          <w:p w14:paraId="30D90675" w14:textId="77777777" w:rsidR="00B57ADF" w:rsidRPr="00EB0388" w:rsidRDefault="00B57ADF" w:rsidP="00B57ADF">
            <w:pPr>
              <w:spacing w:line="240" w:lineRule="auto"/>
              <w:jc w:val="right"/>
              <w:rPr>
                <w:rFonts w:eastAsia="Times New Roman" w:cs="Calibri"/>
                <w:bCs/>
                <w:color w:val="000000"/>
                <w:sz w:val="22"/>
                <w:lang w:val="en-GB" w:eastAsia="en-GB"/>
              </w:rPr>
            </w:pPr>
            <w:r w:rsidRPr="00EB0388">
              <w:rPr>
                <w:rFonts w:eastAsia="Times New Roman" w:cs="Calibri"/>
                <w:bCs/>
                <w:color w:val="000000"/>
                <w:sz w:val="22"/>
                <w:lang w:val="en-GB" w:eastAsia="en-GB"/>
              </w:rPr>
              <w:t>3.99%</w:t>
            </w:r>
          </w:p>
        </w:tc>
        <w:tc>
          <w:tcPr>
            <w:tcW w:w="714" w:type="pct"/>
            <w:tcBorders>
              <w:top w:val="nil"/>
              <w:left w:val="nil"/>
              <w:bottom w:val="single" w:sz="4" w:space="0" w:color="auto"/>
              <w:right w:val="single" w:sz="4" w:space="0" w:color="auto"/>
            </w:tcBorders>
            <w:shd w:val="clear" w:color="auto" w:fill="auto"/>
            <w:vAlign w:val="center"/>
            <w:hideMark/>
          </w:tcPr>
          <w:p w14:paraId="10D98482"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4.65%</w:t>
            </w:r>
          </w:p>
        </w:tc>
        <w:tc>
          <w:tcPr>
            <w:tcW w:w="597" w:type="pct"/>
            <w:tcBorders>
              <w:top w:val="nil"/>
              <w:left w:val="nil"/>
              <w:bottom w:val="single" w:sz="4" w:space="0" w:color="auto"/>
              <w:right w:val="single" w:sz="4" w:space="0" w:color="auto"/>
            </w:tcBorders>
            <w:shd w:val="clear" w:color="auto" w:fill="auto"/>
            <w:vAlign w:val="center"/>
            <w:hideMark/>
          </w:tcPr>
          <w:p w14:paraId="03BD2614" w14:textId="77777777" w:rsidR="00B57ADF" w:rsidRPr="00EB0388" w:rsidRDefault="00B57ADF" w:rsidP="00B57AD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3.99%</w:t>
            </w:r>
          </w:p>
        </w:tc>
      </w:tr>
      <w:tr w:rsidR="00B57ADF" w:rsidRPr="00EB0388" w14:paraId="1C87613C" w14:textId="77777777" w:rsidTr="003F5E8D">
        <w:trPr>
          <w:trHeight w:val="330"/>
          <w:jc w:val="cent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2A04D48" w14:textId="77777777" w:rsidR="00B57ADF" w:rsidRPr="00EB0388" w:rsidRDefault="00B57ADF" w:rsidP="00B57AD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4</w:t>
            </w:r>
          </w:p>
        </w:tc>
        <w:tc>
          <w:tcPr>
            <w:tcW w:w="1338" w:type="pct"/>
            <w:tcBorders>
              <w:top w:val="nil"/>
              <w:left w:val="nil"/>
              <w:bottom w:val="single" w:sz="4" w:space="0" w:color="auto"/>
              <w:right w:val="single" w:sz="4" w:space="0" w:color="auto"/>
            </w:tcBorders>
            <w:shd w:val="clear" w:color="auto" w:fill="auto"/>
            <w:vAlign w:val="center"/>
            <w:hideMark/>
          </w:tcPr>
          <w:p w14:paraId="4AC1A23D" w14:textId="77777777" w:rsidR="00B57ADF" w:rsidRPr="00EB0388" w:rsidRDefault="00B57ADF" w:rsidP="00B57ADF">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Add: Inflationary Increase</w:t>
            </w:r>
          </w:p>
        </w:tc>
        <w:tc>
          <w:tcPr>
            <w:tcW w:w="673" w:type="pct"/>
            <w:tcBorders>
              <w:top w:val="nil"/>
              <w:left w:val="nil"/>
              <w:bottom w:val="single" w:sz="4" w:space="0" w:color="auto"/>
              <w:right w:val="single" w:sz="4" w:space="0" w:color="auto"/>
            </w:tcBorders>
            <w:shd w:val="clear" w:color="auto" w:fill="auto"/>
            <w:vAlign w:val="center"/>
            <w:hideMark/>
          </w:tcPr>
          <w:p w14:paraId="0179EB43"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4.75</w:t>
            </w:r>
          </w:p>
        </w:tc>
        <w:tc>
          <w:tcPr>
            <w:tcW w:w="784" w:type="pct"/>
            <w:tcBorders>
              <w:top w:val="nil"/>
              <w:left w:val="nil"/>
              <w:bottom w:val="single" w:sz="4" w:space="0" w:color="auto"/>
              <w:right w:val="single" w:sz="4" w:space="0" w:color="auto"/>
            </w:tcBorders>
            <w:shd w:val="clear" w:color="auto" w:fill="auto"/>
            <w:vAlign w:val="center"/>
            <w:hideMark/>
          </w:tcPr>
          <w:p w14:paraId="3D430870"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2.63</w:t>
            </w:r>
          </w:p>
        </w:tc>
        <w:tc>
          <w:tcPr>
            <w:tcW w:w="591" w:type="pct"/>
            <w:tcBorders>
              <w:top w:val="nil"/>
              <w:left w:val="nil"/>
              <w:bottom w:val="single" w:sz="4" w:space="0" w:color="auto"/>
              <w:right w:val="single" w:sz="4" w:space="0" w:color="auto"/>
            </w:tcBorders>
            <w:shd w:val="clear" w:color="auto" w:fill="auto"/>
            <w:vAlign w:val="center"/>
            <w:hideMark/>
          </w:tcPr>
          <w:p w14:paraId="4FA772C6"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4.07</w:t>
            </w:r>
          </w:p>
        </w:tc>
        <w:tc>
          <w:tcPr>
            <w:tcW w:w="714" w:type="pct"/>
            <w:tcBorders>
              <w:top w:val="nil"/>
              <w:left w:val="nil"/>
              <w:bottom w:val="single" w:sz="4" w:space="0" w:color="auto"/>
              <w:right w:val="single" w:sz="4" w:space="0" w:color="auto"/>
            </w:tcBorders>
            <w:shd w:val="clear" w:color="auto" w:fill="auto"/>
            <w:vAlign w:val="center"/>
            <w:hideMark/>
          </w:tcPr>
          <w:p w14:paraId="65EB032C"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4.97</w:t>
            </w:r>
          </w:p>
        </w:tc>
        <w:tc>
          <w:tcPr>
            <w:tcW w:w="597" w:type="pct"/>
            <w:tcBorders>
              <w:top w:val="nil"/>
              <w:left w:val="nil"/>
              <w:bottom w:val="single" w:sz="4" w:space="0" w:color="auto"/>
              <w:right w:val="single" w:sz="4" w:space="0" w:color="auto"/>
            </w:tcBorders>
            <w:shd w:val="clear" w:color="auto" w:fill="auto"/>
            <w:vAlign w:val="center"/>
            <w:hideMark/>
          </w:tcPr>
          <w:p w14:paraId="03E5A8BF" w14:textId="77777777" w:rsidR="00B57ADF" w:rsidRPr="00EB0388" w:rsidRDefault="00B57ADF" w:rsidP="00B57AD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4.23</w:t>
            </w:r>
          </w:p>
        </w:tc>
      </w:tr>
      <w:tr w:rsidR="00B57ADF" w:rsidRPr="00EB0388" w14:paraId="0482AE3B" w14:textId="77777777" w:rsidTr="003F5E8D">
        <w:trPr>
          <w:trHeight w:val="300"/>
          <w:jc w:val="cent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0A9F6F8" w14:textId="77777777" w:rsidR="00B57ADF" w:rsidRPr="00EB0388" w:rsidRDefault="00B57ADF" w:rsidP="00B57ADF">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5</w:t>
            </w:r>
          </w:p>
        </w:tc>
        <w:tc>
          <w:tcPr>
            <w:tcW w:w="1338" w:type="pct"/>
            <w:tcBorders>
              <w:top w:val="nil"/>
              <w:left w:val="nil"/>
              <w:bottom w:val="single" w:sz="4" w:space="0" w:color="auto"/>
              <w:right w:val="single" w:sz="4" w:space="0" w:color="auto"/>
            </w:tcBorders>
            <w:shd w:val="clear" w:color="auto" w:fill="auto"/>
            <w:vAlign w:val="center"/>
            <w:hideMark/>
          </w:tcPr>
          <w:p w14:paraId="63743619" w14:textId="77777777" w:rsidR="00B57ADF" w:rsidRPr="00EB0388" w:rsidRDefault="00B57ADF" w:rsidP="00B57ADF">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Total Employee Cost</w:t>
            </w:r>
          </w:p>
        </w:tc>
        <w:tc>
          <w:tcPr>
            <w:tcW w:w="673" w:type="pct"/>
            <w:tcBorders>
              <w:top w:val="nil"/>
              <w:left w:val="nil"/>
              <w:bottom w:val="single" w:sz="4" w:space="0" w:color="auto"/>
              <w:right w:val="single" w:sz="4" w:space="0" w:color="auto"/>
            </w:tcBorders>
            <w:shd w:val="clear" w:color="auto" w:fill="auto"/>
            <w:vAlign w:val="center"/>
            <w:hideMark/>
          </w:tcPr>
          <w:p w14:paraId="7C4C4B26"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106.98</w:t>
            </w:r>
          </w:p>
        </w:tc>
        <w:tc>
          <w:tcPr>
            <w:tcW w:w="784" w:type="pct"/>
            <w:tcBorders>
              <w:top w:val="nil"/>
              <w:left w:val="nil"/>
              <w:bottom w:val="single" w:sz="4" w:space="0" w:color="auto"/>
              <w:right w:val="single" w:sz="4" w:space="0" w:color="auto"/>
            </w:tcBorders>
            <w:shd w:val="clear" w:color="auto" w:fill="auto"/>
            <w:vAlign w:val="center"/>
            <w:hideMark/>
          </w:tcPr>
          <w:p w14:paraId="15EBEA7E"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104.18</w:t>
            </w:r>
          </w:p>
        </w:tc>
        <w:tc>
          <w:tcPr>
            <w:tcW w:w="591" w:type="pct"/>
            <w:tcBorders>
              <w:top w:val="nil"/>
              <w:left w:val="nil"/>
              <w:bottom w:val="single" w:sz="4" w:space="0" w:color="auto"/>
              <w:right w:val="single" w:sz="4" w:space="0" w:color="auto"/>
            </w:tcBorders>
            <w:shd w:val="clear" w:color="auto" w:fill="auto"/>
            <w:vAlign w:val="center"/>
            <w:hideMark/>
          </w:tcPr>
          <w:p w14:paraId="168F96A7"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105.97</w:t>
            </w:r>
          </w:p>
        </w:tc>
        <w:tc>
          <w:tcPr>
            <w:tcW w:w="714" w:type="pct"/>
            <w:tcBorders>
              <w:top w:val="nil"/>
              <w:left w:val="nil"/>
              <w:bottom w:val="single" w:sz="4" w:space="0" w:color="auto"/>
              <w:right w:val="single" w:sz="4" w:space="0" w:color="auto"/>
            </w:tcBorders>
            <w:shd w:val="clear" w:color="auto" w:fill="auto"/>
            <w:vAlign w:val="center"/>
            <w:hideMark/>
          </w:tcPr>
          <w:p w14:paraId="1D9344F5"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111.96</w:t>
            </w:r>
          </w:p>
        </w:tc>
        <w:tc>
          <w:tcPr>
            <w:tcW w:w="597" w:type="pct"/>
            <w:tcBorders>
              <w:top w:val="nil"/>
              <w:left w:val="nil"/>
              <w:bottom w:val="single" w:sz="4" w:space="0" w:color="auto"/>
              <w:right w:val="single" w:sz="4" w:space="0" w:color="auto"/>
            </w:tcBorders>
            <w:shd w:val="clear" w:color="auto" w:fill="auto"/>
            <w:vAlign w:val="center"/>
            <w:hideMark/>
          </w:tcPr>
          <w:p w14:paraId="35C93F00" w14:textId="77777777" w:rsidR="00B57ADF" w:rsidRPr="00EB0388" w:rsidRDefault="00B57ADF" w:rsidP="00B57ADF">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110.20</w:t>
            </w:r>
          </w:p>
        </w:tc>
      </w:tr>
      <w:tr w:rsidR="00B57ADF" w:rsidRPr="00EB0388" w14:paraId="3B35BC95" w14:textId="77777777" w:rsidTr="003F5E8D">
        <w:trPr>
          <w:trHeight w:val="660"/>
          <w:jc w:val="cent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462CEFF" w14:textId="77777777" w:rsidR="00B57ADF" w:rsidRPr="00EB0388" w:rsidRDefault="00B57ADF" w:rsidP="00B57AD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6</w:t>
            </w:r>
          </w:p>
        </w:tc>
        <w:tc>
          <w:tcPr>
            <w:tcW w:w="1338" w:type="pct"/>
            <w:tcBorders>
              <w:top w:val="nil"/>
              <w:left w:val="nil"/>
              <w:bottom w:val="single" w:sz="4" w:space="0" w:color="auto"/>
              <w:right w:val="single" w:sz="4" w:space="0" w:color="auto"/>
            </w:tcBorders>
            <w:shd w:val="clear" w:color="auto" w:fill="auto"/>
            <w:vAlign w:val="center"/>
            <w:hideMark/>
          </w:tcPr>
          <w:p w14:paraId="7DABE400" w14:textId="77777777" w:rsidR="00B57ADF" w:rsidRPr="00EB0388" w:rsidRDefault="00B57ADF" w:rsidP="00B57ADF">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less: Employee cost relating to SLDC Business</w:t>
            </w:r>
          </w:p>
        </w:tc>
        <w:tc>
          <w:tcPr>
            <w:tcW w:w="673" w:type="pct"/>
            <w:tcBorders>
              <w:top w:val="nil"/>
              <w:left w:val="nil"/>
              <w:bottom w:val="single" w:sz="4" w:space="0" w:color="auto"/>
              <w:right w:val="single" w:sz="4" w:space="0" w:color="auto"/>
            </w:tcBorders>
            <w:shd w:val="clear" w:color="auto" w:fill="auto"/>
            <w:vAlign w:val="center"/>
            <w:hideMark/>
          </w:tcPr>
          <w:p w14:paraId="4656CC43"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0</w:t>
            </w:r>
          </w:p>
        </w:tc>
        <w:tc>
          <w:tcPr>
            <w:tcW w:w="784" w:type="pct"/>
            <w:tcBorders>
              <w:top w:val="nil"/>
              <w:left w:val="nil"/>
              <w:bottom w:val="single" w:sz="4" w:space="0" w:color="auto"/>
              <w:right w:val="single" w:sz="4" w:space="0" w:color="auto"/>
            </w:tcBorders>
            <w:shd w:val="clear" w:color="auto" w:fill="auto"/>
            <w:vAlign w:val="center"/>
            <w:hideMark/>
          </w:tcPr>
          <w:p w14:paraId="0AE6EE59"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3.77</w:t>
            </w:r>
          </w:p>
        </w:tc>
        <w:tc>
          <w:tcPr>
            <w:tcW w:w="591" w:type="pct"/>
            <w:tcBorders>
              <w:top w:val="nil"/>
              <w:left w:val="nil"/>
              <w:bottom w:val="single" w:sz="4" w:space="0" w:color="auto"/>
              <w:right w:val="single" w:sz="4" w:space="0" w:color="auto"/>
            </w:tcBorders>
            <w:shd w:val="clear" w:color="auto" w:fill="auto"/>
            <w:vAlign w:val="center"/>
            <w:hideMark/>
          </w:tcPr>
          <w:p w14:paraId="58529529" w14:textId="77777777" w:rsidR="00B57ADF" w:rsidRPr="00EB0388" w:rsidRDefault="00B57ADF" w:rsidP="00B57ADF">
            <w:pPr>
              <w:spacing w:line="240" w:lineRule="auto"/>
              <w:jc w:val="right"/>
              <w:rPr>
                <w:rFonts w:eastAsia="Times New Roman" w:cs="Calibri"/>
                <w:bCs/>
                <w:color w:val="000000"/>
                <w:sz w:val="22"/>
                <w:lang w:val="en-GB" w:eastAsia="en-GB"/>
              </w:rPr>
            </w:pPr>
            <w:r w:rsidRPr="00EB0388">
              <w:rPr>
                <w:rFonts w:eastAsia="Times New Roman" w:cs="Calibri"/>
                <w:bCs/>
                <w:color w:val="000000"/>
                <w:sz w:val="22"/>
                <w:lang w:val="en-GB" w:eastAsia="en-GB"/>
              </w:rPr>
              <w:t>6.84</w:t>
            </w:r>
          </w:p>
        </w:tc>
        <w:tc>
          <w:tcPr>
            <w:tcW w:w="714" w:type="pct"/>
            <w:tcBorders>
              <w:top w:val="nil"/>
              <w:left w:val="nil"/>
              <w:bottom w:val="single" w:sz="4" w:space="0" w:color="auto"/>
              <w:right w:val="single" w:sz="4" w:space="0" w:color="auto"/>
            </w:tcBorders>
            <w:shd w:val="clear" w:color="auto" w:fill="auto"/>
            <w:vAlign w:val="center"/>
            <w:hideMark/>
          </w:tcPr>
          <w:p w14:paraId="73313503" w14:textId="77777777" w:rsidR="00B57ADF" w:rsidRPr="00EB0388" w:rsidRDefault="00B57ADF" w:rsidP="00B57ADF">
            <w:pPr>
              <w:spacing w:line="240" w:lineRule="auto"/>
              <w:jc w:val="right"/>
              <w:rPr>
                <w:rFonts w:eastAsia="Times New Roman" w:cs="Calibri"/>
                <w:bCs/>
                <w:color w:val="000000"/>
                <w:sz w:val="22"/>
                <w:lang w:val="en-GB" w:eastAsia="en-GB"/>
              </w:rPr>
            </w:pPr>
            <w:r w:rsidRPr="00EB0388">
              <w:rPr>
                <w:rFonts w:eastAsia="Times New Roman" w:cs="Calibri"/>
                <w:bCs/>
                <w:color w:val="000000"/>
                <w:sz w:val="22"/>
                <w:lang w:val="en-GB" w:eastAsia="en-GB"/>
              </w:rPr>
              <w:t>0.00</w:t>
            </w:r>
          </w:p>
        </w:tc>
        <w:tc>
          <w:tcPr>
            <w:tcW w:w="597" w:type="pct"/>
            <w:tcBorders>
              <w:top w:val="nil"/>
              <w:left w:val="nil"/>
              <w:bottom w:val="single" w:sz="4" w:space="0" w:color="auto"/>
              <w:right w:val="single" w:sz="4" w:space="0" w:color="auto"/>
            </w:tcBorders>
            <w:shd w:val="clear" w:color="auto" w:fill="auto"/>
            <w:vAlign w:val="center"/>
            <w:hideMark/>
          </w:tcPr>
          <w:p w14:paraId="41CB9C3E" w14:textId="77777777" w:rsidR="00B57ADF" w:rsidRPr="00EB0388" w:rsidRDefault="00B57ADF" w:rsidP="00B57ADF">
            <w:pPr>
              <w:spacing w:line="240" w:lineRule="auto"/>
              <w:jc w:val="center"/>
              <w:rPr>
                <w:rFonts w:eastAsia="Times New Roman" w:cs="Calibri"/>
                <w:bCs/>
                <w:color w:val="000000"/>
                <w:sz w:val="22"/>
                <w:lang w:val="en-GB" w:eastAsia="en-GB"/>
              </w:rPr>
            </w:pPr>
            <w:r w:rsidRPr="00EB0388">
              <w:rPr>
                <w:rFonts w:eastAsia="Times New Roman" w:cs="Calibri"/>
                <w:bCs/>
                <w:color w:val="000000"/>
                <w:sz w:val="22"/>
                <w:lang w:val="en-GB" w:eastAsia="en-GB"/>
              </w:rPr>
              <w:t>7.11</w:t>
            </w:r>
          </w:p>
        </w:tc>
      </w:tr>
      <w:tr w:rsidR="00B57ADF" w:rsidRPr="00EB0388" w14:paraId="26394C4A" w14:textId="77777777" w:rsidTr="003F5E8D">
        <w:trPr>
          <w:trHeight w:val="300"/>
          <w:jc w:val="cent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790739A" w14:textId="77777777" w:rsidR="00B57ADF" w:rsidRPr="00EB0388" w:rsidRDefault="00B57ADF" w:rsidP="00B57ADF">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7</w:t>
            </w:r>
          </w:p>
        </w:tc>
        <w:tc>
          <w:tcPr>
            <w:tcW w:w="1338" w:type="pct"/>
            <w:tcBorders>
              <w:top w:val="nil"/>
              <w:left w:val="nil"/>
              <w:bottom w:val="single" w:sz="4" w:space="0" w:color="auto"/>
              <w:right w:val="single" w:sz="4" w:space="0" w:color="auto"/>
            </w:tcBorders>
            <w:shd w:val="clear" w:color="auto" w:fill="auto"/>
            <w:vAlign w:val="center"/>
            <w:hideMark/>
          </w:tcPr>
          <w:p w14:paraId="1BAF9BC3" w14:textId="77777777" w:rsidR="00B57ADF" w:rsidRPr="00EB0388" w:rsidRDefault="00B57ADF" w:rsidP="00B57ADF">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Net Employee Cost</w:t>
            </w:r>
          </w:p>
        </w:tc>
        <w:tc>
          <w:tcPr>
            <w:tcW w:w="673" w:type="pct"/>
            <w:tcBorders>
              <w:top w:val="nil"/>
              <w:left w:val="nil"/>
              <w:bottom w:val="single" w:sz="4" w:space="0" w:color="auto"/>
              <w:right w:val="single" w:sz="4" w:space="0" w:color="auto"/>
            </w:tcBorders>
            <w:shd w:val="clear" w:color="auto" w:fill="auto"/>
            <w:vAlign w:val="center"/>
            <w:hideMark/>
          </w:tcPr>
          <w:p w14:paraId="3AF73FE3"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106.99</w:t>
            </w:r>
          </w:p>
        </w:tc>
        <w:tc>
          <w:tcPr>
            <w:tcW w:w="784" w:type="pct"/>
            <w:tcBorders>
              <w:top w:val="nil"/>
              <w:left w:val="nil"/>
              <w:bottom w:val="single" w:sz="4" w:space="0" w:color="auto"/>
              <w:right w:val="single" w:sz="4" w:space="0" w:color="auto"/>
            </w:tcBorders>
            <w:shd w:val="clear" w:color="auto" w:fill="auto"/>
            <w:vAlign w:val="center"/>
            <w:hideMark/>
          </w:tcPr>
          <w:p w14:paraId="3A5ABC36"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100.41</w:t>
            </w:r>
          </w:p>
        </w:tc>
        <w:tc>
          <w:tcPr>
            <w:tcW w:w="591" w:type="pct"/>
            <w:tcBorders>
              <w:top w:val="nil"/>
              <w:left w:val="nil"/>
              <w:bottom w:val="single" w:sz="4" w:space="0" w:color="auto"/>
              <w:right w:val="single" w:sz="4" w:space="0" w:color="auto"/>
            </w:tcBorders>
            <w:shd w:val="clear" w:color="auto" w:fill="auto"/>
            <w:vAlign w:val="center"/>
            <w:hideMark/>
          </w:tcPr>
          <w:p w14:paraId="45F327CD"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99.13</w:t>
            </w:r>
          </w:p>
        </w:tc>
        <w:tc>
          <w:tcPr>
            <w:tcW w:w="714" w:type="pct"/>
            <w:tcBorders>
              <w:top w:val="nil"/>
              <w:left w:val="nil"/>
              <w:bottom w:val="single" w:sz="4" w:space="0" w:color="auto"/>
              <w:right w:val="single" w:sz="4" w:space="0" w:color="auto"/>
            </w:tcBorders>
            <w:shd w:val="clear" w:color="auto" w:fill="auto"/>
            <w:vAlign w:val="center"/>
            <w:hideMark/>
          </w:tcPr>
          <w:p w14:paraId="1C4AC88E"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111.96</w:t>
            </w:r>
          </w:p>
        </w:tc>
        <w:tc>
          <w:tcPr>
            <w:tcW w:w="597" w:type="pct"/>
            <w:tcBorders>
              <w:top w:val="nil"/>
              <w:left w:val="nil"/>
              <w:bottom w:val="single" w:sz="4" w:space="0" w:color="auto"/>
              <w:right w:val="single" w:sz="4" w:space="0" w:color="auto"/>
            </w:tcBorders>
            <w:shd w:val="clear" w:color="auto" w:fill="auto"/>
            <w:vAlign w:val="center"/>
            <w:hideMark/>
          </w:tcPr>
          <w:p w14:paraId="7BFCA455"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103.09</w:t>
            </w:r>
          </w:p>
        </w:tc>
      </w:tr>
    </w:tbl>
    <w:p w14:paraId="71AD9B0E" w14:textId="77777777" w:rsidR="006D41B6" w:rsidRPr="00EB0388" w:rsidRDefault="006D41B6" w:rsidP="006D41B6">
      <w:pPr>
        <w:widowControl w:val="0"/>
        <w:tabs>
          <w:tab w:val="left" w:pos="981"/>
        </w:tabs>
        <w:spacing w:before="4" w:line="276" w:lineRule="auto"/>
        <w:ind w:right="216"/>
        <w:rPr>
          <w:rFonts w:cs="David"/>
          <w:color w:val="FF0000"/>
        </w:rPr>
      </w:pPr>
    </w:p>
    <w:p w14:paraId="2C226BF6" w14:textId="77777777" w:rsidR="006D41B6" w:rsidRPr="00EB0388" w:rsidRDefault="006D41B6" w:rsidP="00F26FFC">
      <w:pPr>
        <w:pStyle w:val="Heading3"/>
        <w:rPr>
          <w:rFonts w:cs="David"/>
          <w:b w:val="0"/>
        </w:rPr>
      </w:pPr>
      <w:bookmarkStart w:id="298" w:name="_Toc499306689"/>
      <w:r w:rsidRPr="00EB0388">
        <w:t>Repairs and Maintenance</w:t>
      </w:r>
      <w:r w:rsidR="00AB41FE" w:rsidRPr="00EB0388">
        <w:t xml:space="preserve"> (R&amp;M)</w:t>
      </w:r>
      <w:r w:rsidRPr="00EB0388">
        <w:t xml:space="preserve"> Expenses</w:t>
      </w:r>
      <w:bookmarkEnd w:id="298"/>
    </w:p>
    <w:p w14:paraId="3F948A38" w14:textId="77777777" w:rsidR="006D41B6" w:rsidRPr="00EB0388" w:rsidRDefault="006D41B6" w:rsidP="006D41B6">
      <w:pPr>
        <w:widowControl w:val="0"/>
        <w:tabs>
          <w:tab w:val="left" w:pos="981"/>
        </w:tabs>
        <w:spacing w:before="4" w:line="276" w:lineRule="auto"/>
        <w:ind w:left="720" w:right="216"/>
        <w:rPr>
          <w:rFonts w:cs="David"/>
        </w:rPr>
      </w:pPr>
    </w:p>
    <w:p w14:paraId="4087559E" w14:textId="77777777" w:rsidR="00AB41FE" w:rsidRPr="00EB0388" w:rsidRDefault="00AB41FE" w:rsidP="00E329AE">
      <w:r w:rsidRPr="00EB0388">
        <w:t>For projecting R&amp;M expenses for FY 2017-18 and FY 2018-19, the Petitioner has considered an increase of 3.99% per annum (based on weighted average inflationary</w:t>
      </w:r>
    </w:p>
    <w:p w14:paraId="22EC6EFC" w14:textId="77777777" w:rsidR="00AB41FE" w:rsidRPr="00EB0388" w:rsidRDefault="00AB41FE" w:rsidP="00E329AE">
      <w:r w:rsidRPr="00EB0388">
        <w:t>indices) over actual R&amp;M</w:t>
      </w:r>
      <w:r w:rsidR="00E769BD" w:rsidRPr="00EB0388">
        <w:t xml:space="preserve"> expenses</w:t>
      </w:r>
      <w:r w:rsidRPr="00EB0388">
        <w:t xml:space="preserve"> for FY 2016-17.</w:t>
      </w:r>
    </w:p>
    <w:p w14:paraId="636A7231" w14:textId="77777777" w:rsidR="00AB41FE" w:rsidRPr="00EB0388" w:rsidRDefault="00AB41FE" w:rsidP="00E329AE"/>
    <w:p w14:paraId="05ABA7EF" w14:textId="77777777" w:rsidR="00E769BD" w:rsidRPr="00EB0388" w:rsidRDefault="00E769BD" w:rsidP="00E329AE">
      <w:r w:rsidRPr="00EB0388">
        <w:t>As directed by Hon’ble Commission, ARR of SLDC Business for FY 2017-18 onwards is being filed separately. The R&amp;M expenses are projected for SLDC Business for FY 2017-18 and FY 2018-19 and the same have been reduced from the R&amp;M expenses of Transmission Business for FY 2017-18 and FY 2018-19.</w:t>
      </w:r>
    </w:p>
    <w:p w14:paraId="25561F0B" w14:textId="77777777" w:rsidR="00E769BD" w:rsidRPr="00EB0388" w:rsidRDefault="00E769BD" w:rsidP="00E329AE"/>
    <w:p w14:paraId="73F1AAB5" w14:textId="77777777" w:rsidR="00AB41FE" w:rsidRPr="00EB0388" w:rsidRDefault="00AB41FE" w:rsidP="00E329AE">
      <w:r w:rsidRPr="00EB0388">
        <w:t>The R&amp;M for FY 2017-18 and FY 2018-19 as computed by the Petitioner is shown in the table below:</w:t>
      </w:r>
    </w:p>
    <w:p w14:paraId="6E797185" w14:textId="77777777" w:rsidR="009F458A" w:rsidRPr="00EB0388" w:rsidRDefault="009F458A" w:rsidP="00851DB5">
      <w:pPr>
        <w:rPr>
          <w:b/>
        </w:rPr>
      </w:pPr>
    </w:p>
    <w:p w14:paraId="3297541B" w14:textId="298DD973" w:rsidR="006D41B6" w:rsidRPr="00EB0388" w:rsidRDefault="00403F63" w:rsidP="00851DB5">
      <w:pPr>
        <w:rPr>
          <w:b/>
          <w:bCs/>
          <w:iCs/>
        </w:rPr>
      </w:pPr>
      <w:bookmarkStart w:id="299" w:name="_Toc499306752"/>
      <w:r w:rsidRPr="00EB0388">
        <w:rPr>
          <w:b/>
        </w:rPr>
        <w:lastRenderedPageBreak/>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17</w:t>
      </w:r>
      <w:r w:rsidRPr="00EB0388">
        <w:rPr>
          <w:b/>
          <w:noProof/>
        </w:rPr>
        <w:fldChar w:fldCharType="end"/>
      </w:r>
      <w:r w:rsidRPr="00EB0388">
        <w:rPr>
          <w:b/>
        </w:rPr>
        <w:t>:</w:t>
      </w:r>
      <w:r w:rsidRPr="00EB0388">
        <w:rPr>
          <w:b/>
          <w:lang w:val="en-GB"/>
        </w:rPr>
        <w:t xml:space="preserve"> </w:t>
      </w:r>
      <w:r w:rsidR="006D41B6" w:rsidRPr="00EB0388">
        <w:rPr>
          <w:b/>
          <w:lang w:val="en-GB"/>
        </w:rPr>
        <w:t>Revised Projected R&amp;M Expenses for FY 201</w:t>
      </w:r>
      <w:r w:rsidR="00AB41FE" w:rsidRPr="00EB0388">
        <w:rPr>
          <w:b/>
          <w:lang w:val="en-GB"/>
        </w:rPr>
        <w:t>7</w:t>
      </w:r>
      <w:r w:rsidR="006D41B6" w:rsidRPr="00EB0388">
        <w:rPr>
          <w:b/>
          <w:lang w:val="en-GB"/>
        </w:rPr>
        <w:t>-1</w:t>
      </w:r>
      <w:r w:rsidR="00AB41FE" w:rsidRPr="00EB0388">
        <w:rPr>
          <w:b/>
          <w:lang w:val="en-GB"/>
        </w:rPr>
        <w:t>8</w:t>
      </w:r>
      <w:r w:rsidR="006D41B6" w:rsidRPr="00EB0388">
        <w:rPr>
          <w:b/>
          <w:lang w:val="en-GB"/>
        </w:rPr>
        <w:t xml:space="preserve"> and FY 201</w:t>
      </w:r>
      <w:r w:rsidR="00AB41FE" w:rsidRPr="00EB0388">
        <w:rPr>
          <w:b/>
          <w:lang w:val="en-GB"/>
        </w:rPr>
        <w:t>8</w:t>
      </w:r>
      <w:r w:rsidR="006D41B6" w:rsidRPr="00EB0388">
        <w:rPr>
          <w:b/>
          <w:lang w:val="en-GB"/>
        </w:rPr>
        <w:t>-1</w:t>
      </w:r>
      <w:r w:rsidR="00AB41FE" w:rsidRPr="00EB0388">
        <w:rPr>
          <w:b/>
          <w:lang w:val="en-GB"/>
        </w:rPr>
        <w:t>9</w:t>
      </w:r>
      <w:r w:rsidR="006D41B6" w:rsidRPr="00EB0388">
        <w:rPr>
          <w:b/>
          <w:lang w:val="en-GB"/>
        </w:rPr>
        <w:t xml:space="preserve"> (Rs. Crore)</w:t>
      </w:r>
      <w:bookmarkEnd w:id="299"/>
      <w:r w:rsidR="006D41B6" w:rsidRPr="00EB0388">
        <w:rPr>
          <w:b/>
          <w:bCs/>
          <w:iCs/>
        </w:rPr>
        <w:t xml:space="preserve"> </w:t>
      </w:r>
    </w:p>
    <w:tbl>
      <w:tblPr>
        <w:tblW w:w="5267" w:type="pct"/>
        <w:tblInd w:w="-289" w:type="dxa"/>
        <w:tblLook w:val="04A0" w:firstRow="1" w:lastRow="0" w:firstColumn="1" w:lastColumn="0" w:noHBand="0" w:noVBand="1"/>
      </w:tblPr>
      <w:tblGrid>
        <w:gridCol w:w="593"/>
        <w:gridCol w:w="2454"/>
        <w:gridCol w:w="1447"/>
        <w:gridCol w:w="1610"/>
        <w:gridCol w:w="1063"/>
        <w:gridCol w:w="1383"/>
        <w:gridCol w:w="1186"/>
      </w:tblGrid>
      <w:tr w:rsidR="00B57ADF" w:rsidRPr="00EB0388" w14:paraId="4860DEA4" w14:textId="77777777" w:rsidTr="00422B08">
        <w:trPr>
          <w:trHeight w:val="330"/>
          <w:tblHeader/>
        </w:trPr>
        <w:tc>
          <w:tcPr>
            <w:tcW w:w="304"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7D24BEB2" w14:textId="77777777" w:rsidR="00B57ADF" w:rsidRPr="00EB0388" w:rsidRDefault="00B57ADF" w:rsidP="00422B08">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Sr. No.</w:t>
            </w:r>
          </w:p>
        </w:tc>
        <w:tc>
          <w:tcPr>
            <w:tcW w:w="1260"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05B4C06F" w14:textId="77777777" w:rsidR="00B57ADF" w:rsidRPr="00EB0388" w:rsidRDefault="00B57ADF" w:rsidP="00B57ADF">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Particulars</w:t>
            </w:r>
          </w:p>
        </w:tc>
        <w:tc>
          <w:tcPr>
            <w:tcW w:w="2116" w:type="pct"/>
            <w:gridSpan w:val="3"/>
            <w:tcBorders>
              <w:top w:val="single" w:sz="4" w:space="0" w:color="auto"/>
              <w:left w:val="nil"/>
              <w:bottom w:val="single" w:sz="4" w:space="0" w:color="auto"/>
              <w:right w:val="single" w:sz="4" w:space="0" w:color="auto"/>
            </w:tcBorders>
            <w:shd w:val="clear" w:color="000000" w:fill="FABF8F"/>
            <w:noWrap/>
            <w:vAlign w:val="bottom"/>
            <w:hideMark/>
          </w:tcPr>
          <w:p w14:paraId="024708EB" w14:textId="77777777" w:rsidR="00B57ADF" w:rsidRPr="00EB0388" w:rsidRDefault="00B57ADF" w:rsidP="00B57ADF">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2017-18</w:t>
            </w:r>
          </w:p>
        </w:tc>
        <w:tc>
          <w:tcPr>
            <w:tcW w:w="1319" w:type="pct"/>
            <w:gridSpan w:val="2"/>
            <w:tcBorders>
              <w:top w:val="single" w:sz="4" w:space="0" w:color="auto"/>
              <w:left w:val="nil"/>
              <w:bottom w:val="single" w:sz="4" w:space="0" w:color="auto"/>
              <w:right w:val="single" w:sz="4" w:space="0" w:color="auto"/>
            </w:tcBorders>
            <w:shd w:val="clear" w:color="000000" w:fill="FABF8F"/>
            <w:noWrap/>
            <w:vAlign w:val="bottom"/>
            <w:hideMark/>
          </w:tcPr>
          <w:p w14:paraId="7A2DC163" w14:textId="77777777" w:rsidR="00B57ADF" w:rsidRPr="00EB0388" w:rsidRDefault="00B57ADF" w:rsidP="00B57ADF">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2018-19</w:t>
            </w:r>
          </w:p>
        </w:tc>
      </w:tr>
      <w:tr w:rsidR="00B57ADF" w:rsidRPr="00EB0388" w14:paraId="76223C9F" w14:textId="77777777" w:rsidTr="00422B08">
        <w:trPr>
          <w:trHeight w:val="1215"/>
          <w:tblHeader/>
        </w:trPr>
        <w:tc>
          <w:tcPr>
            <w:tcW w:w="304" w:type="pct"/>
            <w:vMerge/>
            <w:tcBorders>
              <w:top w:val="single" w:sz="4" w:space="0" w:color="auto"/>
              <w:left w:val="single" w:sz="4" w:space="0" w:color="auto"/>
              <w:bottom w:val="single" w:sz="4" w:space="0" w:color="auto"/>
              <w:right w:val="single" w:sz="4" w:space="0" w:color="auto"/>
            </w:tcBorders>
            <w:vAlign w:val="center"/>
            <w:hideMark/>
          </w:tcPr>
          <w:p w14:paraId="474A04BB" w14:textId="77777777" w:rsidR="00B57ADF" w:rsidRPr="00EB0388" w:rsidRDefault="00B57ADF" w:rsidP="00B57ADF">
            <w:pPr>
              <w:spacing w:line="240" w:lineRule="auto"/>
              <w:jc w:val="left"/>
              <w:rPr>
                <w:rFonts w:eastAsia="Times New Roman" w:cs="Calibri"/>
                <w:b/>
                <w:bCs/>
                <w:color w:val="000000"/>
                <w:sz w:val="22"/>
                <w:lang w:val="en-GB" w:eastAsia="en-GB"/>
              </w:rPr>
            </w:pPr>
          </w:p>
        </w:tc>
        <w:tc>
          <w:tcPr>
            <w:tcW w:w="1260" w:type="pct"/>
            <w:vMerge/>
            <w:tcBorders>
              <w:top w:val="single" w:sz="4" w:space="0" w:color="auto"/>
              <w:left w:val="single" w:sz="4" w:space="0" w:color="auto"/>
              <w:bottom w:val="single" w:sz="4" w:space="0" w:color="auto"/>
              <w:right w:val="single" w:sz="4" w:space="0" w:color="auto"/>
            </w:tcBorders>
            <w:vAlign w:val="center"/>
            <w:hideMark/>
          </w:tcPr>
          <w:p w14:paraId="7DA45AE3" w14:textId="77777777" w:rsidR="00B57ADF" w:rsidRPr="00EB0388" w:rsidRDefault="00B57ADF" w:rsidP="00B57ADF">
            <w:pPr>
              <w:spacing w:line="240" w:lineRule="auto"/>
              <w:jc w:val="left"/>
              <w:rPr>
                <w:rFonts w:eastAsia="Times New Roman" w:cs="Calibri"/>
                <w:b/>
                <w:bCs/>
                <w:color w:val="000000"/>
                <w:sz w:val="22"/>
                <w:lang w:val="en-GB" w:eastAsia="en-GB"/>
              </w:rPr>
            </w:pPr>
          </w:p>
        </w:tc>
        <w:tc>
          <w:tcPr>
            <w:tcW w:w="743" w:type="pct"/>
            <w:tcBorders>
              <w:top w:val="nil"/>
              <w:left w:val="nil"/>
              <w:bottom w:val="single" w:sz="4" w:space="0" w:color="auto"/>
              <w:right w:val="single" w:sz="4" w:space="0" w:color="auto"/>
            </w:tcBorders>
            <w:shd w:val="clear" w:color="000000" w:fill="FABF8F"/>
            <w:vAlign w:val="bottom"/>
            <w:hideMark/>
          </w:tcPr>
          <w:p w14:paraId="253FB851" w14:textId="77777777" w:rsidR="00B57ADF" w:rsidRPr="00EB0388" w:rsidRDefault="00B57ADF" w:rsidP="00B57ADF">
            <w:pPr>
              <w:spacing w:line="240" w:lineRule="auto"/>
              <w:jc w:val="left"/>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827" w:type="pct"/>
            <w:tcBorders>
              <w:top w:val="nil"/>
              <w:left w:val="nil"/>
              <w:bottom w:val="single" w:sz="4" w:space="0" w:color="auto"/>
              <w:right w:val="single" w:sz="4" w:space="0" w:color="auto"/>
            </w:tcBorders>
            <w:shd w:val="clear" w:color="000000" w:fill="FABF8F"/>
            <w:vAlign w:val="bottom"/>
            <w:hideMark/>
          </w:tcPr>
          <w:p w14:paraId="188ECD07" w14:textId="77777777" w:rsidR="00B57ADF" w:rsidRPr="00EB0388" w:rsidRDefault="00B57ADF" w:rsidP="00B57ADF">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Approved in Tariff Order dated 9 March, 2017</w:t>
            </w:r>
          </w:p>
        </w:tc>
        <w:tc>
          <w:tcPr>
            <w:tcW w:w="546" w:type="pct"/>
            <w:tcBorders>
              <w:top w:val="nil"/>
              <w:left w:val="nil"/>
              <w:bottom w:val="single" w:sz="4" w:space="0" w:color="auto"/>
              <w:right w:val="single" w:sz="4" w:space="0" w:color="auto"/>
            </w:tcBorders>
            <w:shd w:val="clear" w:color="000000" w:fill="FABF8F"/>
            <w:noWrap/>
            <w:vAlign w:val="center"/>
            <w:hideMark/>
          </w:tcPr>
          <w:p w14:paraId="395C319A" w14:textId="77777777" w:rsidR="00B57ADF" w:rsidRPr="00EB0388" w:rsidRDefault="00B57ADF" w:rsidP="00B57ADF">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RE</w:t>
            </w:r>
          </w:p>
        </w:tc>
        <w:tc>
          <w:tcPr>
            <w:tcW w:w="710" w:type="pct"/>
            <w:tcBorders>
              <w:top w:val="nil"/>
              <w:left w:val="nil"/>
              <w:bottom w:val="single" w:sz="4" w:space="0" w:color="auto"/>
              <w:right w:val="single" w:sz="4" w:space="0" w:color="auto"/>
            </w:tcBorders>
            <w:shd w:val="clear" w:color="000000" w:fill="FABF8F"/>
            <w:vAlign w:val="bottom"/>
            <w:hideMark/>
          </w:tcPr>
          <w:p w14:paraId="20E7B34B" w14:textId="77777777" w:rsidR="00B57ADF" w:rsidRPr="00EB0388" w:rsidRDefault="00B57ADF" w:rsidP="00B57ADF">
            <w:pPr>
              <w:spacing w:line="240" w:lineRule="auto"/>
              <w:jc w:val="left"/>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609" w:type="pct"/>
            <w:tcBorders>
              <w:top w:val="nil"/>
              <w:left w:val="nil"/>
              <w:bottom w:val="single" w:sz="4" w:space="0" w:color="auto"/>
              <w:right w:val="single" w:sz="4" w:space="0" w:color="auto"/>
            </w:tcBorders>
            <w:shd w:val="clear" w:color="000000" w:fill="FABF8F"/>
            <w:noWrap/>
            <w:vAlign w:val="center"/>
            <w:hideMark/>
          </w:tcPr>
          <w:p w14:paraId="73D60F9F" w14:textId="77777777" w:rsidR="00B57ADF" w:rsidRPr="00EB0388" w:rsidRDefault="00B57ADF" w:rsidP="00B57ADF">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Projected</w:t>
            </w:r>
          </w:p>
        </w:tc>
      </w:tr>
      <w:tr w:rsidR="00B57ADF" w:rsidRPr="00EB0388" w14:paraId="5E695ABD" w14:textId="77777777" w:rsidTr="00422B08">
        <w:trPr>
          <w:trHeight w:val="3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A7C9554" w14:textId="77777777" w:rsidR="00B57ADF" w:rsidRPr="00EB0388" w:rsidRDefault="00B57ADF" w:rsidP="00B57AD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w:t>
            </w:r>
          </w:p>
        </w:tc>
        <w:tc>
          <w:tcPr>
            <w:tcW w:w="1260" w:type="pct"/>
            <w:tcBorders>
              <w:top w:val="nil"/>
              <w:left w:val="nil"/>
              <w:bottom w:val="single" w:sz="4" w:space="0" w:color="auto"/>
              <w:right w:val="single" w:sz="4" w:space="0" w:color="auto"/>
            </w:tcBorders>
            <w:shd w:val="clear" w:color="auto" w:fill="auto"/>
            <w:vAlign w:val="center"/>
            <w:hideMark/>
          </w:tcPr>
          <w:p w14:paraId="38796AD8" w14:textId="77777777" w:rsidR="00B57ADF" w:rsidRPr="00EB0388" w:rsidRDefault="00B57ADF" w:rsidP="00B57ADF">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Base R&amp;M Cost</w:t>
            </w:r>
          </w:p>
        </w:tc>
        <w:tc>
          <w:tcPr>
            <w:tcW w:w="743" w:type="pct"/>
            <w:tcBorders>
              <w:top w:val="nil"/>
              <w:left w:val="nil"/>
              <w:bottom w:val="single" w:sz="4" w:space="0" w:color="auto"/>
              <w:right w:val="single" w:sz="4" w:space="0" w:color="auto"/>
            </w:tcBorders>
            <w:shd w:val="clear" w:color="auto" w:fill="auto"/>
            <w:vAlign w:val="center"/>
            <w:hideMark/>
          </w:tcPr>
          <w:p w14:paraId="2504A435"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39.98</w:t>
            </w:r>
          </w:p>
        </w:tc>
        <w:tc>
          <w:tcPr>
            <w:tcW w:w="827" w:type="pct"/>
            <w:tcBorders>
              <w:top w:val="nil"/>
              <w:left w:val="nil"/>
              <w:bottom w:val="single" w:sz="4" w:space="0" w:color="auto"/>
              <w:right w:val="single" w:sz="4" w:space="0" w:color="auto"/>
            </w:tcBorders>
            <w:shd w:val="clear" w:color="auto" w:fill="auto"/>
            <w:vAlign w:val="center"/>
            <w:hideMark/>
          </w:tcPr>
          <w:p w14:paraId="3E1C4086"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37.11</w:t>
            </w:r>
          </w:p>
        </w:tc>
        <w:tc>
          <w:tcPr>
            <w:tcW w:w="546" w:type="pct"/>
            <w:tcBorders>
              <w:top w:val="nil"/>
              <w:left w:val="nil"/>
              <w:bottom w:val="single" w:sz="4" w:space="0" w:color="auto"/>
              <w:right w:val="single" w:sz="4" w:space="0" w:color="auto"/>
            </w:tcBorders>
            <w:shd w:val="clear" w:color="auto" w:fill="auto"/>
            <w:vAlign w:val="center"/>
            <w:hideMark/>
          </w:tcPr>
          <w:p w14:paraId="5CE42227"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47.24</w:t>
            </w:r>
          </w:p>
        </w:tc>
        <w:tc>
          <w:tcPr>
            <w:tcW w:w="710" w:type="pct"/>
            <w:tcBorders>
              <w:top w:val="nil"/>
              <w:left w:val="nil"/>
              <w:bottom w:val="single" w:sz="4" w:space="0" w:color="auto"/>
              <w:right w:val="single" w:sz="4" w:space="0" w:color="auto"/>
            </w:tcBorders>
            <w:shd w:val="clear" w:color="auto" w:fill="auto"/>
            <w:noWrap/>
            <w:vAlign w:val="bottom"/>
            <w:hideMark/>
          </w:tcPr>
          <w:p w14:paraId="36FF2B54"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41.84</w:t>
            </w:r>
          </w:p>
        </w:tc>
        <w:tc>
          <w:tcPr>
            <w:tcW w:w="609" w:type="pct"/>
            <w:tcBorders>
              <w:top w:val="nil"/>
              <w:left w:val="nil"/>
              <w:bottom w:val="single" w:sz="4" w:space="0" w:color="auto"/>
              <w:right w:val="single" w:sz="4" w:space="0" w:color="auto"/>
            </w:tcBorders>
            <w:shd w:val="clear" w:color="auto" w:fill="auto"/>
            <w:noWrap/>
            <w:vAlign w:val="bottom"/>
            <w:hideMark/>
          </w:tcPr>
          <w:p w14:paraId="762E0456"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49.12</w:t>
            </w:r>
          </w:p>
        </w:tc>
      </w:tr>
      <w:tr w:rsidR="00B57ADF" w:rsidRPr="00EB0388" w14:paraId="5FC1DEE3" w14:textId="77777777" w:rsidTr="00422B08">
        <w:trPr>
          <w:trHeight w:val="3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ACAFC79" w14:textId="77777777" w:rsidR="00B57ADF" w:rsidRPr="00EB0388" w:rsidRDefault="00B57ADF" w:rsidP="00B57AD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2</w:t>
            </w:r>
          </w:p>
        </w:tc>
        <w:tc>
          <w:tcPr>
            <w:tcW w:w="1260" w:type="pct"/>
            <w:tcBorders>
              <w:top w:val="nil"/>
              <w:left w:val="nil"/>
              <w:bottom w:val="single" w:sz="4" w:space="0" w:color="auto"/>
              <w:right w:val="single" w:sz="4" w:space="0" w:color="auto"/>
            </w:tcBorders>
            <w:shd w:val="clear" w:color="auto" w:fill="auto"/>
            <w:vAlign w:val="center"/>
            <w:hideMark/>
          </w:tcPr>
          <w:p w14:paraId="28447271" w14:textId="77777777" w:rsidR="00B57ADF" w:rsidRPr="00EB0388" w:rsidRDefault="00B57ADF" w:rsidP="00B57ADF">
            <w:pPr>
              <w:spacing w:line="240" w:lineRule="auto"/>
              <w:rPr>
                <w:rFonts w:eastAsia="Times New Roman" w:cs="Calibri"/>
                <w:color w:val="000000"/>
                <w:sz w:val="22"/>
                <w:lang w:val="en-GB" w:eastAsia="en-GB"/>
              </w:rPr>
            </w:pPr>
            <w:r w:rsidRPr="00EB0388">
              <w:rPr>
                <w:rFonts w:eastAsia="Times New Roman" w:cs="Calibri"/>
                <w:color w:val="000000"/>
                <w:sz w:val="22"/>
                <w:lang w:val="en-GB" w:eastAsia="en-GB"/>
              </w:rPr>
              <w:t>Inflationary Index</w:t>
            </w:r>
          </w:p>
        </w:tc>
        <w:tc>
          <w:tcPr>
            <w:tcW w:w="743" w:type="pct"/>
            <w:tcBorders>
              <w:top w:val="nil"/>
              <w:left w:val="nil"/>
              <w:bottom w:val="single" w:sz="4" w:space="0" w:color="auto"/>
              <w:right w:val="single" w:sz="4" w:space="0" w:color="auto"/>
            </w:tcBorders>
            <w:shd w:val="clear" w:color="auto" w:fill="auto"/>
            <w:vAlign w:val="center"/>
            <w:hideMark/>
          </w:tcPr>
          <w:p w14:paraId="64E733A3"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4.65%</w:t>
            </w:r>
          </w:p>
        </w:tc>
        <w:tc>
          <w:tcPr>
            <w:tcW w:w="827" w:type="pct"/>
            <w:tcBorders>
              <w:top w:val="nil"/>
              <w:left w:val="nil"/>
              <w:bottom w:val="single" w:sz="4" w:space="0" w:color="auto"/>
              <w:right w:val="single" w:sz="4" w:space="0" w:color="auto"/>
            </w:tcBorders>
            <w:shd w:val="clear" w:color="auto" w:fill="auto"/>
            <w:vAlign w:val="center"/>
            <w:hideMark/>
          </w:tcPr>
          <w:p w14:paraId="14B4E536"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2.59%</w:t>
            </w:r>
          </w:p>
        </w:tc>
        <w:tc>
          <w:tcPr>
            <w:tcW w:w="546" w:type="pct"/>
            <w:tcBorders>
              <w:top w:val="nil"/>
              <w:left w:val="nil"/>
              <w:bottom w:val="single" w:sz="4" w:space="0" w:color="auto"/>
              <w:right w:val="single" w:sz="4" w:space="0" w:color="auto"/>
            </w:tcBorders>
            <w:shd w:val="clear" w:color="auto" w:fill="auto"/>
            <w:vAlign w:val="center"/>
            <w:hideMark/>
          </w:tcPr>
          <w:p w14:paraId="7AC9F8CB"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0.04</w:t>
            </w:r>
          </w:p>
        </w:tc>
        <w:tc>
          <w:tcPr>
            <w:tcW w:w="710" w:type="pct"/>
            <w:tcBorders>
              <w:top w:val="nil"/>
              <w:left w:val="nil"/>
              <w:bottom w:val="single" w:sz="4" w:space="0" w:color="auto"/>
              <w:right w:val="single" w:sz="4" w:space="0" w:color="auto"/>
            </w:tcBorders>
            <w:shd w:val="clear" w:color="auto" w:fill="auto"/>
            <w:vAlign w:val="center"/>
            <w:hideMark/>
          </w:tcPr>
          <w:p w14:paraId="315A7C15"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4.65%</w:t>
            </w:r>
          </w:p>
        </w:tc>
        <w:tc>
          <w:tcPr>
            <w:tcW w:w="609" w:type="pct"/>
            <w:tcBorders>
              <w:top w:val="nil"/>
              <w:left w:val="nil"/>
              <w:bottom w:val="single" w:sz="4" w:space="0" w:color="auto"/>
              <w:right w:val="single" w:sz="4" w:space="0" w:color="auto"/>
            </w:tcBorders>
            <w:shd w:val="clear" w:color="auto" w:fill="auto"/>
            <w:noWrap/>
            <w:vAlign w:val="bottom"/>
            <w:hideMark/>
          </w:tcPr>
          <w:p w14:paraId="775700AD"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0.04</w:t>
            </w:r>
          </w:p>
        </w:tc>
      </w:tr>
      <w:tr w:rsidR="00B57ADF" w:rsidRPr="00EB0388" w14:paraId="5D184366" w14:textId="77777777" w:rsidTr="00422B08">
        <w:trPr>
          <w:trHeight w:val="3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B9095FD" w14:textId="77777777" w:rsidR="00B57ADF" w:rsidRPr="00EB0388" w:rsidRDefault="00B57ADF" w:rsidP="00B57AD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3</w:t>
            </w:r>
          </w:p>
        </w:tc>
        <w:tc>
          <w:tcPr>
            <w:tcW w:w="1260" w:type="pct"/>
            <w:tcBorders>
              <w:top w:val="nil"/>
              <w:left w:val="nil"/>
              <w:bottom w:val="single" w:sz="4" w:space="0" w:color="auto"/>
              <w:right w:val="single" w:sz="4" w:space="0" w:color="auto"/>
            </w:tcBorders>
            <w:shd w:val="clear" w:color="auto" w:fill="auto"/>
            <w:vAlign w:val="center"/>
            <w:hideMark/>
          </w:tcPr>
          <w:p w14:paraId="64D6D77C" w14:textId="77777777" w:rsidR="00B57ADF" w:rsidRPr="00EB0388" w:rsidRDefault="00B57ADF" w:rsidP="00B57ADF">
            <w:pPr>
              <w:spacing w:line="240" w:lineRule="auto"/>
              <w:rPr>
                <w:rFonts w:eastAsia="Times New Roman" w:cs="Calibri"/>
                <w:color w:val="000000"/>
                <w:sz w:val="22"/>
                <w:lang w:val="en-GB" w:eastAsia="en-GB"/>
              </w:rPr>
            </w:pPr>
            <w:r w:rsidRPr="00EB0388">
              <w:rPr>
                <w:rFonts w:eastAsia="Times New Roman" w:cs="Calibri"/>
                <w:color w:val="000000"/>
                <w:sz w:val="22"/>
                <w:lang w:val="en-GB" w:eastAsia="en-GB"/>
              </w:rPr>
              <w:t>Add: Inflationary Increase</w:t>
            </w:r>
          </w:p>
        </w:tc>
        <w:tc>
          <w:tcPr>
            <w:tcW w:w="743" w:type="pct"/>
            <w:tcBorders>
              <w:top w:val="nil"/>
              <w:left w:val="nil"/>
              <w:bottom w:val="single" w:sz="4" w:space="0" w:color="auto"/>
              <w:right w:val="single" w:sz="4" w:space="0" w:color="auto"/>
            </w:tcBorders>
            <w:shd w:val="clear" w:color="auto" w:fill="auto"/>
            <w:vAlign w:val="center"/>
            <w:hideMark/>
          </w:tcPr>
          <w:p w14:paraId="2115A251"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1.86</w:t>
            </w:r>
          </w:p>
        </w:tc>
        <w:tc>
          <w:tcPr>
            <w:tcW w:w="827" w:type="pct"/>
            <w:tcBorders>
              <w:top w:val="nil"/>
              <w:left w:val="nil"/>
              <w:bottom w:val="single" w:sz="4" w:space="0" w:color="auto"/>
              <w:right w:val="single" w:sz="4" w:space="0" w:color="auto"/>
            </w:tcBorders>
            <w:shd w:val="clear" w:color="auto" w:fill="auto"/>
            <w:noWrap/>
            <w:vAlign w:val="bottom"/>
            <w:hideMark/>
          </w:tcPr>
          <w:p w14:paraId="5600B0FA"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0.96</w:t>
            </w:r>
          </w:p>
        </w:tc>
        <w:tc>
          <w:tcPr>
            <w:tcW w:w="546" w:type="pct"/>
            <w:tcBorders>
              <w:top w:val="nil"/>
              <w:left w:val="nil"/>
              <w:bottom w:val="single" w:sz="4" w:space="0" w:color="auto"/>
              <w:right w:val="single" w:sz="4" w:space="0" w:color="auto"/>
            </w:tcBorders>
            <w:shd w:val="clear" w:color="auto" w:fill="auto"/>
            <w:vAlign w:val="center"/>
            <w:hideMark/>
          </w:tcPr>
          <w:p w14:paraId="73923F75"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1.89</w:t>
            </w:r>
          </w:p>
        </w:tc>
        <w:tc>
          <w:tcPr>
            <w:tcW w:w="710" w:type="pct"/>
            <w:tcBorders>
              <w:top w:val="nil"/>
              <w:left w:val="nil"/>
              <w:bottom w:val="single" w:sz="4" w:space="0" w:color="auto"/>
              <w:right w:val="single" w:sz="4" w:space="0" w:color="auto"/>
            </w:tcBorders>
            <w:shd w:val="clear" w:color="auto" w:fill="auto"/>
            <w:noWrap/>
            <w:vAlign w:val="bottom"/>
            <w:hideMark/>
          </w:tcPr>
          <w:p w14:paraId="4C996723"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1.95</w:t>
            </w:r>
          </w:p>
        </w:tc>
        <w:tc>
          <w:tcPr>
            <w:tcW w:w="609" w:type="pct"/>
            <w:tcBorders>
              <w:top w:val="nil"/>
              <w:left w:val="nil"/>
              <w:bottom w:val="single" w:sz="4" w:space="0" w:color="auto"/>
              <w:right w:val="single" w:sz="4" w:space="0" w:color="auto"/>
            </w:tcBorders>
            <w:shd w:val="clear" w:color="auto" w:fill="auto"/>
            <w:noWrap/>
            <w:vAlign w:val="bottom"/>
            <w:hideMark/>
          </w:tcPr>
          <w:p w14:paraId="34167877"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1.96</w:t>
            </w:r>
          </w:p>
        </w:tc>
      </w:tr>
      <w:tr w:rsidR="00B57ADF" w:rsidRPr="00EB0388" w14:paraId="2FC0AAA7" w14:textId="77777777" w:rsidTr="00422B08">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6DE758D" w14:textId="77777777" w:rsidR="00B57ADF" w:rsidRPr="00EB0388" w:rsidRDefault="00B57ADF" w:rsidP="00B57ADF">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4</w:t>
            </w:r>
          </w:p>
        </w:tc>
        <w:tc>
          <w:tcPr>
            <w:tcW w:w="1260" w:type="pct"/>
            <w:tcBorders>
              <w:top w:val="nil"/>
              <w:left w:val="nil"/>
              <w:bottom w:val="single" w:sz="4" w:space="0" w:color="auto"/>
              <w:right w:val="single" w:sz="4" w:space="0" w:color="auto"/>
            </w:tcBorders>
            <w:shd w:val="clear" w:color="auto" w:fill="auto"/>
            <w:noWrap/>
            <w:vAlign w:val="bottom"/>
            <w:hideMark/>
          </w:tcPr>
          <w:p w14:paraId="1F505F5E" w14:textId="77777777" w:rsidR="00B57ADF" w:rsidRPr="00EB0388" w:rsidRDefault="00B57ADF" w:rsidP="00B57ADF">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Total R&amp;M Cost</w:t>
            </w:r>
          </w:p>
        </w:tc>
        <w:tc>
          <w:tcPr>
            <w:tcW w:w="743" w:type="pct"/>
            <w:tcBorders>
              <w:top w:val="nil"/>
              <w:left w:val="nil"/>
              <w:bottom w:val="single" w:sz="4" w:space="0" w:color="auto"/>
              <w:right w:val="single" w:sz="4" w:space="0" w:color="auto"/>
            </w:tcBorders>
            <w:shd w:val="clear" w:color="auto" w:fill="auto"/>
            <w:vAlign w:val="center"/>
            <w:hideMark/>
          </w:tcPr>
          <w:p w14:paraId="69675504"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41.84</w:t>
            </w:r>
          </w:p>
        </w:tc>
        <w:tc>
          <w:tcPr>
            <w:tcW w:w="827" w:type="pct"/>
            <w:tcBorders>
              <w:top w:val="nil"/>
              <w:left w:val="nil"/>
              <w:bottom w:val="single" w:sz="4" w:space="0" w:color="auto"/>
              <w:right w:val="single" w:sz="4" w:space="0" w:color="auto"/>
            </w:tcBorders>
            <w:shd w:val="clear" w:color="auto" w:fill="auto"/>
            <w:vAlign w:val="center"/>
            <w:hideMark/>
          </w:tcPr>
          <w:p w14:paraId="3C355950"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38.07</w:t>
            </w:r>
          </w:p>
        </w:tc>
        <w:tc>
          <w:tcPr>
            <w:tcW w:w="546" w:type="pct"/>
            <w:tcBorders>
              <w:top w:val="nil"/>
              <w:left w:val="nil"/>
              <w:bottom w:val="single" w:sz="4" w:space="0" w:color="auto"/>
              <w:right w:val="single" w:sz="4" w:space="0" w:color="auto"/>
            </w:tcBorders>
            <w:shd w:val="clear" w:color="auto" w:fill="auto"/>
            <w:vAlign w:val="center"/>
            <w:hideMark/>
          </w:tcPr>
          <w:p w14:paraId="65B02A40"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49.12</w:t>
            </w:r>
          </w:p>
        </w:tc>
        <w:tc>
          <w:tcPr>
            <w:tcW w:w="710" w:type="pct"/>
            <w:tcBorders>
              <w:top w:val="nil"/>
              <w:left w:val="nil"/>
              <w:bottom w:val="single" w:sz="4" w:space="0" w:color="auto"/>
              <w:right w:val="single" w:sz="4" w:space="0" w:color="auto"/>
            </w:tcBorders>
            <w:shd w:val="clear" w:color="auto" w:fill="auto"/>
            <w:vAlign w:val="center"/>
            <w:hideMark/>
          </w:tcPr>
          <w:p w14:paraId="3251D170"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43.79</w:t>
            </w:r>
          </w:p>
        </w:tc>
        <w:tc>
          <w:tcPr>
            <w:tcW w:w="609" w:type="pct"/>
            <w:tcBorders>
              <w:top w:val="nil"/>
              <w:left w:val="nil"/>
              <w:bottom w:val="single" w:sz="4" w:space="0" w:color="auto"/>
              <w:right w:val="single" w:sz="4" w:space="0" w:color="auto"/>
            </w:tcBorders>
            <w:shd w:val="clear" w:color="auto" w:fill="auto"/>
            <w:noWrap/>
            <w:vAlign w:val="bottom"/>
            <w:hideMark/>
          </w:tcPr>
          <w:p w14:paraId="07DC76A7"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51.08</w:t>
            </w:r>
          </w:p>
        </w:tc>
      </w:tr>
      <w:tr w:rsidR="00B57ADF" w:rsidRPr="00EB0388" w14:paraId="580863C2" w14:textId="77777777" w:rsidTr="00422B08">
        <w:trPr>
          <w:trHeight w:val="3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D5F952C" w14:textId="77777777" w:rsidR="00B57ADF" w:rsidRPr="00EB0388" w:rsidRDefault="00B57ADF" w:rsidP="00B57AD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5</w:t>
            </w:r>
          </w:p>
        </w:tc>
        <w:tc>
          <w:tcPr>
            <w:tcW w:w="1260" w:type="pct"/>
            <w:tcBorders>
              <w:top w:val="nil"/>
              <w:left w:val="nil"/>
              <w:bottom w:val="single" w:sz="4" w:space="0" w:color="auto"/>
              <w:right w:val="single" w:sz="4" w:space="0" w:color="auto"/>
            </w:tcBorders>
            <w:shd w:val="clear" w:color="auto" w:fill="auto"/>
            <w:vAlign w:val="center"/>
            <w:hideMark/>
          </w:tcPr>
          <w:p w14:paraId="26EA7DEC" w14:textId="77777777" w:rsidR="00B57ADF" w:rsidRPr="00EB0388" w:rsidRDefault="00B57ADF" w:rsidP="00B57ADF">
            <w:pPr>
              <w:spacing w:line="240" w:lineRule="auto"/>
              <w:rPr>
                <w:rFonts w:eastAsia="Times New Roman" w:cs="Calibri"/>
                <w:color w:val="000000"/>
                <w:sz w:val="22"/>
                <w:lang w:val="en-GB" w:eastAsia="en-GB"/>
              </w:rPr>
            </w:pPr>
            <w:r w:rsidRPr="00EB0388">
              <w:rPr>
                <w:rFonts w:eastAsia="Times New Roman" w:cs="Calibri"/>
                <w:color w:val="000000"/>
                <w:sz w:val="22"/>
                <w:lang w:val="en-GB" w:eastAsia="en-GB"/>
              </w:rPr>
              <w:t>Less: SLDC R&amp;M Cost</w:t>
            </w:r>
          </w:p>
        </w:tc>
        <w:tc>
          <w:tcPr>
            <w:tcW w:w="743" w:type="pct"/>
            <w:tcBorders>
              <w:top w:val="nil"/>
              <w:left w:val="nil"/>
              <w:bottom w:val="single" w:sz="4" w:space="0" w:color="auto"/>
              <w:right w:val="single" w:sz="4" w:space="0" w:color="auto"/>
            </w:tcBorders>
            <w:shd w:val="clear" w:color="auto" w:fill="auto"/>
            <w:noWrap/>
            <w:vAlign w:val="bottom"/>
            <w:hideMark/>
          </w:tcPr>
          <w:p w14:paraId="0CED7E69"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0</w:t>
            </w:r>
          </w:p>
        </w:tc>
        <w:tc>
          <w:tcPr>
            <w:tcW w:w="827" w:type="pct"/>
            <w:tcBorders>
              <w:top w:val="nil"/>
              <w:left w:val="nil"/>
              <w:bottom w:val="single" w:sz="4" w:space="0" w:color="auto"/>
              <w:right w:val="single" w:sz="4" w:space="0" w:color="auto"/>
            </w:tcBorders>
            <w:shd w:val="clear" w:color="auto" w:fill="auto"/>
            <w:noWrap/>
            <w:vAlign w:val="bottom"/>
            <w:hideMark/>
          </w:tcPr>
          <w:p w14:paraId="0E17340D"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1.05</w:t>
            </w:r>
          </w:p>
        </w:tc>
        <w:tc>
          <w:tcPr>
            <w:tcW w:w="546" w:type="pct"/>
            <w:tcBorders>
              <w:top w:val="nil"/>
              <w:left w:val="nil"/>
              <w:bottom w:val="single" w:sz="4" w:space="0" w:color="auto"/>
              <w:right w:val="single" w:sz="4" w:space="0" w:color="auto"/>
            </w:tcBorders>
            <w:shd w:val="clear" w:color="auto" w:fill="auto"/>
            <w:noWrap/>
            <w:vAlign w:val="bottom"/>
            <w:hideMark/>
          </w:tcPr>
          <w:p w14:paraId="2B348927"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1.05</w:t>
            </w:r>
          </w:p>
        </w:tc>
        <w:tc>
          <w:tcPr>
            <w:tcW w:w="710" w:type="pct"/>
            <w:tcBorders>
              <w:top w:val="nil"/>
              <w:left w:val="nil"/>
              <w:bottom w:val="single" w:sz="4" w:space="0" w:color="auto"/>
              <w:right w:val="single" w:sz="4" w:space="0" w:color="auto"/>
            </w:tcBorders>
            <w:shd w:val="clear" w:color="auto" w:fill="auto"/>
            <w:noWrap/>
            <w:vAlign w:val="bottom"/>
            <w:hideMark/>
          </w:tcPr>
          <w:p w14:paraId="197E5A03"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0</w:t>
            </w:r>
          </w:p>
        </w:tc>
        <w:tc>
          <w:tcPr>
            <w:tcW w:w="609" w:type="pct"/>
            <w:tcBorders>
              <w:top w:val="nil"/>
              <w:left w:val="nil"/>
              <w:bottom w:val="single" w:sz="4" w:space="0" w:color="auto"/>
              <w:right w:val="single" w:sz="4" w:space="0" w:color="auto"/>
            </w:tcBorders>
            <w:shd w:val="clear" w:color="auto" w:fill="auto"/>
            <w:noWrap/>
            <w:vAlign w:val="bottom"/>
            <w:hideMark/>
          </w:tcPr>
          <w:p w14:paraId="1F4FEB73" w14:textId="77777777" w:rsidR="00B57ADF" w:rsidRPr="00EB0388" w:rsidRDefault="00B57ADF" w:rsidP="00B57ADF">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1.09</w:t>
            </w:r>
          </w:p>
        </w:tc>
      </w:tr>
      <w:tr w:rsidR="00B57ADF" w:rsidRPr="00EB0388" w14:paraId="3109735B" w14:textId="77777777" w:rsidTr="00422B08">
        <w:trPr>
          <w:trHeight w:val="300"/>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54E7E02B" w14:textId="77777777" w:rsidR="00B57ADF" w:rsidRPr="00EB0388" w:rsidRDefault="00B57ADF" w:rsidP="00B57ADF">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6</w:t>
            </w:r>
          </w:p>
        </w:tc>
        <w:tc>
          <w:tcPr>
            <w:tcW w:w="1260" w:type="pct"/>
            <w:tcBorders>
              <w:top w:val="nil"/>
              <w:left w:val="nil"/>
              <w:bottom w:val="single" w:sz="4" w:space="0" w:color="auto"/>
              <w:right w:val="single" w:sz="4" w:space="0" w:color="auto"/>
            </w:tcBorders>
            <w:shd w:val="clear" w:color="auto" w:fill="auto"/>
            <w:noWrap/>
            <w:vAlign w:val="bottom"/>
            <w:hideMark/>
          </w:tcPr>
          <w:p w14:paraId="5E8FB187" w14:textId="77777777" w:rsidR="00B57ADF" w:rsidRPr="00EB0388" w:rsidRDefault="00B57ADF" w:rsidP="00B57ADF">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Net R&amp;M cost</w:t>
            </w:r>
          </w:p>
        </w:tc>
        <w:tc>
          <w:tcPr>
            <w:tcW w:w="743" w:type="pct"/>
            <w:tcBorders>
              <w:top w:val="nil"/>
              <w:left w:val="nil"/>
              <w:bottom w:val="single" w:sz="4" w:space="0" w:color="auto"/>
              <w:right w:val="single" w:sz="4" w:space="0" w:color="auto"/>
            </w:tcBorders>
            <w:shd w:val="clear" w:color="auto" w:fill="auto"/>
            <w:noWrap/>
            <w:vAlign w:val="bottom"/>
            <w:hideMark/>
          </w:tcPr>
          <w:p w14:paraId="499A7510"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41.84</w:t>
            </w:r>
          </w:p>
        </w:tc>
        <w:tc>
          <w:tcPr>
            <w:tcW w:w="827" w:type="pct"/>
            <w:tcBorders>
              <w:top w:val="nil"/>
              <w:left w:val="nil"/>
              <w:bottom w:val="single" w:sz="4" w:space="0" w:color="auto"/>
              <w:right w:val="single" w:sz="4" w:space="0" w:color="auto"/>
            </w:tcBorders>
            <w:shd w:val="clear" w:color="auto" w:fill="auto"/>
            <w:noWrap/>
            <w:vAlign w:val="bottom"/>
            <w:hideMark/>
          </w:tcPr>
          <w:p w14:paraId="4589CBAA"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37.02</w:t>
            </w:r>
          </w:p>
        </w:tc>
        <w:tc>
          <w:tcPr>
            <w:tcW w:w="546" w:type="pct"/>
            <w:tcBorders>
              <w:top w:val="nil"/>
              <w:left w:val="nil"/>
              <w:bottom w:val="single" w:sz="4" w:space="0" w:color="auto"/>
              <w:right w:val="single" w:sz="4" w:space="0" w:color="auto"/>
            </w:tcBorders>
            <w:shd w:val="clear" w:color="auto" w:fill="auto"/>
            <w:noWrap/>
            <w:vAlign w:val="bottom"/>
            <w:hideMark/>
          </w:tcPr>
          <w:p w14:paraId="52572554"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48.07</w:t>
            </w:r>
          </w:p>
        </w:tc>
        <w:tc>
          <w:tcPr>
            <w:tcW w:w="710" w:type="pct"/>
            <w:tcBorders>
              <w:top w:val="nil"/>
              <w:left w:val="nil"/>
              <w:bottom w:val="single" w:sz="4" w:space="0" w:color="auto"/>
              <w:right w:val="single" w:sz="4" w:space="0" w:color="auto"/>
            </w:tcBorders>
            <w:shd w:val="clear" w:color="auto" w:fill="auto"/>
            <w:noWrap/>
            <w:vAlign w:val="bottom"/>
            <w:hideMark/>
          </w:tcPr>
          <w:p w14:paraId="743FE8EB"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43.79</w:t>
            </w:r>
          </w:p>
        </w:tc>
        <w:tc>
          <w:tcPr>
            <w:tcW w:w="609" w:type="pct"/>
            <w:tcBorders>
              <w:top w:val="nil"/>
              <w:left w:val="nil"/>
              <w:bottom w:val="single" w:sz="4" w:space="0" w:color="auto"/>
              <w:right w:val="single" w:sz="4" w:space="0" w:color="auto"/>
            </w:tcBorders>
            <w:shd w:val="clear" w:color="auto" w:fill="auto"/>
            <w:noWrap/>
            <w:vAlign w:val="bottom"/>
            <w:hideMark/>
          </w:tcPr>
          <w:p w14:paraId="52D784AB" w14:textId="77777777" w:rsidR="00B57ADF" w:rsidRPr="00EB0388" w:rsidRDefault="00B57ADF" w:rsidP="00B57ADF">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49.99</w:t>
            </w:r>
          </w:p>
        </w:tc>
      </w:tr>
    </w:tbl>
    <w:p w14:paraId="41F13807" w14:textId="77777777" w:rsidR="006D41B6" w:rsidRPr="00EB0388" w:rsidRDefault="006D41B6" w:rsidP="006D41B6"/>
    <w:p w14:paraId="25DD9232" w14:textId="77777777" w:rsidR="006D41B6" w:rsidRPr="00EB0388" w:rsidRDefault="006D41B6" w:rsidP="00403F63">
      <w:r w:rsidRPr="00EB0388">
        <w:t>However, the Petitioner would like to request the Hon’ble Commission that it should consider the R&amp;M expenses as a % of Gross Fixed Assets as the licensee needs to eventually maintain assets and generally the inflation over previous year expenditure is insufficient as it ignores R&amp;M cost towards additions of new assets.</w:t>
      </w:r>
    </w:p>
    <w:p w14:paraId="403E4DFF" w14:textId="77777777" w:rsidR="006D41B6" w:rsidRPr="00EB0388" w:rsidRDefault="006D41B6" w:rsidP="006D41B6">
      <w:pPr>
        <w:widowControl w:val="0"/>
        <w:tabs>
          <w:tab w:val="left" w:pos="981"/>
        </w:tabs>
        <w:spacing w:before="4" w:line="276" w:lineRule="auto"/>
        <w:ind w:right="216"/>
        <w:rPr>
          <w:rFonts w:cs="David"/>
          <w:color w:val="FF0000"/>
        </w:rPr>
      </w:pPr>
    </w:p>
    <w:p w14:paraId="31431491" w14:textId="77777777" w:rsidR="006D41B6" w:rsidRPr="00EB0388" w:rsidRDefault="006D41B6" w:rsidP="00403F63">
      <w:r w:rsidRPr="00EB0388">
        <w:t>The Petitioner had also informed the Hon’ble Commission about certain States where the Regulations provide for R&amp;M as a percentage of GFA. Even the Hon’ble Commission in Draft MYT Transmission Tariff has provided for R&amp;M computation as %age of GFA. The relevant extract of the Draft BERC (Multi Year Transmission Tariff) Regulations, 2016:</w:t>
      </w:r>
    </w:p>
    <w:p w14:paraId="7578CBD9" w14:textId="77777777" w:rsidR="006D41B6" w:rsidRPr="00EB0388" w:rsidRDefault="006D41B6" w:rsidP="006D41B6">
      <w:pPr>
        <w:pStyle w:val="ListParagraph"/>
        <w:rPr>
          <w:rFonts w:cs="David"/>
        </w:rPr>
      </w:pPr>
    </w:p>
    <w:p w14:paraId="3631477B" w14:textId="77777777" w:rsidR="006D41B6" w:rsidRPr="00EB0388" w:rsidRDefault="006D41B6" w:rsidP="00403F63">
      <w:pPr>
        <w:widowControl w:val="0"/>
        <w:spacing w:before="4" w:line="276" w:lineRule="auto"/>
        <w:ind w:left="993" w:right="216"/>
        <w:rPr>
          <w:rFonts w:cs="David"/>
          <w:i/>
        </w:rPr>
      </w:pPr>
      <w:r w:rsidRPr="00EB0388">
        <w:rPr>
          <w:rFonts w:cs="David"/>
          <w:i/>
        </w:rPr>
        <w:t>“Repairs and Maintenance expense shall be calculated as percentage (as per the norm determined) of Opening Gross Fixed Assets for the year governed by following formula:</w:t>
      </w:r>
    </w:p>
    <w:p w14:paraId="1B901912" w14:textId="77777777" w:rsidR="006D41B6" w:rsidRPr="00EB0388" w:rsidRDefault="006D41B6" w:rsidP="006D41B6">
      <w:pPr>
        <w:widowControl w:val="0"/>
        <w:tabs>
          <w:tab w:val="left" w:pos="981"/>
        </w:tabs>
        <w:spacing w:before="4" w:line="276" w:lineRule="auto"/>
        <w:ind w:left="993" w:right="216"/>
        <w:rPr>
          <w:rFonts w:cs="David"/>
          <w:i/>
        </w:rPr>
      </w:pPr>
    </w:p>
    <w:p w14:paraId="021E83C9" w14:textId="77777777" w:rsidR="006D41B6" w:rsidRPr="00EB0388" w:rsidRDefault="006D41B6" w:rsidP="006D41B6">
      <w:pPr>
        <w:widowControl w:val="0"/>
        <w:tabs>
          <w:tab w:val="left" w:pos="981"/>
        </w:tabs>
        <w:spacing w:before="4" w:line="276" w:lineRule="auto"/>
        <w:ind w:left="993" w:right="216"/>
        <w:rPr>
          <w:rFonts w:cs="David"/>
          <w:i/>
        </w:rPr>
      </w:pPr>
      <w:r w:rsidRPr="00EB0388">
        <w:rPr>
          <w:rFonts w:cs="David"/>
          <w:i/>
        </w:rPr>
        <w:t>R&amp;Mn = Kb X GFAn</w:t>
      </w:r>
    </w:p>
    <w:p w14:paraId="67B26AFE" w14:textId="77777777" w:rsidR="006D41B6" w:rsidRPr="00EB0388" w:rsidRDefault="006D41B6" w:rsidP="006D41B6">
      <w:pPr>
        <w:widowControl w:val="0"/>
        <w:tabs>
          <w:tab w:val="left" w:pos="981"/>
        </w:tabs>
        <w:spacing w:before="4" w:line="276" w:lineRule="auto"/>
        <w:ind w:left="993" w:right="216"/>
        <w:rPr>
          <w:rFonts w:cs="David"/>
          <w:i/>
        </w:rPr>
      </w:pPr>
    </w:p>
    <w:p w14:paraId="42BF7C39" w14:textId="77777777" w:rsidR="006D41B6" w:rsidRPr="00EB0388" w:rsidRDefault="006D41B6" w:rsidP="006D41B6">
      <w:pPr>
        <w:widowControl w:val="0"/>
        <w:tabs>
          <w:tab w:val="left" w:pos="981"/>
        </w:tabs>
        <w:spacing w:before="4" w:line="276" w:lineRule="auto"/>
        <w:ind w:left="993" w:right="216"/>
        <w:rPr>
          <w:rFonts w:cs="David"/>
          <w:i/>
        </w:rPr>
      </w:pPr>
      <w:r w:rsidRPr="00EB0388">
        <w:rPr>
          <w:rFonts w:cs="David"/>
          <w:i/>
        </w:rPr>
        <w:t>Where:</w:t>
      </w:r>
    </w:p>
    <w:p w14:paraId="470D8168" w14:textId="77777777" w:rsidR="006D41B6" w:rsidRPr="00EB0388" w:rsidRDefault="006D41B6" w:rsidP="006D41B6">
      <w:pPr>
        <w:widowControl w:val="0"/>
        <w:tabs>
          <w:tab w:val="left" w:pos="981"/>
        </w:tabs>
        <w:spacing w:before="4" w:line="276" w:lineRule="auto"/>
        <w:ind w:left="993" w:right="216"/>
        <w:rPr>
          <w:rFonts w:cs="David"/>
          <w:i/>
        </w:rPr>
      </w:pPr>
      <w:r w:rsidRPr="00EB0388">
        <w:rPr>
          <w:rFonts w:cs="David"/>
          <w:i/>
        </w:rPr>
        <w:t>R&amp;Mn : Repairs &amp; Maintenance expense for nth year</w:t>
      </w:r>
    </w:p>
    <w:p w14:paraId="6C2A3F6E" w14:textId="77777777" w:rsidR="006D41B6" w:rsidRPr="00EB0388" w:rsidRDefault="006D41B6" w:rsidP="006D41B6">
      <w:pPr>
        <w:widowControl w:val="0"/>
        <w:tabs>
          <w:tab w:val="left" w:pos="981"/>
        </w:tabs>
        <w:spacing w:before="4" w:line="276" w:lineRule="auto"/>
        <w:ind w:left="993" w:right="216"/>
        <w:rPr>
          <w:rFonts w:cs="David"/>
          <w:i/>
        </w:rPr>
      </w:pPr>
      <w:r w:rsidRPr="00EB0388">
        <w:rPr>
          <w:rFonts w:cs="David"/>
          <w:i/>
        </w:rPr>
        <w:t>GFAn : Opening Gross Fixed Assets for nth year</w:t>
      </w:r>
    </w:p>
    <w:p w14:paraId="2BD05832" w14:textId="77777777" w:rsidR="006D41B6" w:rsidRPr="00EB0388" w:rsidRDefault="006D41B6" w:rsidP="006D41B6">
      <w:pPr>
        <w:widowControl w:val="0"/>
        <w:tabs>
          <w:tab w:val="left" w:pos="981"/>
        </w:tabs>
        <w:spacing w:before="4" w:line="276" w:lineRule="auto"/>
        <w:ind w:left="993" w:right="216"/>
        <w:rPr>
          <w:rFonts w:cs="David"/>
          <w:i/>
        </w:rPr>
      </w:pPr>
      <w:r w:rsidRPr="00EB0388">
        <w:rPr>
          <w:rFonts w:cs="David"/>
          <w:i/>
        </w:rPr>
        <w:t>Kb : Percentage point as per the norm”</w:t>
      </w:r>
    </w:p>
    <w:p w14:paraId="72D44C1B" w14:textId="77777777" w:rsidR="006D41B6" w:rsidRPr="00EB0388" w:rsidRDefault="006D41B6" w:rsidP="006D41B6">
      <w:pPr>
        <w:pStyle w:val="ListParagraph"/>
        <w:rPr>
          <w:rFonts w:cs="David"/>
        </w:rPr>
      </w:pPr>
    </w:p>
    <w:p w14:paraId="55788EC2" w14:textId="77777777" w:rsidR="006D41B6" w:rsidRPr="00EB0388" w:rsidRDefault="006D41B6" w:rsidP="00403F63">
      <w:r w:rsidRPr="00EB0388">
        <w:t>Therefore, the Petitioner re-iterates its request for considering R&amp;M expenses as a % of Gross Fixed Assets.</w:t>
      </w:r>
    </w:p>
    <w:p w14:paraId="0D09987F" w14:textId="77777777" w:rsidR="00403F63" w:rsidRPr="00EB0388" w:rsidRDefault="00403F63" w:rsidP="00403F63"/>
    <w:p w14:paraId="442C08D1" w14:textId="77777777" w:rsidR="006D41B6" w:rsidRPr="00EB0388" w:rsidRDefault="006D41B6" w:rsidP="00403F63">
      <w:pPr>
        <w:pStyle w:val="Heading3"/>
      </w:pPr>
      <w:bookmarkStart w:id="300" w:name="_Toc499306690"/>
      <w:r w:rsidRPr="00EB0388">
        <w:t xml:space="preserve">Administration &amp; General </w:t>
      </w:r>
      <w:r w:rsidR="009D312E" w:rsidRPr="00EB0388">
        <w:t xml:space="preserve">(A&amp;G) </w:t>
      </w:r>
      <w:r w:rsidRPr="00EB0388">
        <w:t>Expenses</w:t>
      </w:r>
      <w:bookmarkEnd w:id="300"/>
    </w:p>
    <w:p w14:paraId="685B1B1B" w14:textId="77777777" w:rsidR="006D41B6" w:rsidRPr="00EB0388" w:rsidRDefault="006D41B6" w:rsidP="006D41B6">
      <w:pPr>
        <w:widowControl w:val="0"/>
        <w:tabs>
          <w:tab w:val="left" w:pos="981"/>
        </w:tabs>
        <w:spacing w:before="4" w:line="276" w:lineRule="auto"/>
        <w:ind w:left="720" w:right="216"/>
      </w:pPr>
    </w:p>
    <w:p w14:paraId="0A2BCB34" w14:textId="77777777" w:rsidR="006D41B6" w:rsidRPr="00EB0388" w:rsidRDefault="006D41B6" w:rsidP="00403F63">
      <w:r w:rsidRPr="00EB0388">
        <w:t>Administration and General expenses mainly comprise costs towards rent charges, telephone and other communication expenses, professional charges, conveyance and travelling allowances and other debits.</w:t>
      </w:r>
    </w:p>
    <w:p w14:paraId="4D1F4F0D" w14:textId="77777777" w:rsidR="006D41B6" w:rsidRPr="00EB0388" w:rsidRDefault="006D41B6" w:rsidP="006D41B6">
      <w:pPr>
        <w:widowControl w:val="0"/>
        <w:tabs>
          <w:tab w:val="left" w:pos="981"/>
        </w:tabs>
        <w:spacing w:before="4" w:line="276" w:lineRule="auto"/>
        <w:ind w:left="993" w:right="216"/>
        <w:rPr>
          <w:rFonts w:cs="David"/>
        </w:rPr>
      </w:pPr>
    </w:p>
    <w:p w14:paraId="3BB5BFE0" w14:textId="5E771845" w:rsidR="00E769BD" w:rsidRPr="00EB0388" w:rsidRDefault="009D312E" w:rsidP="009D312E">
      <w:r w:rsidRPr="00EB0388">
        <w:t xml:space="preserve">For projecting A&amp;G expenses for FY 2017-18 and FY 2018-19, the Petitioner has considered an increase of 3.99% per annum (based on </w:t>
      </w:r>
      <w:r w:rsidR="00D94473" w:rsidRPr="00EB0388">
        <w:t xml:space="preserve">weighted average inflationary </w:t>
      </w:r>
      <w:r w:rsidRPr="00EB0388">
        <w:t xml:space="preserve">indices) over actual expenses for FY 2016-17. </w:t>
      </w:r>
    </w:p>
    <w:p w14:paraId="468ECE4A" w14:textId="77777777" w:rsidR="00E769BD" w:rsidRPr="00EB0388" w:rsidRDefault="00E769BD" w:rsidP="009D312E"/>
    <w:p w14:paraId="6F8CC585" w14:textId="77777777" w:rsidR="00E769BD" w:rsidRPr="00EB0388" w:rsidRDefault="00E769BD" w:rsidP="00E769BD">
      <w:r w:rsidRPr="00EB0388">
        <w:t>As directed by Hon’ble Commission, ARR of SLDC Business for FY 2017-18 onwards is being filed separately. The A&amp;G expenses are projected for SLDC Business for FY 2017-18 and FY 2018-19 and the same have been reduced from the A&amp;G expenses of Transmission Business for FY 2017-18 and FY 2018-19.</w:t>
      </w:r>
    </w:p>
    <w:p w14:paraId="06827AF4" w14:textId="77777777" w:rsidR="00E769BD" w:rsidRPr="00EB0388" w:rsidRDefault="00E769BD" w:rsidP="009D312E"/>
    <w:p w14:paraId="56B38B07" w14:textId="77777777" w:rsidR="009D312E" w:rsidRPr="00EB0388" w:rsidRDefault="009D312E" w:rsidP="009D312E">
      <w:r w:rsidRPr="00EB0388">
        <w:t>The A&amp;G Expenses for FY 2017-18 and FY 2018-19 as computed by the Petitioner is shown in the table below:</w:t>
      </w:r>
    </w:p>
    <w:p w14:paraId="0B41A835" w14:textId="77777777" w:rsidR="00D94473" w:rsidRPr="00EB0388" w:rsidRDefault="00D94473" w:rsidP="00851DB5">
      <w:pPr>
        <w:rPr>
          <w:b/>
        </w:rPr>
      </w:pPr>
    </w:p>
    <w:p w14:paraId="5456589C" w14:textId="22EE1036" w:rsidR="006D41B6" w:rsidRPr="00EB0388" w:rsidRDefault="00403F63" w:rsidP="00851DB5">
      <w:pPr>
        <w:rPr>
          <w:b/>
        </w:rPr>
      </w:pPr>
      <w:bookmarkStart w:id="301" w:name="_Toc499306753"/>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18</w:t>
      </w:r>
      <w:r w:rsidRPr="00EB0388">
        <w:rPr>
          <w:b/>
          <w:noProof/>
        </w:rPr>
        <w:fldChar w:fldCharType="end"/>
      </w:r>
      <w:r w:rsidRPr="00EB0388">
        <w:rPr>
          <w:b/>
        </w:rPr>
        <w:t>:</w:t>
      </w:r>
      <w:r w:rsidRPr="00EB0388">
        <w:rPr>
          <w:b/>
          <w:lang w:val="en-GB"/>
        </w:rPr>
        <w:t xml:space="preserve"> </w:t>
      </w:r>
      <w:r w:rsidR="006D41B6" w:rsidRPr="00EB0388">
        <w:rPr>
          <w:b/>
          <w:spacing w:val="-1"/>
          <w:lang w:val="en-GB"/>
        </w:rPr>
        <w:t xml:space="preserve">Revised </w:t>
      </w:r>
      <w:r w:rsidR="006D41B6" w:rsidRPr="00EB0388">
        <w:rPr>
          <w:b/>
          <w:spacing w:val="-3"/>
        </w:rPr>
        <w:t>Projected A&amp;G Expenses</w:t>
      </w:r>
      <w:r w:rsidR="006D41B6" w:rsidRPr="00EB0388">
        <w:rPr>
          <w:b/>
        </w:rPr>
        <w:t xml:space="preserve"> for FY 2016-17 and FY 2017-18 (Rs. Crores)</w:t>
      </w:r>
      <w:bookmarkEnd w:id="301"/>
    </w:p>
    <w:tbl>
      <w:tblPr>
        <w:tblW w:w="5346" w:type="pct"/>
        <w:tblInd w:w="-289" w:type="dxa"/>
        <w:tblLook w:val="04A0" w:firstRow="1" w:lastRow="0" w:firstColumn="1" w:lastColumn="0" w:noHBand="0" w:noVBand="1"/>
      </w:tblPr>
      <w:tblGrid>
        <w:gridCol w:w="535"/>
        <w:gridCol w:w="2946"/>
        <w:gridCol w:w="1461"/>
        <w:gridCol w:w="1364"/>
        <w:gridCol w:w="959"/>
        <w:gridCol w:w="1431"/>
        <w:gridCol w:w="1186"/>
      </w:tblGrid>
      <w:tr w:rsidR="00EC65D9" w:rsidRPr="002279E1" w14:paraId="07471933" w14:textId="77777777" w:rsidTr="002279E1">
        <w:trPr>
          <w:trHeight w:val="330"/>
          <w:tblHeader/>
        </w:trPr>
        <w:tc>
          <w:tcPr>
            <w:tcW w:w="27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207C1231" w14:textId="77777777" w:rsidR="00EC65D9" w:rsidRPr="002279E1" w:rsidRDefault="00EC65D9" w:rsidP="002279E1">
            <w:pPr>
              <w:spacing w:line="240" w:lineRule="auto"/>
              <w:ind w:firstLineChars="9" w:firstLine="20"/>
              <w:jc w:val="left"/>
              <w:rPr>
                <w:rFonts w:eastAsia="Times New Roman" w:cs="Calibri"/>
                <w:b/>
                <w:bCs/>
                <w:color w:val="000000"/>
                <w:sz w:val="22"/>
                <w:lang w:val="en-GB" w:eastAsia="en-GB"/>
              </w:rPr>
            </w:pPr>
            <w:r w:rsidRPr="002279E1">
              <w:rPr>
                <w:rFonts w:eastAsia="Times New Roman" w:cs="Calibri"/>
                <w:b/>
                <w:bCs/>
                <w:color w:val="000000"/>
                <w:sz w:val="22"/>
                <w:lang w:val="en-GB" w:eastAsia="en-GB"/>
              </w:rPr>
              <w:t>Sl. No</w:t>
            </w:r>
          </w:p>
        </w:tc>
        <w:tc>
          <w:tcPr>
            <w:tcW w:w="149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52D2937A" w14:textId="77777777" w:rsidR="00EC65D9" w:rsidRPr="002279E1" w:rsidRDefault="00EC65D9" w:rsidP="00EC65D9">
            <w:pPr>
              <w:spacing w:line="240" w:lineRule="auto"/>
              <w:jc w:val="left"/>
              <w:rPr>
                <w:rFonts w:eastAsia="Times New Roman" w:cs="Calibri"/>
                <w:b/>
                <w:bCs/>
                <w:color w:val="000000"/>
                <w:sz w:val="22"/>
                <w:lang w:val="en-GB" w:eastAsia="en-GB"/>
              </w:rPr>
            </w:pPr>
            <w:r w:rsidRPr="002279E1">
              <w:rPr>
                <w:rFonts w:eastAsia="Times New Roman" w:cs="Calibri"/>
                <w:b/>
                <w:bCs/>
                <w:color w:val="000000"/>
                <w:sz w:val="22"/>
                <w:lang w:val="en-GB" w:eastAsia="en-GB"/>
              </w:rPr>
              <w:t>Particulars</w:t>
            </w:r>
          </w:p>
        </w:tc>
        <w:tc>
          <w:tcPr>
            <w:tcW w:w="1914" w:type="pct"/>
            <w:gridSpan w:val="3"/>
            <w:tcBorders>
              <w:top w:val="single" w:sz="4" w:space="0" w:color="auto"/>
              <w:left w:val="nil"/>
              <w:bottom w:val="single" w:sz="4" w:space="0" w:color="auto"/>
              <w:right w:val="single" w:sz="4" w:space="0" w:color="auto"/>
            </w:tcBorders>
            <w:shd w:val="clear" w:color="000000" w:fill="FABF8F"/>
            <w:noWrap/>
            <w:vAlign w:val="center"/>
            <w:hideMark/>
          </w:tcPr>
          <w:p w14:paraId="73709991" w14:textId="77777777" w:rsidR="00EC65D9" w:rsidRPr="002279E1" w:rsidRDefault="00EC65D9" w:rsidP="002279E1">
            <w:pPr>
              <w:spacing w:line="240" w:lineRule="auto"/>
              <w:jc w:val="center"/>
              <w:rPr>
                <w:rFonts w:eastAsia="Times New Roman" w:cs="Calibri"/>
                <w:b/>
                <w:bCs/>
                <w:color w:val="000000"/>
                <w:sz w:val="22"/>
                <w:lang w:val="en-GB" w:eastAsia="en-GB"/>
              </w:rPr>
            </w:pPr>
            <w:r w:rsidRPr="002279E1">
              <w:rPr>
                <w:rFonts w:eastAsia="Times New Roman" w:cs="Calibri"/>
                <w:b/>
                <w:bCs/>
                <w:color w:val="000000"/>
                <w:sz w:val="22"/>
                <w:lang w:val="en-GB" w:eastAsia="en-GB"/>
              </w:rPr>
              <w:t>FY 2017-18</w:t>
            </w:r>
          </w:p>
        </w:tc>
        <w:tc>
          <w:tcPr>
            <w:tcW w:w="1324" w:type="pct"/>
            <w:gridSpan w:val="2"/>
            <w:tcBorders>
              <w:top w:val="single" w:sz="4" w:space="0" w:color="auto"/>
              <w:left w:val="nil"/>
              <w:bottom w:val="single" w:sz="4" w:space="0" w:color="auto"/>
              <w:right w:val="single" w:sz="4" w:space="0" w:color="auto"/>
            </w:tcBorders>
            <w:shd w:val="clear" w:color="000000" w:fill="FABF8F"/>
            <w:noWrap/>
            <w:vAlign w:val="center"/>
            <w:hideMark/>
          </w:tcPr>
          <w:p w14:paraId="41C03F3F" w14:textId="77777777" w:rsidR="00EC65D9" w:rsidRPr="002279E1" w:rsidRDefault="00EC65D9" w:rsidP="002279E1">
            <w:pPr>
              <w:spacing w:line="240" w:lineRule="auto"/>
              <w:jc w:val="center"/>
              <w:rPr>
                <w:rFonts w:eastAsia="Times New Roman" w:cs="Calibri"/>
                <w:b/>
                <w:bCs/>
                <w:color w:val="000000"/>
                <w:sz w:val="22"/>
                <w:lang w:val="en-GB" w:eastAsia="en-GB"/>
              </w:rPr>
            </w:pPr>
            <w:r w:rsidRPr="002279E1">
              <w:rPr>
                <w:rFonts w:eastAsia="Times New Roman" w:cs="Calibri"/>
                <w:b/>
                <w:bCs/>
                <w:color w:val="000000"/>
                <w:sz w:val="22"/>
                <w:lang w:val="en-GB" w:eastAsia="en-GB"/>
              </w:rPr>
              <w:t>FY 2018-19</w:t>
            </w:r>
          </w:p>
        </w:tc>
      </w:tr>
      <w:tr w:rsidR="00EC65D9" w:rsidRPr="002279E1" w14:paraId="6BEBD212" w14:textId="77777777" w:rsidTr="002279E1">
        <w:trPr>
          <w:trHeight w:val="1215"/>
          <w:tblHeader/>
        </w:trPr>
        <w:tc>
          <w:tcPr>
            <w:tcW w:w="271" w:type="pct"/>
            <w:vMerge/>
            <w:tcBorders>
              <w:top w:val="single" w:sz="4" w:space="0" w:color="auto"/>
              <w:left w:val="single" w:sz="4" w:space="0" w:color="auto"/>
              <w:bottom w:val="single" w:sz="4" w:space="0" w:color="auto"/>
              <w:right w:val="single" w:sz="4" w:space="0" w:color="auto"/>
            </w:tcBorders>
            <w:vAlign w:val="center"/>
            <w:hideMark/>
          </w:tcPr>
          <w:p w14:paraId="4D9E6DAD" w14:textId="77777777" w:rsidR="00EC65D9" w:rsidRPr="002279E1" w:rsidRDefault="00EC65D9" w:rsidP="00EC65D9">
            <w:pPr>
              <w:spacing w:line="240" w:lineRule="auto"/>
              <w:jc w:val="left"/>
              <w:rPr>
                <w:rFonts w:eastAsia="Times New Roman" w:cs="Calibri"/>
                <w:b/>
                <w:bCs/>
                <w:color w:val="000000"/>
                <w:sz w:val="22"/>
                <w:lang w:val="en-GB" w:eastAsia="en-GB"/>
              </w:rPr>
            </w:pPr>
          </w:p>
        </w:tc>
        <w:tc>
          <w:tcPr>
            <w:tcW w:w="1491" w:type="pct"/>
            <w:vMerge/>
            <w:tcBorders>
              <w:top w:val="single" w:sz="4" w:space="0" w:color="auto"/>
              <w:left w:val="single" w:sz="4" w:space="0" w:color="auto"/>
              <w:bottom w:val="single" w:sz="4" w:space="0" w:color="auto"/>
              <w:right w:val="single" w:sz="4" w:space="0" w:color="auto"/>
            </w:tcBorders>
            <w:vAlign w:val="center"/>
            <w:hideMark/>
          </w:tcPr>
          <w:p w14:paraId="51E26FDF" w14:textId="77777777" w:rsidR="00EC65D9" w:rsidRPr="002279E1" w:rsidRDefault="00EC65D9" w:rsidP="00EC65D9">
            <w:pPr>
              <w:spacing w:line="240" w:lineRule="auto"/>
              <w:jc w:val="left"/>
              <w:rPr>
                <w:rFonts w:eastAsia="Times New Roman" w:cs="Calibri"/>
                <w:b/>
                <w:bCs/>
                <w:color w:val="000000"/>
                <w:sz w:val="22"/>
                <w:lang w:val="en-GB" w:eastAsia="en-GB"/>
              </w:rPr>
            </w:pPr>
          </w:p>
        </w:tc>
        <w:tc>
          <w:tcPr>
            <w:tcW w:w="739" w:type="pct"/>
            <w:tcBorders>
              <w:top w:val="nil"/>
              <w:left w:val="nil"/>
              <w:bottom w:val="single" w:sz="4" w:space="0" w:color="auto"/>
              <w:right w:val="single" w:sz="4" w:space="0" w:color="auto"/>
            </w:tcBorders>
            <w:shd w:val="clear" w:color="000000" w:fill="FABF8F"/>
            <w:vAlign w:val="center"/>
            <w:hideMark/>
          </w:tcPr>
          <w:p w14:paraId="76EA98AC" w14:textId="77777777" w:rsidR="00EC65D9" w:rsidRPr="002279E1" w:rsidRDefault="00EC65D9" w:rsidP="002279E1">
            <w:pPr>
              <w:spacing w:line="240" w:lineRule="auto"/>
              <w:jc w:val="center"/>
              <w:rPr>
                <w:rFonts w:eastAsia="Times New Roman" w:cs="Calibri"/>
                <w:b/>
                <w:bCs/>
                <w:color w:val="000000"/>
                <w:sz w:val="22"/>
                <w:lang w:val="en-GB" w:eastAsia="en-GB"/>
              </w:rPr>
            </w:pPr>
            <w:r w:rsidRPr="002279E1">
              <w:rPr>
                <w:rFonts w:eastAsia="Times New Roman" w:cs="Calibri"/>
                <w:b/>
                <w:bCs/>
                <w:color w:val="000000"/>
                <w:sz w:val="22"/>
                <w:lang w:val="en-GB" w:eastAsia="en-GB"/>
              </w:rPr>
              <w:t>Approved in MYT Order Dated 21 March 2016</w:t>
            </w:r>
          </w:p>
        </w:tc>
        <w:tc>
          <w:tcPr>
            <w:tcW w:w="690" w:type="pct"/>
            <w:tcBorders>
              <w:top w:val="nil"/>
              <w:left w:val="nil"/>
              <w:bottom w:val="single" w:sz="4" w:space="0" w:color="auto"/>
              <w:right w:val="single" w:sz="4" w:space="0" w:color="auto"/>
            </w:tcBorders>
            <w:shd w:val="clear" w:color="000000" w:fill="FABF8F"/>
            <w:vAlign w:val="center"/>
            <w:hideMark/>
          </w:tcPr>
          <w:p w14:paraId="20EFF672" w14:textId="77777777" w:rsidR="00EC65D9" w:rsidRPr="002279E1" w:rsidRDefault="00EC65D9" w:rsidP="002279E1">
            <w:pPr>
              <w:spacing w:line="240" w:lineRule="auto"/>
              <w:jc w:val="center"/>
              <w:rPr>
                <w:rFonts w:eastAsia="Times New Roman" w:cs="Calibri"/>
                <w:b/>
                <w:bCs/>
                <w:color w:val="000000"/>
                <w:sz w:val="22"/>
                <w:lang w:val="en-GB" w:eastAsia="en-GB"/>
              </w:rPr>
            </w:pPr>
            <w:r w:rsidRPr="002279E1">
              <w:rPr>
                <w:rFonts w:eastAsia="Times New Roman" w:cs="Calibri"/>
                <w:b/>
                <w:bCs/>
                <w:color w:val="000000"/>
                <w:sz w:val="22"/>
                <w:lang w:val="en-GB" w:eastAsia="en-GB"/>
              </w:rPr>
              <w:t>Approved in Tariff Order dated 9 March, 2017</w:t>
            </w:r>
          </w:p>
        </w:tc>
        <w:tc>
          <w:tcPr>
            <w:tcW w:w="485" w:type="pct"/>
            <w:tcBorders>
              <w:top w:val="nil"/>
              <w:left w:val="nil"/>
              <w:bottom w:val="single" w:sz="4" w:space="0" w:color="auto"/>
              <w:right w:val="single" w:sz="4" w:space="0" w:color="auto"/>
            </w:tcBorders>
            <w:shd w:val="clear" w:color="000000" w:fill="FABF8F"/>
            <w:noWrap/>
            <w:vAlign w:val="center"/>
            <w:hideMark/>
          </w:tcPr>
          <w:p w14:paraId="30CE45E9" w14:textId="77777777" w:rsidR="00EC65D9" w:rsidRPr="002279E1" w:rsidRDefault="00EC65D9" w:rsidP="002279E1">
            <w:pPr>
              <w:spacing w:line="240" w:lineRule="auto"/>
              <w:jc w:val="center"/>
              <w:rPr>
                <w:rFonts w:eastAsia="Times New Roman" w:cs="Calibri"/>
                <w:b/>
                <w:bCs/>
                <w:color w:val="000000"/>
                <w:sz w:val="22"/>
                <w:lang w:val="en-GB" w:eastAsia="en-GB"/>
              </w:rPr>
            </w:pPr>
            <w:r w:rsidRPr="002279E1">
              <w:rPr>
                <w:rFonts w:eastAsia="Times New Roman" w:cs="Calibri"/>
                <w:b/>
                <w:bCs/>
                <w:color w:val="000000"/>
                <w:sz w:val="22"/>
                <w:lang w:val="en-GB" w:eastAsia="en-GB"/>
              </w:rPr>
              <w:t>RE</w:t>
            </w:r>
          </w:p>
        </w:tc>
        <w:tc>
          <w:tcPr>
            <w:tcW w:w="724" w:type="pct"/>
            <w:tcBorders>
              <w:top w:val="nil"/>
              <w:left w:val="nil"/>
              <w:bottom w:val="single" w:sz="4" w:space="0" w:color="auto"/>
              <w:right w:val="single" w:sz="4" w:space="0" w:color="auto"/>
            </w:tcBorders>
            <w:shd w:val="clear" w:color="000000" w:fill="FABF8F"/>
            <w:vAlign w:val="center"/>
            <w:hideMark/>
          </w:tcPr>
          <w:p w14:paraId="745CD4F5" w14:textId="77777777" w:rsidR="00EC65D9" w:rsidRPr="002279E1" w:rsidRDefault="00EC65D9" w:rsidP="002279E1">
            <w:pPr>
              <w:spacing w:line="240" w:lineRule="auto"/>
              <w:jc w:val="center"/>
              <w:rPr>
                <w:rFonts w:eastAsia="Times New Roman" w:cs="Calibri"/>
                <w:b/>
                <w:bCs/>
                <w:color w:val="000000"/>
                <w:sz w:val="22"/>
                <w:lang w:val="en-GB" w:eastAsia="en-GB"/>
              </w:rPr>
            </w:pPr>
            <w:r w:rsidRPr="002279E1">
              <w:rPr>
                <w:rFonts w:eastAsia="Times New Roman" w:cs="Calibri"/>
                <w:b/>
                <w:bCs/>
                <w:color w:val="000000"/>
                <w:sz w:val="22"/>
                <w:lang w:val="en-GB" w:eastAsia="en-GB"/>
              </w:rPr>
              <w:t>Approved in MYT Order Dated 21 March 2016</w:t>
            </w:r>
          </w:p>
        </w:tc>
        <w:tc>
          <w:tcPr>
            <w:tcW w:w="600" w:type="pct"/>
            <w:tcBorders>
              <w:top w:val="nil"/>
              <w:left w:val="nil"/>
              <w:bottom w:val="single" w:sz="4" w:space="0" w:color="auto"/>
              <w:right w:val="single" w:sz="4" w:space="0" w:color="auto"/>
            </w:tcBorders>
            <w:shd w:val="clear" w:color="000000" w:fill="FABF8F"/>
            <w:noWrap/>
            <w:vAlign w:val="center"/>
            <w:hideMark/>
          </w:tcPr>
          <w:p w14:paraId="2862A8A0" w14:textId="77777777" w:rsidR="00EC65D9" w:rsidRPr="002279E1" w:rsidRDefault="00EC65D9" w:rsidP="002279E1">
            <w:pPr>
              <w:spacing w:line="240" w:lineRule="auto"/>
              <w:jc w:val="center"/>
              <w:rPr>
                <w:rFonts w:eastAsia="Times New Roman" w:cs="Calibri"/>
                <w:b/>
                <w:bCs/>
                <w:color w:val="000000"/>
                <w:sz w:val="22"/>
                <w:lang w:val="en-GB" w:eastAsia="en-GB"/>
              </w:rPr>
            </w:pPr>
            <w:r w:rsidRPr="002279E1">
              <w:rPr>
                <w:rFonts w:eastAsia="Times New Roman" w:cs="Calibri"/>
                <w:b/>
                <w:bCs/>
                <w:color w:val="000000"/>
                <w:sz w:val="22"/>
                <w:lang w:val="en-GB" w:eastAsia="en-GB"/>
              </w:rPr>
              <w:t>Projected</w:t>
            </w:r>
          </w:p>
        </w:tc>
      </w:tr>
      <w:tr w:rsidR="00EC65D9" w:rsidRPr="002279E1" w14:paraId="171A85C3" w14:textId="77777777" w:rsidTr="00422B08">
        <w:trPr>
          <w:trHeight w:val="330"/>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50E6F579" w14:textId="77777777" w:rsidR="00EC65D9" w:rsidRPr="002279E1" w:rsidRDefault="00EC65D9" w:rsidP="00EC65D9">
            <w:pPr>
              <w:spacing w:line="240" w:lineRule="auto"/>
              <w:jc w:val="center"/>
              <w:rPr>
                <w:rFonts w:eastAsia="Times New Roman" w:cs="Calibri"/>
                <w:color w:val="000000"/>
                <w:sz w:val="22"/>
                <w:lang w:val="en-GB" w:eastAsia="en-GB"/>
              </w:rPr>
            </w:pPr>
            <w:r w:rsidRPr="002279E1">
              <w:rPr>
                <w:rFonts w:eastAsia="Times New Roman" w:cs="Calibri"/>
                <w:color w:val="000000"/>
                <w:sz w:val="22"/>
                <w:lang w:val="en-GB" w:eastAsia="en-GB"/>
              </w:rPr>
              <w:t>1</w:t>
            </w:r>
          </w:p>
        </w:tc>
        <w:tc>
          <w:tcPr>
            <w:tcW w:w="1491" w:type="pct"/>
            <w:tcBorders>
              <w:top w:val="nil"/>
              <w:left w:val="nil"/>
              <w:bottom w:val="single" w:sz="4" w:space="0" w:color="auto"/>
              <w:right w:val="single" w:sz="4" w:space="0" w:color="auto"/>
            </w:tcBorders>
            <w:shd w:val="clear" w:color="auto" w:fill="auto"/>
            <w:vAlign w:val="center"/>
            <w:hideMark/>
          </w:tcPr>
          <w:p w14:paraId="47640364" w14:textId="39754ED4" w:rsidR="00EC65D9" w:rsidRPr="002279E1" w:rsidRDefault="00EC65D9" w:rsidP="00EC65D9">
            <w:pPr>
              <w:spacing w:line="240" w:lineRule="auto"/>
              <w:jc w:val="left"/>
              <w:rPr>
                <w:rFonts w:eastAsia="Times New Roman" w:cs="Calibri"/>
                <w:color w:val="000000"/>
                <w:sz w:val="22"/>
                <w:lang w:val="en-GB" w:eastAsia="en-GB"/>
              </w:rPr>
            </w:pPr>
            <w:r w:rsidRPr="002279E1">
              <w:rPr>
                <w:rFonts w:eastAsia="Times New Roman" w:cs="Calibri"/>
                <w:color w:val="000000"/>
                <w:sz w:val="22"/>
                <w:lang w:val="en-GB" w:eastAsia="en-GB"/>
              </w:rPr>
              <w:t>Base A&amp;G Expense</w:t>
            </w:r>
          </w:p>
        </w:tc>
        <w:tc>
          <w:tcPr>
            <w:tcW w:w="739" w:type="pct"/>
            <w:tcBorders>
              <w:top w:val="nil"/>
              <w:left w:val="nil"/>
              <w:bottom w:val="single" w:sz="4" w:space="0" w:color="auto"/>
              <w:right w:val="single" w:sz="4" w:space="0" w:color="auto"/>
            </w:tcBorders>
            <w:shd w:val="clear" w:color="auto" w:fill="auto"/>
            <w:vAlign w:val="center"/>
            <w:hideMark/>
          </w:tcPr>
          <w:p w14:paraId="62E2E466"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9.28</w:t>
            </w:r>
          </w:p>
        </w:tc>
        <w:tc>
          <w:tcPr>
            <w:tcW w:w="690" w:type="pct"/>
            <w:tcBorders>
              <w:top w:val="nil"/>
              <w:left w:val="nil"/>
              <w:bottom w:val="single" w:sz="4" w:space="0" w:color="auto"/>
              <w:right w:val="single" w:sz="4" w:space="0" w:color="auto"/>
            </w:tcBorders>
            <w:shd w:val="clear" w:color="auto" w:fill="auto"/>
            <w:vAlign w:val="center"/>
            <w:hideMark/>
          </w:tcPr>
          <w:p w14:paraId="35610B6D"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16.56</w:t>
            </w:r>
          </w:p>
        </w:tc>
        <w:tc>
          <w:tcPr>
            <w:tcW w:w="485" w:type="pct"/>
            <w:tcBorders>
              <w:top w:val="nil"/>
              <w:left w:val="nil"/>
              <w:bottom w:val="single" w:sz="4" w:space="0" w:color="auto"/>
              <w:right w:val="single" w:sz="4" w:space="0" w:color="auto"/>
            </w:tcBorders>
            <w:shd w:val="clear" w:color="auto" w:fill="auto"/>
            <w:vAlign w:val="center"/>
            <w:hideMark/>
          </w:tcPr>
          <w:p w14:paraId="67001D6D"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28.04</w:t>
            </w:r>
          </w:p>
        </w:tc>
        <w:tc>
          <w:tcPr>
            <w:tcW w:w="724" w:type="pct"/>
            <w:tcBorders>
              <w:top w:val="nil"/>
              <w:left w:val="nil"/>
              <w:bottom w:val="single" w:sz="4" w:space="0" w:color="auto"/>
              <w:right w:val="single" w:sz="4" w:space="0" w:color="auto"/>
            </w:tcBorders>
            <w:shd w:val="clear" w:color="auto" w:fill="auto"/>
            <w:noWrap/>
            <w:vAlign w:val="bottom"/>
            <w:hideMark/>
          </w:tcPr>
          <w:p w14:paraId="0A75CDB8"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9.71</w:t>
            </w:r>
          </w:p>
        </w:tc>
        <w:tc>
          <w:tcPr>
            <w:tcW w:w="600" w:type="pct"/>
            <w:tcBorders>
              <w:top w:val="nil"/>
              <w:left w:val="nil"/>
              <w:bottom w:val="single" w:sz="4" w:space="0" w:color="auto"/>
              <w:right w:val="single" w:sz="4" w:space="0" w:color="auto"/>
            </w:tcBorders>
            <w:shd w:val="clear" w:color="auto" w:fill="auto"/>
            <w:noWrap/>
            <w:vAlign w:val="bottom"/>
            <w:hideMark/>
          </w:tcPr>
          <w:p w14:paraId="6461CDA1"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29.16</w:t>
            </w:r>
          </w:p>
        </w:tc>
      </w:tr>
      <w:tr w:rsidR="00EC65D9" w:rsidRPr="002279E1" w14:paraId="2B21AB51" w14:textId="77777777" w:rsidTr="00422B08">
        <w:trPr>
          <w:trHeight w:val="330"/>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6F8A4F5F" w14:textId="77777777" w:rsidR="00EC65D9" w:rsidRPr="002279E1" w:rsidRDefault="00EC65D9" w:rsidP="00EC65D9">
            <w:pPr>
              <w:spacing w:line="240" w:lineRule="auto"/>
              <w:jc w:val="center"/>
              <w:rPr>
                <w:rFonts w:eastAsia="Times New Roman" w:cs="Calibri"/>
                <w:color w:val="000000"/>
                <w:sz w:val="22"/>
                <w:lang w:val="en-GB" w:eastAsia="en-GB"/>
              </w:rPr>
            </w:pPr>
            <w:r w:rsidRPr="002279E1">
              <w:rPr>
                <w:rFonts w:eastAsia="Times New Roman" w:cs="Calibri"/>
                <w:color w:val="000000"/>
                <w:sz w:val="22"/>
                <w:lang w:val="en-GB" w:eastAsia="en-GB"/>
              </w:rPr>
              <w:t>2</w:t>
            </w:r>
          </w:p>
        </w:tc>
        <w:tc>
          <w:tcPr>
            <w:tcW w:w="1491" w:type="pct"/>
            <w:tcBorders>
              <w:top w:val="nil"/>
              <w:left w:val="nil"/>
              <w:bottom w:val="single" w:sz="4" w:space="0" w:color="auto"/>
              <w:right w:val="single" w:sz="4" w:space="0" w:color="auto"/>
            </w:tcBorders>
            <w:shd w:val="clear" w:color="auto" w:fill="auto"/>
            <w:vAlign w:val="center"/>
            <w:hideMark/>
          </w:tcPr>
          <w:p w14:paraId="2813DEEF" w14:textId="77777777" w:rsidR="00EC65D9" w:rsidRPr="002279E1" w:rsidRDefault="00EC65D9" w:rsidP="00EC65D9">
            <w:pPr>
              <w:spacing w:line="240" w:lineRule="auto"/>
              <w:rPr>
                <w:rFonts w:eastAsia="Times New Roman" w:cs="Calibri"/>
                <w:color w:val="000000"/>
                <w:sz w:val="22"/>
                <w:lang w:val="en-GB" w:eastAsia="en-GB"/>
              </w:rPr>
            </w:pPr>
            <w:r w:rsidRPr="002279E1">
              <w:rPr>
                <w:rFonts w:eastAsia="Times New Roman" w:cs="Calibri"/>
                <w:color w:val="000000"/>
                <w:sz w:val="22"/>
                <w:lang w:val="en-GB" w:eastAsia="en-GB"/>
              </w:rPr>
              <w:t>Inflationary Index %</w:t>
            </w:r>
          </w:p>
        </w:tc>
        <w:tc>
          <w:tcPr>
            <w:tcW w:w="739" w:type="pct"/>
            <w:tcBorders>
              <w:top w:val="nil"/>
              <w:left w:val="nil"/>
              <w:bottom w:val="single" w:sz="4" w:space="0" w:color="auto"/>
              <w:right w:val="single" w:sz="4" w:space="0" w:color="auto"/>
            </w:tcBorders>
            <w:shd w:val="clear" w:color="auto" w:fill="auto"/>
            <w:vAlign w:val="center"/>
            <w:hideMark/>
          </w:tcPr>
          <w:p w14:paraId="1D5C2E33"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4.65%</w:t>
            </w:r>
          </w:p>
        </w:tc>
        <w:tc>
          <w:tcPr>
            <w:tcW w:w="690" w:type="pct"/>
            <w:tcBorders>
              <w:top w:val="nil"/>
              <w:left w:val="nil"/>
              <w:bottom w:val="single" w:sz="4" w:space="0" w:color="auto"/>
              <w:right w:val="single" w:sz="4" w:space="0" w:color="auto"/>
            </w:tcBorders>
            <w:shd w:val="clear" w:color="auto" w:fill="auto"/>
            <w:vAlign w:val="center"/>
            <w:hideMark/>
          </w:tcPr>
          <w:p w14:paraId="746516EB"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2.59%</w:t>
            </w:r>
          </w:p>
        </w:tc>
        <w:tc>
          <w:tcPr>
            <w:tcW w:w="485" w:type="pct"/>
            <w:tcBorders>
              <w:top w:val="nil"/>
              <w:left w:val="nil"/>
              <w:bottom w:val="single" w:sz="4" w:space="0" w:color="auto"/>
              <w:right w:val="single" w:sz="4" w:space="0" w:color="auto"/>
            </w:tcBorders>
            <w:shd w:val="clear" w:color="auto" w:fill="auto"/>
            <w:vAlign w:val="center"/>
            <w:hideMark/>
          </w:tcPr>
          <w:p w14:paraId="652D1EA5"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0.04</w:t>
            </w:r>
          </w:p>
        </w:tc>
        <w:tc>
          <w:tcPr>
            <w:tcW w:w="724" w:type="pct"/>
            <w:tcBorders>
              <w:top w:val="nil"/>
              <w:left w:val="nil"/>
              <w:bottom w:val="single" w:sz="4" w:space="0" w:color="auto"/>
              <w:right w:val="single" w:sz="4" w:space="0" w:color="auto"/>
            </w:tcBorders>
            <w:shd w:val="clear" w:color="auto" w:fill="auto"/>
            <w:vAlign w:val="center"/>
            <w:hideMark/>
          </w:tcPr>
          <w:p w14:paraId="0EFD81BA" w14:textId="77777777" w:rsidR="00EC65D9" w:rsidRPr="002279E1" w:rsidRDefault="00EC65D9" w:rsidP="00EC65D9">
            <w:pPr>
              <w:spacing w:line="240" w:lineRule="auto"/>
              <w:jc w:val="center"/>
              <w:rPr>
                <w:rFonts w:eastAsia="Times New Roman" w:cs="Calibri"/>
                <w:color w:val="000000"/>
                <w:sz w:val="22"/>
                <w:lang w:val="en-GB" w:eastAsia="en-GB"/>
              </w:rPr>
            </w:pPr>
            <w:r w:rsidRPr="002279E1">
              <w:rPr>
                <w:rFonts w:eastAsia="Times New Roman" w:cs="Calibri"/>
                <w:color w:val="000000"/>
                <w:sz w:val="22"/>
                <w:lang w:val="en-GB" w:eastAsia="en-GB"/>
              </w:rPr>
              <w:t>4.65%</w:t>
            </w:r>
          </w:p>
        </w:tc>
        <w:tc>
          <w:tcPr>
            <w:tcW w:w="600" w:type="pct"/>
            <w:tcBorders>
              <w:top w:val="nil"/>
              <w:left w:val="nil"/>
              <w:bottom w:val="single" w:sz="4" w:space="0" w:color="auto"/>
              <w:right w:val="single" w:sz="4" w:space="0" w:color="auto"/>
            </w:tcBorders>
            <w:shd w:val="clear" w:color="auto" w:fill="auto"/>
            <w:noWrap/>
            <w:vAlign w:val="bottom"/>
            <w:hideMark/>
          </w:tcPr>
          <w:p w14:paraId="2E66719F"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0.04</w:t>
            </w:r>
          </w:p>
        </w:tc>
      </w:tr>
      <w:tr w:rsidR="00EC65D9" w:rsidRPr="002279E1" w14:paraId="228240B9" w14:textId="77777777" w:rsidTr="00422B08">
        <w:trPr>
          <w:trHeight w:val="330"/>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45B61200" w14:textId="77777777" w:rsidR="00EC65D9" w:rsidRPr="002279E1" w:rsidRDefault="00EC65D9" w:rsidP="00EC65D9">
            <w:pPr>
              <w:spacing w:line="240" w:lineRule="auto"/>
              <w:jc w:val="center"/>
              <w:rPr>
                <w:rFonts w:eastAsia="Times New Roman" w:cs="Calibri"/>
                <w:color w:val="000000"/>
                <w:sz w:val="22"/>
                <w:lang w:val="en-GB" w:eastAsia="en-GB"/>
              </w:rPr>
            </w:pPr>
            <w:r w:rsidRPr="002279E1">
              <w:rPr>
                <w:rFonts w:eastAsia="Times New Roman" w:cs="Calibri"/>
                <w:color w:val="000000"/>
                <w:sz w:val="22"/>
                <w:lang w:val="en-GB" w:eastAsia="en-GB"/>
              </w:rPr>
              <w:t>3</w:t>
            </w:r>
          </w:p>
        </w:tc>
        <w:tc>
          <w:tcPr>
            <w:tcW w:w="1491" w:type="pct"/>
            <w:tcBorders>
              <w:top w:val="nil"/>
              <w:left w:val="nil"/>
              <w:bottom w:val="single" w:sz="4" w:space="0" w:color="auto"/>
              <w:right w:val="single" w:sz="4" w:space="0" w:color="auto"/>
            </w:tcBorders>
            <w:shd w:val="clear" w:color="auto" w:fill="auto"/>
            <w:vAlign w:val="center"/>
            <w:hideMark/>
          </w:tcPr>
          <w:p w14:paraId="74DD6017" w14:textId="77777777" w:rsidR="00EC65D9" w:rsidRPr="002279E1" w:rsidRDefault="00EC65D9" w:rsidP="00EC65D9">
            <w:pPr>
              <w:spacing w:line="240" w:lineRule="auto"/>
              <w:rPr>
                <w:rFonts w:eastAsia="Times New Roman" w:cs="Calibri"/>
                <w:color w:val="000000"/>
                <w:sz w:val="22"/>
                <w:lang w:val="en-GB" w:eastAsia="en-GB"/>
              </w:rPr>
            </w:pPr>
            <w:r w:rsidRPr="002279E1">
              <w:rPr>
                <w:rFonts w:eastAsia="Times New Roman" w:cs="Calibri"/>
                <w:color w:val="000000"/>
                <w:sz w:val="22"/>
                <w:lang w:val="en-GB" w:eastAsia="en-GB"/>
              </w:rPr>
              <w:t>Add: Inflationary Increase</w:t>
            </w:r>
          </w:p>
        </w:tc>
        <w:tc>
          <w:tcPr>
            <w:tcW w:w="739" w:type="pct"/>
            <w:tcBorders>
              <w:top w:val="nil"/>
              <w:left w:val="nil"/>
              <w:bottom w:val="single" w:sz="4" w:space="0" w:color="auto"/>
              <w:right w:val="single" w:sz="4" w:space="0" w:color="auto"/>
            </w:tcBorders>
            <w:shd w:val="clear" w:color="auto" w:fill="auto"/>
            <w:vAlign w:val="center"/>
            <w:hideMark/>
          </w:tcPr>
          <w:p w14:paraId="6BBC473E"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0.43</w:t>
            </w:r>
          </w:p>
        </w:tc>
        <w:tc>
          <w:tcPr>
            <w:tcW w:w="690" w:type="pct"/>
            <w:tcBorders>
              <w:top w:val="nil"/>
              <w:left w:val="nil"/>
              <w:bottom w:val="single" w:sz="4" w:space="0" w:color="auto"/>
              <w:right w:val="single" w:sz="4" w:space="0" w:color="auto"/>
            </w:tcBorders>
            <w:shd w:val="clear" w:color="auto" w:fill="auto"/>
            <w:vAlign w:val="center"/>
            <w:hideMark/>
          </w:tcPr>
          <w:p w14:paraId="3105FD27"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0.43</w:t>
            </w:r>
          </w:p>
        </w:tc>
        <w:tc>
          <w:tcPr>
            <w:tcW w:w="485" w:type="pct"/>
            <w:tcBorders>
              <w:top w:val="nil"/>
              <w:left w:val="nil"/>
              <w:bottom w:val="single" w:sz="4" w:space="0" w:color="auto"/>
              <w:right w:val="single" w:sz="4" w:space="0" w:color="auto"/>
            </w:tcBorders>
            <w:shd w:val="clear" w:color="auto" w:fill="auto"/>
            <w:vAlign w:val="center"/>
            <w:hideMark/>
          </w:tcPr>
          <w:p w14:paraId="4DCD7CBC"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1.12</w:t>
            </w:r>
          </w:p>
        </w:tc>
        <w:tc>
          <w:tcPr>
            <w:tcW w:w="724" w:type="pct"/>
            <w:tcBorders>
              <w:top w:val="nil"/>
              <w:left w:val="nil"/>
              <w:bottom w:val="single" w:sz="4" w:space="0" w:color="auto"/>
              <w:right w:val="single" w:sz="4" w:space="0" w:color="auto"/>
            </w:tcBorders>
            <w:shd w:val="clear" w:color="auto" w:fill="auto"/>
            <w:vAlign w:val="center"/>
            <w:hideMark/>
          </w:tcPr>
          <w:p w14:paraId="5F3721A5" w14:textId="77777777" w:rsidR="00EC65D9" w:rsidRPr="002279E1" w:rsidRDefault="00EC65D9" w:rsidP="00EC65D9">
            <w:pPr>
              <w:spacing w:line="240" w:lineRule="auto"/>
              <w:jc w:val="center"/>
              <w:rPr>
                <w:rFonts w:eastAsia="Times New Roman" w:cs="Calibri"/>
                <w:color w:val="000000"/>
                <w:sz w:val="22"/>
                <w:lang w:val="en-GB" w:eastAsia="en-GB"/>
              </w:rPr>
            </w:pPr>
            <w:r w:rsidRPr="002279E1">
              <w:rPr>
                <w:rFonts w:eastAsia="Times New Roman" w:cs="Calibri"/>
                <w:color w:val="000000"/>
                <w:sz w:val="22"/>
                <w:lang w:val="en-GB" w:eastAsia="en-GB"/>
              </w:rPr>
              <w:t>0.45</w:t>
            </w:r>
          </w:p>
        </w:tc>
        <w:tc>
          <w:tcPr>
            <w:tcW w:w="600" w:type="pct"/>
            <w:tcBorders>
              <w:top w:val="nil"/>
              <w:left w:val="nil"/>
              <w:bottom w:val="single" w:sz="4" w:space="0" w:color="auto"/>
              <w:right w:val="single" w:sz="4" w:space="0" w:color="auto"/>
            </w:tcBorders>
            <w:shd w:val="clear" w:color="auto" w:fill="auto"/>
            <w:noWrap/>
            <w:vAlign w:val="bottom"/>
            <w:hideMark/>
          </w:tcPr>
          <w:p w14:paraId="61129F9D"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1.16</w:t>
            </w:r>
          </w:p>
        </w:tc>
      </w:tr>
      <w:tr w:rsidR="00EC65D9" w:rsidRPr="002279E1" w14:paraId="442B49A5" w14:textId="77777777" w:rsidTr="00422B08">
        <w:trPr>
          <w:trHeight w:val="300"/>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79F9C841" w14:textId="77777777" w:rsidR="00EC65D9" w:rsidRPr="002279E1" w:rsidRDefault="00EC65D9" w:rsidP="00EC65D9">
            <w:pPr>
              <w:spacing w:line="240" w:lineRule="auto"/>
              <w:jc w:val="center"/>
              <w:rPr>
                <w:rFonts w:eastAsia="Times New Roman" w:cs="Calibri"/>
                <w:b/>
                <w:bCs/>
                <w:color w:val="000000"/>
                <w:sz w:val="22"/>
                <w:lang w:val="en-GB" w:eastAsia="en-GB"/>
              </w:rPr>
            </w:pPr>
            <w:r w:rsidRPr="002279E1">
              <w:rPr>
                <w:rFonts w:eastAsia="Times New Roman" w:cs="Calibri"/>
                <w:b/>
                <w:bCs/>
                <w:color w:val="000000"/>
                <w:sz w:val="22"/>
                <w:lang w:val="en-GB" w:eastAsia="en-GB"/>
              </w:rPr>
              <w:lastRenderedPageBreak/>
              <w:t>4</w:t>
            </w:r>
          </w:p>
        </w:tc>
        <w:tc>
          <w:tcPr>
            <w:tcW w:w="1491" w:type="pct"/>
            <w:tcBorders>
              <w:top w:val="nil"/>
              <w:left w:val="nil"/>
              <w:bottom w:val="single" w:sz="4" w:space="0" w:color="auto"/>
              <w:right w:val="single" w:sz="4" w:space="0" w:color="auto"/>
            </w:tcBorders>
            <w:shd w:val="clear" w:color="auto" w:fill="auto"/>
            <w:vAlign w:val="center"/>
            <w:hideMark/>
          </w:tcPr>
          <w:p w14:paraId="7E8457A7" w14:textId="77777777" w:rsidR="00EC65D9" w:rsidRPr="002279E1" w:rsidRDefault="00EC65D9" w:rsidP="00EC65D9">
            <w:pPr>
              <w:spacing w:line="240" w:lineRule="auto"/>
              <w:rPr>
                <w:rFonts w:eastAsia="Times New Roman" w:cs="Calibri"/>
                <w:b/>
                <w:bCs/>
                <w:color w:val="000000"/>
                <w:sz w:val="22"/>
                <w:lang w:val="en-GB" w:eastAsia="en-GB"/>
              </w:rPr>
            </w:pPr>
            <w:r w:rsidRPr="002279E1">
              <w:rPr>
                <w:rFonts w:eastAsia="Times New Roman" w:cs="Calibri"/>
                <w:b/>
                <w:bCs/>
                <w:color w:val="000000"/>
                <w:sz w:val="22"/>
                <w:lang w:val="en-GB" w:eastAsia="en-GB"/>
              </w:rPr>
              <w:t>A&amp;G Expense</w:t>
            </w:r>
          </w:p>
        </w:tc>
        <w:tc>
          <w:tcPr>
            <w:tcW w:w="739" w:type="pct"/>
            <w:tcBorders>
              <w:top w:val="nil"/>
              <w:left w:val="nil"/>
              <w:bottom w:val="single" w:sz="4" w:space="0" w:color="auto"/>
              <w:right w:val="single" w:sz="4" w:space="0" w:color="auto"/>
            </w:tcBorders>
            <w:shd w:val="clear" w:color="auto" w:fill="auto"/>
            <w:vAlign w:val="center"/>
            <w:hideMark/>
          </w:tcPr>
          <w:p w14:paraId="36238D31" w14:textId="77777777" w:rsidR="00EC65D9" w:rsidRPr="002279E1" w:rsidRDefault="00EC65D9" w:rsidP="00EC65D9">
            <w:pPr>
              <w:spacing w:line="240" w:lineRule="auto"/>
              <w:jc w:val="right"/>
              <w:rPr>
                <w:rFonts w:eastAsia="Times New Roman" w:cs="Calibri"/>
                <w:b/>
                <w:bCs/>
                <w:color w:val="000000"/>
                <w:sz w:val="22"/>
                <w:lang w:val="en-GB" w:eastAsia="en-GB"/>
              </w:rPr>
            </w:pPr>
            <w:r w:rsidRPr="002279E1">
              <w:rPr>
                <w:rFonts w:eastAsia="Times New Roman" w:cs="Calibri"/>
                <w:b/>
                <w:bCs/>
                <w:color w:val="000000"/>
                <w:sz w:val="22"/>
                <w:lang w:val="en-GB" w:eastAsia="en-GB"/>
              </w:rPr>
              <w:t>9.71</w:t>
            </w:r>
          </w:p>
        </w:tc>
        <w:tc>
          <w:tcPr>
            <w:tcW w:w="690" w:type="pct"/>
            <w:tcBorders>
              <w:top w:val="nil"/>
              <w:left w:val="nil"/>
              <w:bottom w:val="single" w:sz="4" w:space="0" w:color="auto"/>
              <w:right w:val="single" w:sz="4" w:space="0" w:color="auto"/>
            </w:tcBorders>
            <w:shd w:val="clear" w:color="auto" w:fill="auto"/>
            <w:vAlign w:val="center"/>
            <w:hideMark/>
          </w:tcPr>
          <w:p w14:paraId="0CEC5D75" w14:textId="77777777" w:rsidR="00EC65D9" w:rsidRPr="002279E1" w:rsidRDefault="00EC65D9" w:rsidP="00EC65D9">
            <w:pPr>
              <w:spacing w:line="240" w:lineRule="auto"/>
              <w:jc w:val="right"/>
              <w:rPr>
                <w:rFonts w:eastAsia="Times New Roman" w:cs="Calibri"/>
                <w:b/>
                <w:bCs/>
                <w:color w:val="000000"/>
                <w:sz w:val="22"/>
                <w:lang w:val="en-GB" w:eastAsia="en-GB"/>
              </w:rPr>
            </w:pPr>
            <w:r w:rsidRPr="002279E1">
              <w:rPr>
                <w:rFonts w:eastAsia="Times New Roman" w:cs="Calibri"/>
                <w:b/>
                <w:bCs/>
                <w:color w:val="000000"/>
                <w:sz w:val="22"/>
                <w:lang w:val="en-GB" w:eastAsia="en-GB"/>
              </w:rPr>
              <w:t>16.99</w:t>
            </w:r>
          </w:p>
        </w:tc>
        <w:tc>
          <w:tcPr>
            <w:tcW w:w="485" w:type="pct"/>
            <w:tcBorders>
              <w:top w:val="nil"/>
              <w:left w:val="nil"/>
              <w:bottom w:val="single" w:sz="4" w:space="0" w:color="auto"/>
              <w:right w:val="single" w:sz="4" w:space="0" w:color="auto"/>
            </w:tcBorders>
            <w:shd w:val="clear" w:color="auto" w:fill="auto"/>
            <w:vAlign w:val="center"/>
            <w:hideMark/>
          </w:tcPr>
          <w:p w14:paraId="62C9FE02" w14:textId="77777777" w:rsidR="00EC65D9" w:rsidRPr="002279E1" w:rsidRDefault="00EC65D9" w:rsidP="00EC65D9">
            <w:pPr>
              <w:spacing w:line="240" w:lineRule="auto"/>
              <w:jc w:val="right"/>
              <w:rPr>
                <w:rFonts w:eastAsia="Times New Roman" w:cs="Calibri"/>
                <w:b/>
                <w:bCs/>
                <w:color w:val="000000"/>
                <w:sz w:val="22"/>
                <w:lang w:val="en-GB" w:eastAsia="en-GB"/>
              </w:rPr>
            </w:pPr>
            <w:r w:rsidRPr="002279E1">
              <w:rPr>
                <w:rFonts w:eastAsia="Times New Roman" w:cs="Calibri"/>
                <w:b/>
                <w:bCs/>
                <w:color w:val="000000"/>
                <w:sz w:val="22"/>
                <w:lang w:val="en-GB" w:eastAsia="en-GB"/>
              </w:rPr>
              <w:t>29.16</w:t>
            </w:r>
          </w:p>
        </w:tc>
        <w:tc>
          <w:tcPr>
            <w:tcW w:w="724" w:type="pct"/>
            <w:tcBorders>
              <w:top w:val="nil"/>
              <w:left w:val="nil"/>
              <w:bottom w:val="single" w:sz="4" w:space="0" w:color="auto"/>
              <w:right w:val="single" w:sz="4" w:space="0" w:color="auto"/>
            </w:tcBorders>
            <w:shd w:val="clear" w:color="auto" w:fill="auto"/>
            <w:vAlign w:val="center"/>
            <w:hideMark/>
          </w:tcPr>
          <w:p w14:paraId="7A228EE1" w14:textId="77777777" w:rsidR="00EC65D9" w:rsidRPr="002279E1" w:rsidRDefault="00EC65D9" w:rsidP="00EC65D9">
            <w:pPr>
              <w:spacing w:line="240" w:lineRule="auto"/>
              <w:jc w:val="center"/>
              <w:rPr>
                <w:rFonts w:eastAsia="Times New Roman" w:cs="Calibri"/>
                <w:b/>
                <w:bCs/>
                <w:color w:val="000000"/>
                <w:sz w:val="22"/>
                <w:lang w:val="en-GB" w:eastAsia="en-GB"/>
              </w:rPr>
            </w:pPr>
            <w:r w:rsidRPr="002279E1">
              <w:rPr>
                <w:rFonts w:eastAsia="Times New Roman" w:cs="Calibri"/>
                <w:b/>
                <w:bCs/>
                <w:color w:val="000000"/>
                <w:sz w:val="22"/>
                <w:lang w:val="en-GB" w:eastAsia="en-GB"/>
              </w:rPr>
              <w:t>10.16</w:t>
            </w:r>
          </w:p>
        </w:tc>
        <w:tc>
          <w:tcPr>
            <w:tcW w:w="600" w:type="pct"/>
            <w:tcBorders>
              <w:top w:val="nil"/>
              <w:left w:val="nil"/>
              <w:bottom w:val="single" w:sz="4" w:space="0" w:color="auto"/>
              <w:right w:val="single" w:sz="4" w:space="0" w:color="auto"/>
            </w:tcBorders>
            <w:shd w:val="clear" w:color="auto" w:fill="auto"/>
            <w:noWrap/>
            <w:vAlign w:val="bottom"/>
            <w:hideMark/>
          </w:tcPr>
          <w:p w14:paraId="1AD04D1E" w14:textId="77777777" w:rsidR="00EC65D9" w:rsidRPr="002279E1" w:rsidRDefault="00EC65D9" w:rsidP="00EC65D9">
            <w:pPr>
              <w:spacing w:line="240" w:lineRule="auto"/>
              <w:jc w:val="right"/>
              <w:rPr>
                <w:rFonts w:eastAsia="Times New Roman" w:cs="Calibri"/>
                <w:b/>
                <w:bCs/>
                <w:color w:val="000000"/>
                <w:sz w:val="22"/>
                <w:lang w:val="en-GB" w:eastAsia="en-GB"/>
              </w:rPr>
            </w:pPr>
            <w:r w:rsidRPr="002279E1">
              <w:rPr>
                <w:rFonts w:eastAsia="Times New Roman" w:cs="Calibri"/>
                <w:b/>
                <w:bCs/>
                <w:color w:val="000000"/>
                <w:sz w:val="22"/>
                <w:lang w:val="en-GB" w:eastAsia="en-GB"/>
              </w:rPr>
              <w:t>30.33</w:t>
            </w:r>
          </w:p>
        </w:tc>
      </w:tr>
      <w:tr w:rsidR="00EC65D9" w:rsidRPr="002279E1" w14:paraId="60C4B21F" w14:textId="77777777" w:rsidTr="00422B08">
        <w:trPr>
          <w:trHeight w:val="330"/>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4BB51F4C" w14:textId="77777777" w:rsidR="00EC65D9" w:rsidRPr="002279E1" w:rsidRDefault="00EC65D9" w:rsidP="00EC65D9">
            <w:pPr>
              <w:spacing w:line="240" w:lineRule="auto"/>
              <w:jc w:val="center"/>
              <w:rPr>
                <w:rFonts w:eastAsia="Times New Roman" w:cs="Calibri"/>
                <w:color w:val="000000"/>
                <w:sz w:val="22"/>
                <w:lang w:val="en-GB" w:eastAsia="en-GB"/>
              </w:rPr>
            </w:pPr>
            <w:r w:rsidRPr="002279E1">
              <w:rPr>
                <w:rFonts w:eastAsia="Times New Roman" w:cs="Calibri"/>
                <w:color w:val="000000"/>
                <w:sz w:val="22"/>
                <w:lang w:val="en-GB" w:eastAsia="en-GB"/>
              </w:rPr>
              <w:t>5</w:t>
            </w:r>
          </w:p>
        </w:tc>
        <w:tc>
          <w:tcPr>
            <w:tcW w:w="1491" w:type="pct"/>
            <w:tcBorders>
              <w:top w:val="nil"/>
              <w:left w:val="nil"/>
              <w:bottom w:val="single" w:sz="4" w:space="0" w:color="auto"/>
              <w:right w:val="single" w:sz="4" w:space="0" w:color="auto"/>
            </w:tcBorders>
            <w:shd w:val="clear" w:color="auto" w:fill="auto"/>
            <w:vAlign w:val="center"/>
            <w:hideMark/>
          </w:tcPr>
          <w:p w14:paraId="7E7E9713" w14:textId="77777777" w:rsidR="00EC65D9" w:rsidRPr="002279E1" w:rsidRDefault="00EC65D9" w:rsidP="00EC65D9">
            <w:pPr>
              <w:spacing w:line="240" w:lineRule="auto"/>
              <w:rPr>
                <w:rFonts w:eastAsia="Times New Roman" w:cs="Calibri"/>
                <w:color w:val="000000"/>
                <w:sz w:val="22"/>
                <w:lang w:val="en-GB" w:eastAsia="en-GB"/>
              </w:rPr>
            </w:pPr>
            <w:r w:rsidRPr="002279E1">
              <w:rPr>
                <w:rFonts w:eastAsia="Times New Roman" w:cs="Calibri"/>
                <w:color w:val="000000"/>
                <w:sz w:val="22"/>
                <w:lang w:val="en-GB" w:eastAsia="en-GB"/>
              </w:rPr>
              <w:t>Less: SLDC A&amp;G expenses</w:t>
            </w:r>
          </w:p>
        </w:tc>
        <w:tc>
          <w:tcPr>
            <w:tcW w:w="739" w:type="pct"/>
            <w:tcBorders>
              <w:top w:val="nil"/>
              <w:left w:val="nil"/>
              <w:bottom w:val="single" w:sz="4" w:space="0" w:color="auto"/>
              <w:right w:val="single" w:sz="4" w:space="0" w:color="auto"/>
            </w:tcBorders>
            <w:shd w:val="clear" w:color="auto" w:fill="auto"/>
            <w:vAlign w:val="center"/>
            <w:hideMark/>
          </w:tcPr>
          <w:p w14:paraId="5976A664"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0.00</w:t>
            </w:r>
          </w:p>
        </w:tc>
        <w:tc>
          <w:tcPr>
            <w:tcW w:w="690" w:type="pct"/>
            <w:tcBorders>
              <w:top w:val="nil"/>
              <w:left w:val="nil"/>
              <w:bottom w:val="single" w:sz="4" w:space="0" w:color="auto"/>
              <w:right w:val="single" w:sz="4" w:space="0" w:color="auto"/>
            </w:tcBorders>
            <w:shd w:val="clear" w:color="auto" w:fill="auto"/>
            <w:vAlign w:val="center"/>
            <w:hideMark/>
          </w:tcPr>
          <w:p w14:paraId="37DA3926"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0.43</w:t>
            </w:r>
          </w:p>
        </w:tc>
        <w:tc>
          <w:tcPr>
            <w:tcW w:w="485" w:type="pct"/>
            <w:tcBorders>
              <w:top w:val="nil"/>
              <w:left w:val="nil"/>
              <w:bottom w:val="single" w:sz="4" w:space="0" w:color="auto"/>
              <w:right w:val="single" w:sz="4" w:space="0" w:color="auto"/>
            </w:tcBorders>
            <w:shd w:val="clear" w:color="auto" w:fill="auto"/>
            <w:vAlign w:val="center"/>
            <w:hideMark/>
          </w:tcPr>
          <w:p w14:paraId="49CF3315"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0.57</w:t>
            </w:r>
          </w:p>
        </w:tc>
        <w:tc>
          <w:tcPr>
            <w:tcW w:w="724" w:type="pct"/>
            <w:tcBorders>
              <w:top w:val="nil"/>
              <w:left w:val="nil"/>
              <w:bottom w:val="single" w:sz="4" w:space="0" w:color="auto"/>
              <w:right w:val="single" w:sz="4" w:space="0" w:color="auto"/>
            </w:tcBorders>
            <w:shd w:val="clear" w:color="auto" w:fill="auto"/>
            <w:vAlign w:val="center"/>
            <w:hideMark/>
          </w:tcPr>
          <w:p w14:paraId="2CE78306" w14:textId="77777777" w:rsidR="00EC65D9" w:rsidRPr="002279E1" w:rsidRDefault="00EC65D9" w:rsidP="00EC65D9">
            <w:pPr>
              <w:spacing w:line="240" w:lineRule="auto"/>
              <w:jc w:val="center"/>
              <w:rPr>
                <w:rFonts w:eastAsia="Times New Roman" w:cs="Calibri"/>
                <w:color w:val="000000"/>
                <w:sz w:val="22"/>
                <w:lang w:val="en-GB" w:eastAsia="en-GB"/>
              </w:rPr>
            </w:pPr>
            <w:r w:rsidRPr="002279E1">
              <w:rPr>
                <w:rFonts w:eastAsia="Times New Roman" w:cs="Calibri"/>
                <w:color w:val="000000"/>
                <w:sz w:val="22"/>
                <w:lang w:val="en-GB" w:eastAsia="en-GB"/>
              </w:rPr>
              <w:t>0.00</w:t>
            </w:r>
          </w:p>
        </w:tc>
        <w:tc>
          <w:tcPr>
            <w:tcW w:w="600" w:type="pct"/>
            <w:tcBorders>
              <w:top w:val="nil"/>
              <w:left w:val="nil"/>
              <w:bottom w:val="single" w:sz="4" w:space="0" w:color="auto"/>
              <w:right w:val="single" w:sz="4" w:space="0" w:color="auto"/>
            </w:tcBorders>
            <w:shd w:val="clear" w:color="auto" w:fill="auto"/>
            <w:noWrap/>
            <w:vAlign w:val="bottom"/>
            <w:hideMark/>
          </w:tcPr>
          <w:p w14:paraId="489A4137" w14:textId="77777777" w:rsidR="00EC65D9" w:rsidRPr="002279E1" w:rsidRDefault="00EC65D9" w:rsidP="00EC65D9">
            <w:pPr>
              <w:spacing w:line="240" w:lineRule="auto"/>
              <w:jc w:val="right"/>
              <w:rPr>
                <w:rFonts w:eastAsia="Times New Roman" w:cs="Calibri"/>
                <w:color w:val="000000"/>
                <w:sz w:val="22"/>
                <w:lang w:val="en-GB" w:eastAsia="en-GB"/>
              </w:rPr>
            </w:pPr>
            <w:r w:rsidRPr="002279E1">
              <w:rPr>
                <w:rFonts w:eastAsia="Times New Roman" w:cs="Calibri"/>
                <w:color w:val="000000"/>
                <w:sz w:val="22"/>
                <w:lang w:val="en-GB" w:eastAsia="en-GB"/>
              </w:rPr>
              <w:t>0.59</w:t>
            </w:r>
          </w:p>
        </w:tc>
      </w:tr>
      <w:tr w:rsidR="00EC65D9" w:rsidRPr="002279E1" w14:paraId="68A99EC1" w14:textId="77777777" w:rsidTr="00422B08">
        <w:trPr>
          <w:trHeight w:val="300"/>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74F2329D" w14:textId="77777777" w:rsidR="00EC65D9" w:rsidRPr="002279E1" w:rsidRDefault="00EC65D9" w:rsidP="00EC65D9">
            <w:pPr>
              <w:spacing w:line="240" w:lineRule="auto"/>
              <w:jc w:val="center"/>
              <w:rPr>
                <w:rFonts w:eastAsia="Times New Roman" w:cs="Calibri"/>
                <w:b/>
                <w:bCs/>
                <w:color w:val="000000"/>
                <w:sz w:val="22"/>
                <w:lang w:val="en-GB" w:eastAsia="en-GB"/>
              </w:rPr>
            </w:pPr>
            <w:r w:rsidRPr="002279E1">
              <w:rPr>
                <w:rFonts w:eastAsia="Times New Roman" w:cs="Calibri"/>
                <w:b/>
                <w:bCs/>
                <w:color w:val="000000"/>
                <w:sz w:val="22"/>
                <w:lang w:val="en-GB" w:eastAsia="en-GB"/>
              </w:rPr>
              <w:t>6</w:t>
            </w:r>
          </w:p>
        </w:tc>
        <w:tc>
          <w:tcPr>
            <w:tcW w:w="1491" w:type="pct"/>
            <w:tcBorders>
              <w:top w:val="nil"/>
              <w:left w:val="nil"/>
              <w:bottom w:val="single" w:sz="4" w:space="0" w:color="auto"/>
              <w:right w:val="single" w:sz="4" w:space="0" w:color="auto"/>
            </w:tcBorders>
            <w:shd w:val="clear" w:color="auto" w:fill="auto"/>
            <w:vAlign w:val="center"/>
            <w:hideMark/>
          </w:tcPr>
          <w:p w14:paraId="0A8CABB2" w14:textId="77777777" w:rsidR="00EC65D9" w:rsidRPr="002279E1" w:rsidRDefault="00EC65D9" w:rsidP="00EC65D9">
            <w:pPr>
              <w:spacing w:line="240" w:lineRule="auto"/>
              <w:rPr>
                <w:rFonts w:eastAsia="Times New Roman" w:cs="Calibri"/>
                <w:b/>
                <w:bCs/>
                <w:color w:val="000000"/>
                <w:sz w:val="22"/>
                <w:lang w:val="en-GB" w:eastAsia="en-GB"/>
              </w:rPr>
            </w:pPr>
            <w:r w:rsidRPr="002279E1">
              <w:rPr>
                <w:rFonts w:eastAsia="Times New Roman" w:cs="Calibri"/>
                <w:b/>
                <w:bCs/>
                <w:color w:val="000000"/>
                <w:sz w:val="22"/>
                <w:lang w:val="en-GB" w:eastAsia="en-GB"/>
              </w:rPr>
              <w:t>Net A&amp;G expenses</w:t>
            </w:r>
          </w:p>
        </w:tc>
        <w:tc>
          <w:tcPr>
            <w:tcW w:w="739" w:type="pct"/>
            <w:tcBorders>
              <w:top w:val="nil"/>
              <w:left w:val="nil"/>
              <w:bottom w:val="single" w:sz="4" w:space="0" w:color="auto"/>
              <w:right w:val="single" w:sz="4" w:space="0" w:color="auto"/>
            </w:tcBorders>
            <w:shd w:val="clear" w:color="auto" w:fill="auto"/>
            <w:vAlign w:val="center"/>
            <w:hideMark/>
          </w:tcPr>
          <w:p w14:paraId="51A38C7A" w14:textId="77777777" w:rsidR="00EC65D9" w:rsidRPr="002279E1" w:rsidRDefault="00EC65D9" w:rsidP="00EC65D9">
            <w:pPr>
              <w:spacing w:line="240" w:lineRule="auto"/>
              <w:jc w:val="right"/>
              <w:rPr>
                <w:rFonts w:eastAsia="Times New Roman" w:cs="Calibri"/>
                <w:b/>
                <w:bCs/>
                <w:color w:val="000000"/>
                <w:sz w:val="22"/>
                <w:lang w:val="en-GB" w:eastAsia="en-GB"/>
              </w:rPr>
            </w:pPr>
            <w:r w:rsidRPr="002279E1">
              <w:rPr>
                <w:rFonts w:eastAsia="Times New Roman" w:cs="Calibri"/>
                <w:b/>
                <w:bCs/>
                <w:color w:val="000000"/>
                <w:sz w:val="22"/>
                <w:lang w:val="en-GB" w:eastAsia="en-GB"/>
              </w:rPr>
              <w:t>9.71</w:t>
            </w:r>
          </w:p>
        </w:tc>
        <w:tc>
          <w:tcPr>
            <w:tcW w:w="690" w:type="pct"/>
            <w:tcBorders>
              <w:top w:val="nil"/>
              <w:left w:val="nil"/>
              <w:bottom w:val="single" w:sz="4" w:space="0" w:color="auto"/>
              <w:right w:val="single" w:sz="4" w:space="0" w:color="auto"/>
            </w:tcBorders>
            <w:shd w:val="clear" w:color="auto" w:fill="auto"/>
            <w:vAlign w:val="center"/>
            <w:hideMark/>
          </w:tcPr>
          <w:p w14:paraId="0A5102BC" w14:textId="77777777" w:rsidR="00EC65D9" w:rsidRPr="002279E1" w:rsidRDefault="00EC65D9" w:rsidP="00EC65D9">
            <w:pPr>
              <w:spacing w:line="240" w:lineRule="auto"/>
              <w:jc w:val="right"/>
              <w:rPr>
                <w:rFonts w:eastAsia="Times New Roman" w:cs="Calibri"/>
                <w:b/>
                <w:bCs/>
                <w:color w:val="000000"/>
                <w:sz w:val="22"/>
                <w:lang w:val="en-GB" w:eastAsia="en-GB"/>
              </w:rPr>
            </w:pPr>
            <w:r w:rsidRPr="002279E1">
              <w:rPr>
                <w:rFonts w:eastAsia="Times New Roman" w:cs="Calibri"/>
                <w:b/>
                <w:bCs/>
                <w:color w:val="000000"/>
                <w:sz w:val="22"/>
                <w:lang w:val="en-GB" w:eastAsia="en-GB"/>
              </w:rPr>
              <w:t>16.56</w:t>
            </w:r>
          </w:p>
        </w:tc>
        <w:tc>
          <w:tcPr>
            <w:tcW w:w="485" w:type="pct"/>
            <w:tcBorders>
              <w:top w:val="nil"/>
              <w:left w:val="nil"/>
              <w:bottom w:val="single" w:sz="4" w:space="0" w:color="auto"/>
              <w:right w:val="single" w:sz="4" w:space="0" w:color="auto"/>
            </w:tcBorders>
            <w:shd w:val="clear" w:color="auto" w:fill="auto"/>
            <w:vAlign w:val="center"/>
            <w:hideMark/>
          </w:tcPr>
          <w:p w14:paraId="60E294AD" w14:textId="77777777" w:rsidR="00EC65D9" w:rsidRPr="002279E1" w:rsidRDefault="00EC65D9" w:rsidP="00EC65D9">
            <w:pPr>
              <w:spacing w:line="240" w:lineRule="auto"/>
              <w:jc w:val="right"/>
              <w:rPr>
                <w:rFonts w:eastAsia="Times New Roman" w:cs="Calibri"/>
                <w:b/>
                <w:bCs/>
                <w:color w:val="000000"/>
                <w:sz w:val="22"/>
                <w:lang w:val="en-GB" w:eastAsia="en-GB"/>
              </w:rPr>
            </w:pPr>
            <w:r w:rsidRPr="002279E1">
              <w:rPr>
                <w:rFonts w:eastAsia="Times New Roman" w:cs="Calibri"/>
                <w:b/>
                <w:bCs/>
                <w:color w:val="000000"/>
                <w:sz w:val="22"/>
                <w:lang w:val="en-GB" w:eastAsia="en-GB"/>
              </w:rPr>
              <w:t>28.59</w:t>
            </w:r>
          </w:p>
        </w:tc>
        <w:tc>
          <w:tcPr>
            <w:tcW w:w="724" w:type="pct"/>
            <w:tcBorders>
              <w:top w:val="nil"/>
              <w:left w:val="nil"/>
              <w:bottom w:val="single" w:sz="4" w:space="0" w:color="auto"/>
              <w:right w:val="single" w:sz="4" w:space="0" w:color="auto"/>
            </w:tcBorders>
            <w:shd w:val="clear" w:color="auto" w:fill="auto"/>
            <w:vAlign w:val="center"/>
            <w:hideMark/>
          </w:tcPr>
          <w:p w14:paraId="6F6E9B65" w14:textId="77777777" w:rsidR="00EC65D9" w:rsidRPr="002279E1" w:rsidRDefault="00EC65D9" w:rsidP="00EC65D9">
            <w:pPr>
              <w:spacing w:line="240" w:lineRule="auto"/>
              <w:jc w:val="center"/>
              <w:rPr>
                <w:rFonts w:eastAsia="Times New Roman" w:cs="Calibri"/>
                <w:b/>
                <w:bCs/>
                <w:color w:val="000000"/>
                <w:sz w:val="22"/>
                <w:lang w:val="en-GB" w:eastAsia="en-GB"/>
              </w:rPr>
            </w:pPr>
            <w:r w:rsidRPr="002279E1">
              <w:rPr>
                <w:rFonts w:eastAsia="Times New Roman" w:cs="Calibri"/>
                <w:b/>
                <w:bCs/>
                <w:color w:val="000000"/>
                <w:sz w:val="22"/>
                <w:lang w:val="en-GB" w:eastAsia="en-GB"/>
              </w:rPr>
              <w:t>10.16</w:t>
            </w:r>
          </w:p>
        </w:tc>
        <w:tc>
          <w:tcPr>
            <w:tcW w:w="600" w:type="pct"/>
            <w:tcBorders>
              <w:top w:val="nil"/>
              <w:left w:val="nil"/>
              <w:bottom w:val="single" w:sz="4" w:space="0" w:color="auto"/>
              <w:right w:val="single" w:sz="4" w:space="0" w:color="auto"/>
            </w:tcBorders>
            <w:shd w:val="clear" w:color="auto" w:fill="auto"/>
            <w:vAlign w:val="center"/>
            <w:hideMark/>
          </w:tcPr>
          <w:p w14:paraId="014C56C6" w14:textId="77777777" w:rsidR="00EC65D9" w:rsidRPr="002279E1" w:rsidRDefault="00EC65D9" w:rsidP="00EC65D9">
            <w:pPr>
              <w:spacing w:line="240" w:lineRule="auto"/>
              <w:jc w:val="center"/>
              <w:rPr>
                <w:rFonts w:eastAsia="Times New Roman" w:cs="Calibri"/>
                <w:b/>
                <w:bCs/>
                <w:color w:val="000000"/>
                <w:sz w:val="22"/>
                <w:lang w:val="en-GB" w:eastAsia="en-GB"/>
              </w:rPr>
            </w:pPr>
            <w:r w:rsidRPr="002279E1">
              <w:rPr>
                <w:rFonts w:eastAsia="Times New Roman" w:cs="Calibri"/>
                <w:b/>
                <w:bCs/>
                <w:color w:val="000000"/>
                <w:sz w:val="22"/>
                <w:lang w:val="en-GB" w:eastAsia="en-GB"/>
              </w:rPr>
              <w:t>29.73</w:t>
            </w:r>
          </w:p>
        </w:tc>
      </w:tr>
    </w:tbl>
    <w:p w14:paraId="45A53D74" w14:textId="77777777" w:rsidR="006D41B6" w:rsidRPr="00EB0388" w:rsidRDefault="006D41B6" w:rsidP="006D41B6">
      <w:pPr>
        <w:spacing w:before="3"/>
        <w:rPr>
          <w:rFonts w:eastAsia="Calibri" w:cs="Calibri"/>
          <w:color w:val="FF0000"/>
        </w:rPr>
      </w:pPr>
    </w:p>
    <w:p w14:paraId="6F335DC9" w14:textId="77777777" w:rsidR="006D41B6" w:rsidRPr="00EB0388" w:rsidRDefault="006D41B6" w:rsidP="00403F63">
      <w:pPr>
        <w:pStyle w:val="Heading3"/>
      </w:pPr>
      <w:bookmarkStart w:id="302" w:name="_bookmark69"/>
      <w:bookmarkStart w:id="303" w:name="_Toc499306691"/>
      <w:bookmarkEnd w:id="302"/>
      <w:r w:rsidRPr="00EB0388">
        <w:t>Allocation of Holding Company Cost</w:t>
      </w:r>
      <w:bookmarkEnd w:id="303"/>
    </w:p>
    <w:p w14:paraId="20A1CF46" w14:textId="77777777" w:rsidR="006D41B6" w:rsidRPr="00EB0388" w:rsidRDefault="006D41B6" w:rsidP="006D41B6"/>
    <w:p w14:paraId="7A996F97" w14:textId="77777777" w:rsidR="006D41B6" w:rsidRPr="00EB0388" w:rsidRDefault="006D41B6" w:rsidP="00403F63">
      <w:r w:rsidRPr="00EB0388">
        <w:t>The SCHEDULE 'D ' HOLDING UNDERTAKING, PART III of the Bihar State Electricity Reforms Transfer Scheme, 2012 defines the Functions and Duties of Bihar State Power (Holding) Company Limited.</w:t>
      </w:r>
    </w:p>
    <w:p w14:paraId="6B5AF8C7" w14:textId="77777777" w:rsidR="006D41B6" w:rsidRPr="00EB0388" w:rsidRDefault="006D41B6" w:rsidP="006D41B6">
      <w:pPr>
        <w:spacing w:before="5"/>
        <w:rPr>
          <w:rFonts w:eastAsia="Calibri" w:cs="David"/>
        </w:rPr>
      </w:pPr>
    </w:p>
    <w:p w14:paraId="1C06CD20" w14:textId="77777777" w:rsidR="006D41B6" w:rsidRPr="00EB0388" w:rsidRDefault="006D41B6" w:rsidP="00403F63">
      <w:r w:rsidRPr="00EB0388">
        <w:t xml:space="preserve">As per Clause (i) of the above Schedule ‘D’, the Holding Company shall handle all issues relating to the subsidiary companies in respect of: </w:t>
      </w:r>
    </w:p>
    <w:p w14:paraId="4BF80E94" w14:textId="77777777" w:rsidR="00403F63" w:rsidRPr="00EB0388" w:rsidRDefault="00403F63" w:rsidP="006D41B6">
      <w:pPr>
        <w:widowControl w:val="0"/>
        <w:tabs>
          <w:tab w:val="left" w:pos="981"/>
        </w:tabs>
        <w:spacing w:before="4" w:line="276" w:lineRule="auto"/>
        <w:ind w:left="981" w:right="216"/>
        <w:rPr>
          <w:rFonts w:cs="David"/>
          <w:i/>
          <w:spacing w:val="-1"/>
        </w:rPr>
      </w:pPr>
    </w:p>
    <w:p w14:paraId="06542853" w14:textId="77777777" w:rsidR="006D41B6" w:rsidRPr="00EB0388" w:rsidRDefault="006D41B6" w:rsidP="006D41B6">
      <w:pPr>
        <w:widowControl w:val="0"/>
        <w:tabs>
          <w:tab w:val="left" w:pos="981"/>
        </w:tabs>
        <w:spacing w:before="4" w:line="276" w:lineRule="auto"/>
        <w:ind w:left="981" w:right="216"/>
        <w:rPr>
          <w:rFonts w:eastAsia="Calibri" w:cs="David"/>
          <w:i/>
        </w:rPr>
      </w:pPr>
      <w:r w:rsidRPr="00EB0388">
        <w:rPr>
          <w:rFonts w:cs="David"/>
          <w:i/>
          <w:spacing w:val="-1"/>
        </w:rPr>
        <w:t>‘’Business of purchasing, importing, exporting and trading of power subject to the provisions of Electricity Act, 2003 and to supply electric power generated by other plants to transmission companies, distribution companies, trading companies, other generation companies and other Persons, and in this regard execute agreements with Central and State generating authorities, departments or companies, Independent Power Producers and other Persons.’’</w:t>
      </w:r>
    </w:p>
    <w:p w14:paraId="659BA27C" w14:textId="77777777" w:rsidR="006D41B6" w:rsidRPr="00EB0388" w:rsidRDefault="006D41B6" w:rsidP="006D41B6">
      <w:pPr>
        <w:spacing w:before="8"/>
        <w:rPr>
          <w:rFonts w:eastAsia="Calibri" w:cs="David"/>
          <w:i/>
        </w:rPr>
      </w:pPr>
    </w:p>
    <w:p w14:paraId="1EB560F1" w14:textId="77777777" w:rsidR="006D41B6" w:rsidRPr="00EB0388" w:rsidRDefault="006D41B6" w:rsidP="00403F63">
      <w:r w:rsidRPr="00EB0388">
        <w:t>BSPHCL provides common services to all the segregated entities. The Functions and Duties of Bihar State Power (Holding) Company Limited are provided in SCHEDULE 'D' HOLDING UNDERTAKING PART III of the Transfer Scheme 2012. The relevant portion of the Transfer Scheme 2012 is extracted for reference as under:</w:t>
      </w:r>
    </w:p>
    <w:p w14:paraId="2F54B4A0" w14:textId="77777777" w:rsidR="006D41B6" w:rsidRPr="00EB0388" w:rsidRDefault="006D41B6" w:rsidP="006D41B6">
      <w:pPr>
        <w:widowControl w:val="0"/>
        <w:tabs>
          <w:tab w:val="left" w:pos="981"/>
        </w:tabs>
        <w:spacing w:before="4" w:line="276" w:lineRule="auto"/>
        <w:ind w:left="993" w:right="216"/>
        <w:rPr>
          <w:rFonts w:cs="David"/>
        </w:rPr>
      </w:pPr>
    </w:p>
    <w:p w14:paraId="5FA22501" w14:textId="77777777" w:rsidR="006D41B6" w:rsidRPr="00EB0388" w:rsidRDefault="006D41B6" w:rsidP="006D41B6">
      <w:pPr>
        <w:widowControl w:val="0"/>
        <w:tabs>
          <w:tab w:val="left" w:pos="981"/>
        </w:tabs>
        <w:spacing w:before="4" w:line="276" w:lineRule="auto"/>
        <w:ind w:left="981" w:right="216"/>
        <w:rPr>
          <w:rFonts w:cs="David"/>
          <w:i/>
          <w:spacing w:val="-1"/>
        </w:rPr>
      </w:pPr>
      <w:r w:rsidRPr="00EB0388">
        <w:rPr>
          <w:rFonts w:cs="David"/>
          <w:i/>
          <w:spacing w:val="-1"/>
        </w:rPr>
        <w:t xml:space="preserve">‘’(f) Operating expenses incurred by the Holding Company like administration &amp; general expenses legal and consulting fees etc. would be shared by the Bihar State Power Generation Company Limited, Bihar State Power Transmission Company Limited, North Bihar Power Distribution Company Limited and South Bihar </w:t>
      </w:r>
      <w:r w:rsidRPr="00EB0388">
        <w:rPr>
          <w:rFonts w:cs="David"/>
          <w:i/>
          <w:spacing w:val="-1"/>
        </w:rPr>
        <w:lastRenderedPageBreak/>
        <w:t xml:space="preserve">Power Distribution Company Limited, in the </w:t>
      </w:r>
      <w:r w:rsidRPr="00EB0388">
        <w:rPr>
          <w:rFonts w:cs="David"/>
          <w:b/>
          <w:i/>
          <w:spacing w:val="-1"/>
        </w:rPr>
        <w:t>ratio of their respective equity</w:t>
      </w:r>
      <w:r w:rsidRPr="00EB0388">
        <w:rPr>
          <w:rFonts w:cs="David"/>
          <w:i/>
          <w:spacing w:val="-1"/>
        </w:rPr>
        <w:t>.’’</w:t>
      </w:r>
    </w:p>
    <w:p w14:paraId="6A72911F" w14:textId="77777777" w:rsidR="006D41B6" w:rsidRPr="00EB0388" w:rsidRDefault="006D41B6" w:rsidP="006D41B6">
      <w:pPr>
        <w:widowControl w:val="0"/>
        <w:tabs>
          <w:tab w:val="left" w:pos="981"/>
        </w:tabs>
        <w:spacing w:before="4" w:line="276" w:lineRule="auto"/>
        <w:ind w:left="261" w:right="216"/>
        <w:rPr>
          <w:rFonts w:cs="David"/>
          <w:b/>
          <w:spacing w:val="-1"/>
        </w:rPr>
      </w:pPr>
      <w:r w:rsidRPr="00EB0388">
        <w:rPr>
          <w:rFonts w:cs="David"/>
          <w:b/>
          <w:spacing w:val="-1"/>
        </w:rPr>
        <w:t xml:space="preserve">            (Emphasis added)</w:t>
      </w:r>
    </w:p>
    <w:p w14:paraId="48363278" w14:textId="77777777" w:rsidR="006D41B6" w:rsidRPr="00EB0388" w:rsidRDefault="006D41B6" w:rsidP="006D41B6">
      <w:pPr>
        <w:spacing w:before="3"/>
        <w:rPr>
          <w:rFonts w:eastAsia="Calibri" w:cs="David"/>
          <w:b/>
          <w:bCs/>
          <w:i/>
        </w:rPr>
      </w:pPr>
    </w:p>
    <w:p w14:paraId="623B081F" w14:textId="77777777" w:rsidR="006D41B6" w:rsidRPr="00EB0388" w:rsidRDefault="006D41B6" w:rsidP="00403F63">
      <w:r w:rsidRPr="00EB0388">
        <w:t>As per Schedule ‘F’, the Holding Company shall handle all issues relating to the subsidiary companies in respect of: -</w:t>
      </w:r>
    </w:p>
    <w:p w14:paraId="0DB387FF" w14:textId="77777777" w:rsidR="006D41B6" w:rsidRPr="00EB0388" w:rsidRDefault="006D41B6" w:rsidP="006D41B6">
      <w:pPr>
        <w:widowControl w:val="0"/>
        <w:tabs>
          <w:tab w:val="left" w:pos="981"/>
        </w:tabs>
        <w:spacing w:before="4" w:line="276" w:lineRule="auto"/>
        <w:ind w:left="993" w:right="216"/>
        <w:rPr>
          <w:rFonts w:cs="David"/>
        </w:rPr>
      </w:pPr>
    </w:p>
    <w:p w14:paraId="3B750958" w14:textId="77777777" w:rsidR="006D41B6" w:rsidRPr="00EB0388" w:rsidRDefault="006D41B6" w:rsidP="006D41B6">
      <w:pPr>
        <w:widowControl w:val="0"/>
        <w:tabs>
          <w:tab w:val="left" w:pos="981"/>
        </w:tabs>
        <w:spacing w:before="4" w:line="276" w:lineRule="auto"/>
        <w:ind w:left="981" w:right="216"/>
        <w:rPr>
          <w:rFonts w:cs="David"/>
          <w:spacing w:val="-1"/>
        </w:rPr>
      </w:pPr>
      <w:r w:rsidRPr="00EB0388">
        <w:rPr>
          <w:rFonts w:cs="David"/>
          <w:spacing w:val="-1"/>
        </w:rPr>
        <w:t xml:space="preserve">SCHEDULE ‘’F’’ REORGANISATION OF BSEB &amp; TRANSFER OF PERSONNEL Part II </w:t>
      </w:r>
      <w:r w:rsidRPr="00EB0388">
        <w:rPr>
          <w:rFonts w:cs="David"/>
          <w:spacing w:val="-1"/>
          <w:u w:val="single"/>
        </w:rPr>
        <w:t>COMMON SERVICES</w:t>
      </w:r>
    </w:p>
    <w:p w14:paraId="13F4484B" w14:textId="77777777" w:rsidR="006D41B6" w:rsidRPr="00EB0388" w:rsidRDefault="006D41B6" w:rsidP="006D41B6">
      <w:pPr>
        <w:tabs>
          <w:tab w:val="left" w:pos="4627"/>
          <w:tab w:val="left" w:pos="8968"/>
        </w:tabs>
        <w:spacing w:before="43" w:line="275" w:lineRule="auto"/>
        <w:ind w:left="1052" w:right="139"/>
        <w:rPr>
          <w:rFonts w:eastAsia="Calibri" w:cs="David"/>
          <w:i/>
          <w:spacing w:val="-1"/>
        </w:rPr>
      </w:pPr>
    </w:p>
    <w:p w14:paraId="1D861820" w14:textId="77777777" w:rsidR="006D41B6" w:rsidRPr="00EB0388" w:rsidRDefault="006D41B6" w:rsidP="006D41B6">
      <w:pPr>
        <w:tabs>
          <w:tab w:val="left" w:pos="4627"/>
          <w:tab w:val="left" w:pos="8968"/>
        </w:tabs>
        <w:spacing w:before="43" w:line="275" w:lineRule="auto"/>
        <w:ind w:left="1052" w:right="139"/>
        <w:rPr>
          <w:rFonts w:eastAsia="Calibri" w:cs="David"/>
        </w:rPr>
      </w:pPr>
      <w:r w:rsidRPr="00EB0388">
        <w:rPr>
          <w:rFonts w:eastAsia="Calibri" w:cs="David"/>
          <w:i/>
          <w:spacing w:val="-1"/>
        </w:rPr>
        <w:t>The Testing Divisions, Training</w:t>
      </w:r>
      <w:r w:rsidRPr="00EB0388">
        <w:rPr>
          <w:rFonts w:cs="David"/>
          <w:i/>
          <w:spacing w:val="-1"/>
        </w:rPr>
        <w:t xml:space="preserve"> </w:t>
      </w:r>
      <w:r w:rsidRPr="00EB0388">
        <w:rPr>
          <w:rFonts w:eastAsia="Calibri" w:cs="David"/>
          <w:i/>
          <w:spacing w:val="-1"/>
        </w:rPr>
        <w:t xml:space="preserve">Department at </w:t>
      </w:r>
      <w:r w:rsidRPr="00EB0388">
        <w:rPr>
          <w:rFonts w:eastAsia="Calibri" w:cs="David"/>
          <w:i/>
        </w:rPr>
        <w:t>Head-Quarter and all</w:t>
      </w:r>
      <w:r w:rsidRPr="00EB0388">
        <w:rPr>
          <w:rFonts w:cs="David"/>
          <w:i/>
          <w:spacing w:val="-1"/>
        </w:rPr>
        <w:t xml:space="preserve"> </w:t>
      </w:r>
      <w:r w:rsidRPr="00EB0388">
        <w:rPr>
          <w:rFonts w:eastAsia="Calibri" w:cs="David"/>
          <w:i/>
          <w:spacing w:val="-1"/>
        </w:rPr>
        <w:t xml:space="preserve">the Departments at the Corporate Head Office like </w:t>
      </w:r>
      <w:r w:rsidRPr="00EB0388">
        <w:rPr>
          <w:rFonts w:eastAsia="Calibri" w:cs="David"/>
          <w:i/>
        </w:rPr>
        <w:t>–</w:t>
      </w:r>
    </w:p>
    <w:p w14:paraId="3C5843EA" w14:textId="77777777" w:rsidR="006D41B6" w:rsidRPr="00EB0388" w:rsidRDefault="006D41B6" w:rsidP="007F48FD">
      <w:pPr>
        <w:widowControl w:val="0"/>
        <w:numPr>
          <w:ilvl w:val="4"/>
          <w:numId w:val="12"/>
        </w:numPr>
        <w:tabs>
          <w:tab w:val="left" w:pos="1701"/>
        </w:tabs>
        <w:spacing w:before="1" w:line="240" w:lineRule="auto"/>
        <w:ind w:left="2160"/>
        <w:jc w:val="left"/>
        <w:rPr>
          <w:rFonts w:eastAsia="Calibri" w:cs="David"/>
        </w:rPr>
      </w:pPr>
      <w:r w:rsidRPr="00EB0388">
        <w:rPr>
          <w:rFonts w:cs="David"/>
          <w:i/>
          <w:spacing w:val="-1"/>
        </w:rPr>
        <w:t>General Administration</w:t>
      </w:r>
    </w:p>
    <w:p w14:paraId="21323C01" w14:textId="77777777" w:rsidR="006D41B6" w:rsidRPr="00EB0388" w:rsidRDefault="006D41B6" w:rsidP="007F48FD">
      <w:pPr>
        <w:widowControl w:val="0"/>
        <w:numPr>
          <w:ilvl w:val="4"/>
          <w:numId w:val="12"/>
        </w:numPr>
        <w:tabs>
          <w:tab w:val="left" w:pos="1701"/>
        </w:tabs>
        <w:spacing w:before="42" w:line="240" w:lineRule="auto"/>
        <w:ind w:left="2160"/>
        <w:jc w:val="left"/>
        <w:rPr>
          <w:rFonts w:eastAsia="Calibri" w:cs="David"/>
        </w:rPr>
      </w:pPr>
      <w:r w:rsidRPr="00EB0388">
        <w:rPr>
          <w:rFonts w:cs="David"/>
          <w:i/>
          <w:spacing w:val="-1"/>
        </w:rPr>
        <w:t>Accounts and Finance</w:t>
      </w:r>
    </w:p>
    <w:p w14:paraId="1F34BD98" w14:textId="77777777" w:rsidR="006D41B6" w:rsidRPr="00EB0388" w:rsidRDefault="006D41B6" w:rsidP="007F48FD">
      <w:pPr>
        <w:widowControl w:val="0"/>
        <w:numPr>
          <w:ilvl w:val="4"/>
          <w:numId w:val="12"/>
        </w:numPr>
        <w:tabs>
          <w:tab w:val="left" w:pos="1701"/>
        </w:tabs>
        <w:spacing w:before="44" w:line="240" w:lineRule="auto"/>
        <w:ind w:left="2160"/>
        <w:jc w:val="left"/>
        <w:rPr>
          <w:rFonts w:eastAsia="Calibri" w:cs="David"/>
        </w:rPr>
      </w:pPr>
      <w:r w:rsidRPr="00EB0388">
        <w:rPr>
          <w:rFonts w:cs="David"/>
          <w:i/>
          <w:spacing w:val="-1"/>
        </w:rPr>
        <w:t>IT</w:t>
      </w:r>
    </w:p>
    <w:p w14:paraId="455A31C8" w14:textId="77777777" w:rsidR="006D41B6" w:rsidRPr="00EB0388" w:rsidRDefault="006D41B6" w:rsidP="007F48FD">
      <w:pPr>
        <w:widowControl w:val="0"/>
        <w:numPr>
          <w:ilvl w:val="4"/>
          <w:numId w:val="12"/>
        </w:numPr>
        <w:tabs>
          <w:tab w:val="left" w:pos="1701"/>
        </w:tabs>
        <w:spacing w:before="55" w:line="240" w:lineRule="auto"/>
        <w:ind w:left="2160"/>
        <w:rPr>
          <w:rFonts w:eastAsia="Calibri" w:cs="David"/>
        </w:rPr>
      </w:pPr>
      <w:r w:rsidRPr="00EB0388">
        <w:rPr>
          <w:rFonts w:cs="David"/>
          <w:i/>
          <w:spacing w:val="-1"/>
        </w:rPr>
        <w:t xml:space="preserve">Stores </w:t>
      </w:r>
      <w:r w:rsidRPr="00EB0388">
        <w:rPr>
          <w:rFonts w:cs="David"/>
          <w:i/>
        </w:rPr>
        <w:t xml:space="preserve">&amp; </w:t>
      </w:r>
      <w:r w:rsidRPr="00EB0388">
        <w:rPr>
          <w:rFonts w:cs="David"/>
          <w:i/>
          <w:spacing w:val="-1"/>
        </w:rPr>
        <w:t>Purchase</w:t>
      </w:r>
    </w:p>
    <w:p w14:paraId="30349D06" w14:textId="77777777" w:rsidR="006D41B6" w:rsidRPr="00EB0388" w:rsidRDefault="006D41B6" w:rsidP="007F48FD">
      <w:pPr>
        <w:widowControl w:val="0"/>
        <w:numPr>
          <w:ilvl w:val="4"/>
          <w:numId w:val="12"/>
        </w:numPr>
        <w:tabs>
          <w:tab w:val="left" w:pos="1701"/>
        </w:tabs>
        <w:spacing w:before="45" w:line="240" w:lineRule="auto"/>
        <w:ind w:left="2160"/>
        <w:rPr>
          <w:rFonts w:eastAsia="Calibri" w:cs="David"/>
        </w:rPr>
      </w:pPr>
      <w:r w:rsidRPr="00EB0388">
        <w:rPr>
          <w:rFonts w:cs="David"/>
          <w:i/>
          <w:spacing w:val="-1"/>
        </w:rPr>
        <w:t>Transmission/Distribution/Generation</w:t>
      </w:r>
    </w:p>
    <w:p w14:paraId="6D78C113" w14:textId="77777777" w:rsidR="006D41B6" w:rsidRPr="00EB0388" w:rsidRDefault="006D41B6" w:rsidP="007F48FD">
      <w:pPr>
        <w:widowControl w:val="0"/>
        <w:numPr>
          <w:ilvl w:val="4"/>
          <w:numId w:val="12"/>
        </w:numPr>
        <w:tabs>
          <w:tab w:val="left" w:pos="1701"/>
        </w:tabs>
        <w:spacing w:before="42" w:line="240" w:lineRule="auto"/>
        <w:ind w:left="2160"/>
        <w:rPr>
          <w:rFonts w:eastAsia="Calibri" w:cs="David"/>
        </w:rPr>
      </w:pPr>
      <w:r w:rsidRPr="00EB0388">
        <w:rPr>
          <w:rFonts w:cs="David"/>
          <w:i/>
          <w:spacing w:val="-1"/>
        </w:rPr>
        <w:t>Personnel</w:t>
      </w:r>
    </w:p>
    <w:p w14:paraId="4C93E432" w14:textId="77777777" w:rsidR="006D41B6" w:rsidRPr="00EB0388" w:rsidRDefault="006D41B6" w:rsidP="007F48FD">
      <w:pPr>
        <w:widowControl w:val="0"/>
        <w:numPr>
          <w:ilvl w:val="4"/>
          <w:numId w:val="12"/>
        </w:numPr>
        <w:tabs>
          <w:tab w:val="left" w:pos="1701"/>
        </w:tabs>
        <w:spacing w:before="44" w:line="240" w:lineRule="auto"/>
        <w:ind w:left="2160"/>
        <w:rPr>
          <w:rFonts w:eastAsia="Calibri" w:cs="David"/>
        </w:rPr>
      </w:pPr>
      <w:r w:rsidRPr="00EB0388">
        <w:rPr>
          <w:rFonts w:cs="David"/>
          <w:i/>
          <w:spacing w:val="-1"/>
        </w:rPr>
        <w:t>Publicity</w:t>
      </w:r>
    </w:p>
    <w:p w14:paraId="60A63A63" w14:textId="77777777" w:rsidR="006D41B6" w:rsidRPr="00EB0388" w:rsidRDefault="006D41B6" w:rsidP="007F48FD">
      <w:pPr>
        <w:widowControl w:val="0"/>
        <w:numPr>
          <w:ilvl w:val="4"/>
          <w:numId w:val="12"/>
        </w:numPr>
        <w:tabs>
          <w:tab w:val="left" w:pos="1701"/>
        </w:tabs>
        <w:spacing w:before="44" w:line="240" w:lineRule="auto"/>
        <w:ind w:left="2160"/>
        <w:rPr>
          <w:rFonts w:eastAsia="Calibri" w:cs="David"/>
        </w:rPr>
      </w:pPr>
      <w:r w:rsidRPr="00EB0388">
        <w:rPr>
          <w:rFonts w:cs="David"/>
          <w:i/>
          <w:spacing w:val="-1"/>
        </w:rPr>
        <w:t>Legal</w:t>
      </w:r>
    </w:p>
    <w:p w14:paraId="641ADB34" w14:textId="77777777" w:rsidR="006D41B6" w:rsidRPr="00EB0388" w:rsidRDefault="006D41B6" w:rsidP="007F48FD">
      <w:pPr>
        <w:widowControl w:val="0"/>
        <w:numPr>
          <w:ilvl w:val="4"/>
          <w:numId w:val="12"/>
        </w:numPr>
        <w:tabs>
          <w:tab w:val="left" w:pos="1701"/>
        </w:tabs>
        <w:spacing w:before="44" w:line="240" w:lineRule="auto"/>
        <w:ind w:left="2160"/>
        <w:rPr>
          <w:rFonts w:eastAsia="Calibri" w:cs="David"/>
        </w:rPr>
      </w:pPr>
      <w:r w:rsidRPr="00EB0388">
        <w:rPr>
          <w:rFonts w:cs="David"/>
          <w:i/>
          <w:spacing w:val="-1"/>
        </w:rPr>
        <w:t>Vigilance and Security</w:t>
      </w:r>
    </w:p>
    <w:p w14:paraId="755841AA" w14:textId="77777777" w:rsidR="006D41B6" w:rsidRPr="00EB0388" w:rsidRDefault="006D41B6" w:rsidP="007F48FD">
      <w:pPr>
        <w:widowControl w:val="0"/>
        <w:numPr>
          <w:ilvl w:val="4"/>
          <w:numId w:val="12"/>
        </w:numPr>
        <w:tabs>
          <w:tab w:val="left" w:pos="1701"/>
        </w:tabs>
        <w:spacing w:before="42" w:line="240" w:lineRule="auto"/>
        <w:ind w:left="2160"/>
        <w:rPr>
          <w:rFonts w:eastAsia="Calibri" w:cs="David"/>
        </w:rPr>
      </w:pPr>
      <w:r w:rsidRPr="00EB0388">
        <w:rPr>
          <w:rFonts w:cs="David"/>
          <w:i/>
          <w:spacing w:val="-1"/>
        </w:rPr>
        <w:t>Commercial</w:t>
      </w:r>
    </w:p>
    <w:p w14:paraId="55DC068D" w14:textId="77777777" w:rsidR="006D41B6" w:rsidRPr="00EB0388" w:rsidRDefault="006D41B6" w:rsidP="007F48FD">
      <w:pPr>
        <w:widowControl w:val="0"/>
        <w:numPr>
          <w:ilvl w:val="4"/>
          <w:numId w:val="12"/>
        </w:numPr>
        <w:tabs>
          <w:tab w:val="left" w:pos="1701"/>
        </w:tabs>
        <w:spacing w:before="44" w:line="240" w:lineRule="auto"/>
        <w:ind w:left="2160"/>
        <w:rPr>
          <w:rFonts w:eastAsia="Calibri" w:cs="David"/>
        </w:rPr>
      </w:pPr>
      <w:r w:rsidRPr="00EB0388">
        <w:rPr>
          <w:rFonts w:cs="David"/>
          <w:i/>
          <w:spacing w:val="-1"/>
        </w:rPr>
        <w:t>Planning</w:t>
      </w:r>
    </w:p>
    <w:p w14:paraId="74F4295C" w14:textId="77777777" w:rsidR="006D41B6" w:rsidRPr="00EB0388" w:rsidRDefault="006D41B6" w:rsidP="007F48FD">
      <w:pPr>
        <w:widowControl w:val="0"/>
        <w:numPr>
          <w:ilvl w:val="4"/>
          <w:numId w:val="12"/>
        </w:numPr>
        <w:tabs>
          <w:tab w:val="left" w:pos="1701"/>
        </w:tabs>
        <w:spacing w:before="44" w:line="240" w:lineRule="auto"/>
        <w:ind w:left="2160"/>
        <w:rPr>
          <w:rFonts w:eastAsia="Calibri" w:cs="David"/>
        </w:rPr>
      </w:pPr>
      <w:r w:rsidRPr="00EB0388">
        <w:rPr>
          <w:rFonts w:cs="David"/>
          <w:i/>
          <w:spacing w:val="-1"/>
        </w:rPr>
        <w:t>Civil Engineering</w:t>
      </w:r>
    </w:p>
    <w:p w14:paraId="55E39BF7" w14:textId="77777777" w:rsidR="006D41B6" w:rsidRPr="00EB0388" w:rsidRDefault="006D41B6" w:rsidP="007F48FD">
      <w:pPr>
        <w:widowControl w:val="0"/>
        <w:numPr>
          <w:ilvl w:val="4"/>
          <w:numId w:val="12"/>
        </w:numPr>
        <w:tabs>
          <w:tab w:val="left" w:pos="1701"/>
        </w:tabs>
        <w:spacing w:before="42" w:line="240" w:lineRule="auto"/>
        <w:ind w:left="2160"/>
        <w:rPr>
          <w:rFonts w:eastAsia="Calibri" w:cs="David"/>
        </w:rPr>
      </w:pPr>
      <w:r w:rsidRPr="00EB0388">
        <w:rPr>
          <w:rFonts w:cs="David"/>
          <w:i/>
          <w:spacing w:val="-1"/>
        </w:rPr>
        <w:t>Transmission (O&amp;M)</w:t>
      </w:r>
    </w:p>
    <w:p w14:paraId="17E34227" w14:textId="77777777" w:rsidR="006D41B6" w:rsidRPr="00EB0388" w:rsidRDefault="006D41B6" w:rsidP="007F48FD">
      <w:pPr>
        <w:widowControl w:val="0"/>
        <w:numPr>
          <w:ilvl w:val="4"/>
          <w:numId w:val="12"/>
        </w:numPr>
        <w:tabs>
          <w:tab w:val="left" w:pos="1701"/>
        </w:tabs>
        <w:spacing w:before="44" w:line="240" w:lineRule="auto"/>
        <w:ind w:left="2160"/>
        <w:rPr>
          <w:rFonts w:eastAsia="Calibri" w:cs="David"/>
        </w:rPr>
      </w:pPr>
      <w:r w:rsidRPr="00EB0388">
        <w:rPr>
          <w:rFonts w:cs="David"/>
          <w:i/>
          <w:spacing w:val="-1"/>
        </w:rPr>
        <w:t>Rural Electrification</w:t>
      </w:r>
    </w:p>
    <w:p w14:paraId="046D8978" w14:textId="77777777" w:rsidR="006D41B6" w:rsidRPr="00EB0388" w:rsidRDefault="006D41B6" w:rsidP="006D41B6">
      <w:pPr>
        <w:widowControl w:val="0"/>
        <w:tabs>
          <w:tab w:val="left" w:pos="1701"/>
        </w:tabs>
        <w:spacing w:before="44"/>
        <w:ind w:left="3632"/>
        <w:rPr>
          <w:rFonts w:eastAsia="Calibri" w:cs="David"/>
        </w:rPr>
      </w:pPr>
    </w:p>
    <w:p w14:paraId="793F7604" w14:textId="77777777" w:rsidR="006D41B6" w:rsidRPr="00EB0388" w:rsidRDefault="006D41B6" w:rsidP="006D41B6">
      <w:pPr>
        <w:spacing w:before="46" w:line="275" w:lineRule="auto"/>
        <w:ind w:left="1412" w:right="136"/>
        <w:rPr>
          <w:rFonts w:eastAsia="Calibri" w:cs="David"/>
          <w:i/>
          <w:spacing w:val="1"/>
        </w:rPr>
      </w:pPr>
      <w:r w:rsidRPr="00EB0388">
        <w:rPr>
          <w:rFonts w:eastAsia="Calibri" w:cs="David"/>
          <w:i/>
          <w:spacing w:val="-1"/>
        </w:rPr>
        <w:t>shall</w:t>
      </w:r>
      <w:r w:rsidRPr="00EB0388">
        <w:rPr>
          <w:rFonts w:eastAsia="Calibri" w:cs="David"/>
          <w:i/>
          <w:spacing w:val="1"/>
        </w:rPr>
        <w:t xml:space="preserve"> constitute ‘’Common Services’’, which shall continue to provide services to all </w:t>
      </w:r>
      <w:r w:rsidRPr="00EB0388">
        <w:rPr>
          <w:rFonts w:eastAsia="Calibri" w:cs="David"/>
          <w:i/>
          <w:spacing w:val="-1"/>
        </w:rPr>
        <w:t xml:space="preserve">successor </w:t>
      </w:r>
      <w:r w:rsidRPr="00EB0388">
        <w:rPr>
          <w:rFonts w:eastAsia="Calibri" w:cs="David"/>
          <w:i/>
        </w:rPr>
        <w:t xml:space="preserve">entities </w:t>
      </w:r>
      <w:r w:rsidRPr="00EB0388">
        <w:rPr>
          <w:rFonts w:eastAsia="Calibri" w:cs="David"/>
          <w:i/>
          <w:spacing w:val="-1"/>
        </w:rPr>
        <w:t xml:space="preserve">during the interregnum </w:t>
      </w:r>
      <w:r w:rsidRPr="00EB0388">
        <w:rPr>
          <w:rFonts w:eastAsia="Calibri" w:cs="David"/>
          <w:i/>
        </w:rPr>
        <w:t xml:space="preserve">period, </w:t>
      </w:r>
      <w:r w:rsidRPr="00EB0388">
        <w:rPr>
          <w:rFonts w:eastAsia="Calibri" w:cs="David"/>
          <w:i/>
          <w:spacing w:val="-1"/>
        </w:rPr>
        <w:t xml:space="preserve">until issue of further transfer notifications allocating the employees </w:t>
      </w:r>
      <w:r w:rsidRPr="00EB0388">
        <w:rPr>
          <w:rFonts w:eastAsia="Calibri" w:cs="David"/>
          <w:i/>
        </w:rPr>
        <w:t>to</w:t>
      </w:r>
      <w:r w:rsidRPr="00EB0388">
        <w:rPr>
          <w:rFonts w:eastAsia="Calibri" w:cs="David"/>
          <w:i/>
          <w:spacing w:val="-4"/>
        </w:rPr>
        <w:t xml:space="preserve"> the </w:t>
      </w:r>
      <w:r w:rsidRPr="00EB0388">
        <w:rPr>
          <w:rFonts w:eastAsia="Calibri" w:cs="David"/>
          <w:i/>
          <w:spacing w:val="-1"/>
        </w:rPr>
        <w:t>respective companies.</w:t>
      </w:r>
    </w:p>
    <w:p w14:paraId="129F64DA" w14:textId="77777777" w:rsidR="006D41B6" w:rsidRPr="00EB0388" w:rsidRDefault="006D41B6" w:rsidP="006D41B6">
      <w:pPr>
        <w:widowControl w:val="0"/>
        <w:tabs>
          <w:tab w:val="left" w:pos="981"/>
        </w:tabs>
        <w:spacing w:before="4" w:line="276" w:lineRule="auto"/>
        <w:ind w:right="216"/>
        <w:rPr>
          <w:rFonts w:cs="David"/>
        </w:rPr>
      </w:pPr>
      <w:bookmarkStart w:id="304" w:name="_bookmark70"/>
      <w:bookmarkEnd w:id="304"/>
    </w:p>
    <w:p w14:paraId="07ECBA2B" w14:textId="77777777" w:rsidR="006D41B6" w:rsidRPr="00EB0388" w:rsidRDefault="00B4086B" w:rsidP="00B4086B">
      <w:r w:rsidRPr="00EB0388">
        <w:t xml:space="preserve">For projecting holding company expenses for FY 2017-18 and FY 2018-19, the Petitioner has considered an increase of 3.99% per annum (based on weighted average inflationary indices) over actual holding company expenses for FY 2016-17. </w:t>
      </w:r>
      <w:r w:rsidRPr="00EB0388">
        <w:lastRenderedPageBreak/>
        <w:t>The holding company expenses for FY 2017-18 and FY 2018-19 as computed by the Petitioner is shown in the table below:</w:t>
      </w:r>
    </w:p>
    <w:p w14:paraId="6A22A3BF" w14:textId="77777777" w:rsidR="009F458A" w:rsidRPr="00EB0388" w:rsidRDefault="009F458A" w:rsidP="00851DB5">
      <w:pPr>
        <w:jc w:val="center"/>
        <w:rPr>
          <w:b/>
        </w:rPr>
      </w:pPr>
    </w:p>
    <w:p w14:paraId="1FAEB53A" w14:textId="07E30DC6" w:rsidR="006D41B6" w:rsidRPr="00EB0388" w:rsidRDefault="00403F63" w:rsidP="00851DB5">
      <w:pPr>
        <w:jc w:val="center"/>
        <w:rPr>
          <w:b/>
          <w:bCs/>
          <w:iCs/>
        </w:rPr>
      </w:pPr>
      <w:bookmarkStart w:id="305" w:name="_Toc499306754"/>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19</w:t>
      </w:r>
      <w:r w:rsidRPr="00EB0388">
        <w:rPr>
          <w:b/>
          <w:noProof/>
        </w:rPr>
        <w:fldChar w:fldCharType="end"/>
      </w:r>
      <w:r w:rsidRPr="00EB0388">
        <w:rPr>
          <w:b/>
        </w:rPr>
        <w:t>:</w:t>
      </w:r>
      <w:r w:rsidRPr="00EB0388">
        <w:rPr>
          <w:rFonts w:cs="David"/>
          <w:b/>
          <w:lang w:val="en-GB"/>
        </w:rPr>
        <w:t xml:space="preserve"> </w:t>
      </w:r>
      <w:r w:rsidR="006D41B6" w:rsidRPr="00EB0388">
        <w:rPr>
          <w:b/>
          <w:bCs/>
          <w:iCs/>
        </w:rPr>
        <w:t>Projection of Holding Company Expenses (Rs. Crores)</w:t>
      </w:r>
      <w:bookmarkEnd w:id="305"/>
    </w:p>
    <w:tbl>
      <w:tblPr>
        <w:tblW w:w="5107" w:type="pct"/>
        <w:tblLook w:val="04A0" w:firstRow="1" w:lastRow="0" w:firstColumn="1" w:lastColumn="0" w:noHBand="0" w:noVBand="1"/>
      </w:tblPr>
      <w:tblGrid>
        <w:gridCol w:w="719"/>
        <w:gridCol w:w="2326"/>
        <w:gridCol w:w="1454"/>
        <w:gridCol w:w="1637"/>
        <w:gridCol w:w="615"/>
        <w:gridCol w:w="1526"/>
        <w:gridCol w:w="1163"/>
      </w:tblGrid>
      <w:tr w:rsidR="00EC65D9" w:rsidRPr="00EB0388" w14:paraId="4259362F" w14:textId="77777777" w:rsidTr="00422B08">
        <w:trPr>
          <w:trHeight w:val="330"/>
        </w:trPr>
        <w:tc>
          <w:tcPr>
            <w:tcW w:w="38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038E23A2" w14:textId="77777777" w:rsidR="00EC65D9" w:rsidRPr="00EB0388" w:rsidRDefault="00EC65D9" w:rsidP="00422B08">
            <w:pPr>
              <w:spacing w:line="240" w:lineRule="auto"/>
              <w:ind w:firstLineChars="9" w:firstLine="20"/>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Sl. No</w:t>
            </w:r>
          </w:p>
        </w:tc>
        <w:tc>
          <w:tcPr>
            <w:tcW w:w="1232"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7EF9B8BE" w14:textId="77777777" w:rsidR="00EC65D9" w:rsidRPr="00EB0388" w:rsidRDefault="00EC65D9" w:rsidP="00EC65D9">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Particulars</w:t>
            </w:r>
          </w:p>
        </w:tc>
        <w:tc>
          <w:tcPr>
            <w:tcW w:w="1963" w:type="pct"/>
            <w:gridSpan w:val="3"/>
            <w:tcBorders>
              <w:top w:val="single" w:sz="4" w:space="0" w:color="auto"/>
              <w:left w:val="nil"/>
              <w:bottom w:val="single" w:sz="4" w:space="0" w:color="auto"/>
              <w:right w:val="single" w:sz="4" w:space="0" w:color="auto"/>
            </w:tcBorders>
            <w:shd w:val="clear" w:color="000000" w:fill="FABF8F"/>
            <w:noWrap/>
            <w:vAlign w:val="bottom"/>
            <w:hideMark/>
          </w:tcPr>
          <w:p w14:paraId="4D314862"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2017-18</w:t>
            </w:r>
          </w:p>
        </w:tc>
        <w:tc>
          <w:tcPr>
            <w:tcW w:w="1424" w:type="pct"/>
            <w:gridSpan w:val="2"/>
            <w:tcBorders>
              <w:top w:val="single" w:sz="4" w:space="0" w:color="auto"/>
              <w:left w:val="nil"/>
              <w:bottom w:val="single" w:sz="4" w:space="0" w:color="auto"/>
              <w:right w:val="single" w:sz="4" w:space="0" w:color="auto"/>
            </w:tcBorders>
            <w:shd w:val="clear" w:color="000000" w:fill="FABF8F"/>
            <w:noWrap/>
            <w:vAlign w:val="bottom"/>
            <w:hideMark/>
          </w:tcPr>
          <w:p w14:paraId="76B2BF13"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2018-19</w:t>
            </w:r>
          </w:p>
        </w:tc>
      </w:tr>
      <w:tr w:rsidR="00EC65D9" w:rsidRPr="00EB0388" w14:paraId="2964F544" w14:textId="77777777" w:rsidTr="00422B08">
        <w:trPr>
          <w:trHeight w:val="1215"/>
        </w:trPr>
        <w:tc>
          <w:tcPr>
            <w:tcW w:w="381" w:type="pct"/>
            <w:vMerge/>
            <w:tcBorders>
              <w:top w:val="single" w:sz="4" w:space="0" w:color="auto"/>
              <w:left w:val="single" w:sz="4" w:space="0" w:color="auto"/>
              <w:bottom w:val="single" w:sz="4" w:space="0" w:color="auto"/>
              <w:right w:val="single" w:sz="4" w:space="0" w:color="auto"/>
            </w:tcBorders>
            <w:vAlign w:val="center"/>
            <w:hideMark/>
          </w:tcPr>
          <w:p w14:paraId="738093B2" w14:textId="77777777" w:rsidR="00EC65D9" w:rsidRPr="00EB0388" w:rsidRDefault="00EC65D9" w:rsidP="00EC65D9">
            <w:pPr>
              <w:spacing w:line="240" w:lineRule="auto"/>
              <w:jc w:val="left"/>
              <w:rPr>
                <w:rFonts w:eastAsia="Times New Roman" w:cs="Calibri"/>
                <w:b/>
                <w:bCs/>
                <w:color w:val="000000"/>
                <w:sz w:val="22"/>
                <w:lang w:val="en-GB" w:eastAsia="en-GB"/>
              </w:rPr>
            </w:pPr>
          </w:p>
        </w:tc>
        <w:tc>
          <w:tcPr>
            <w:tcW w:w="1232" w:type="pct"/>
            <w:vMerge/>
            <w:tcBorders>
              <w:top w:val="single" w:sz="4" w:space="0" w:color="auto"/>
              <w:left w:val="single" w:sz="4" w:space="0" w:color="auto"/>
              <w:bottom w:val="single" w:sz="4" w:space="0" w:color="auto"/>
              <w:right w:val="single" w:sz="4" w:space="0" w:color="auto"/>
            </w:tcBorders>
            <w:vAlign w:val="center"/>
            <w:hideMark/>
          </w:tcPr>
          <w:p w14:paraId="26AEFFB6" w14:textId="77777777" w:rsidR="00EC65D9" w:rsidRPr="00EB0388" w:rsidRDefault="00EC65D9" w:rsidP="00EC65D9">
            <w:pPr>
              <w:spacing w:line="240" w:lineRule="auto"/>
              <w:jc w:val="left"/>
              <w:rPr>
                <w:rFonts w:eastAsia="Times New Roman" w:cs="Calibri"/>
                <w:b/>
                <w:bCs/>
                <w:color w:val="000000"/>
                <w:sz w:val="22"/>
                <w:lang w:val="en-GB" w:eastAsia="en-GB"/>
              </w:rPr>
            </w:pPr>
          </w:p>
        </w:tc>
        <w:tc>
          <w:tcPr>
            <w:tcW w:w="770" w:type="pct"/>
            <w:tcBorders>
              <w:top w:val="nil"/>
              <w:left w:val="nil"/>
              <w:bottom w:val="single" w:sz="4" w:space="0" w:color="auto"/>
              <w:right w:val="single" w:sz="4" w:space="0" w:color="auto"/>
            </w:tcBorders>
            <w:shd w:val="clear" w:color="000000" w:fill="FABF8F"/>
            <w:vAlign w:val="bottom"/>
            <w:hideMark/>
          </w:tcPr>
          <w:p w14:paraId="2294C043" w14:textId="77777777" w:rsidR="00EC65D9" w:rsidRPr="00EB0388" w:rsidRDefault="00EC65D9" w:rsidP="00EC65D9">
            <w:pPr>
              <w:spacing w:line="240" w:lineRule="auto"/>
              <w:jc w:val="left"/>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867" w:type="pct"/>
            <w:tcBorders>
              <w:top w:val="nil"/>
              <w:left w:val="nil"/>
              <w:bottom w:val="single" w:sz="4" w:space="0" w:color="auto"/>
              <w:right w:val="single" w:sz="4" w:space="0" w:color="auto"/>
            </w:tcBorders>
            <w:shd w:val="clear" w:color="000000" w:fill="FABF8F"/>
            <w:vAlign w:val="bottom"/>
            <w:hideMark/>
          </w:tcPr>
          <w:p w14:paraId="3FA08755"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Approved in Tariff Order dated 9 March, 2017</w:t>
            </w:r>
          </w:p>
        </w:tc>
        <w:tc>
          <w:tcPr>
            <w:tcW w:w="326" w:type="pct"/>
            <w:tcBorders>
              <w:top w:val="nil"/>
              <w:left w:val="nil"/>
              <w:bottom w:val="single" w:sz="4" w:space="0" w:color="auto"/>
              <w:right w:val="single" w:sz="4" w:space="0" w:color="auto"/>
            </w:tcBorders>
            <w:shd w:val="clear" w:color="000000" w:fill="FABF8F"/>
            <w:noWrap/>
            <w:vAlign w:val="center"/>
            <w:hideMark/>
          </w:tcPr>
          <w:p w14:paraId="0C749C2D"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RE</w:t>
            </w:r>
          </w:p>
        </w:tc>
        <w:tc>
          <w:tcPr>
            <w:tcW w:w="808" w:type="pct"/>
            <w:tcBorders>
              <w:top w:val="nil"/>
              <w:left w:val="nil"/>
              <w:bottom w:val="single" w:sz="4" w:space="0" w:color="auto"/>
              <w:right w:val="single" w:sz="4" w:space="0" w:color="auto"/>
            </w:tcBorders>
            <w:shd w:val="clear" w:color="000000" w:fill="FABF8F"/>
            <w:vAlign w:val="bottom"/>
            <w:hideMark/>
          </w:tcPr>
          <w:p w14:paraId="70982B15" w14:textId="77777777" w:rsidR="00EC65D9" w:rsidRPr="00EB0388" w:rsidRDefault="00EC65D9" w:rsidP="00EC65D9">
            <w:pPr>
              <w:spacing w:line="240" w:lineRule="auto"/>
              <w:jc w:val="left"/>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616" w:type="pct"/>
            <w:tcBorders>
              <w:top w:val="nil"/>
              <w:left w:val="nil"/>
              <w:bottom w:val="single" w:sz="4" w:space="0" w:color="auto"/>
              <w:right w:val="single" w:sz="4" w:space="0" w:color="auto"/>
            </w:tcBorders>
            <w:shd w:val="clear" w:color="000000" w:fill="FABF8F"/>
            <w:noWrap/>
            <w:vAlign w:val="center"/>
            <w:hideMark/>
          </w:tcPr>
          <w:p w14:paraId="18B9C270"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Projected</w:t>
            </w:r>
          </w:p>
        </w:tc>
      </w:tr>
      <w:tr w:rsidR="00EC65D9" w:rsidRPr="00EB0388" w14:paraId="2C7C3F44" w14:textId="77777777" w:rsidTr="00602C68">
        <w:trPr>
          <w:trHeight w:val="33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2121FC7C"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1</w:t>
            </w:r>
          </w:p>
        </w:tc>
        <w:tc>
          <w:tcPr>
            <w:tcW w:w="1232" w:type="pct"/>
            <w:tcBorders>
              <w:top w:val="nil"/>
              <w:left w:val="nil"/>
              <w:bottom w:val="single" w:sz="4" w:space="0" w:color="auto"/>
              <w:right w:val="single" w:sz="4" w:space="0" w:color="auto"/>
            </w:tcBorders>
            <w:shd w:val="clear" w:color="auto" w:fill="auto"/>
            <w:vAlign w:val="center"/>
            <w:hideMark/>
          </w:tcPr>
          <w:p w14:paraId="2FDFDF2A" w14:textId="77777777" w:rsidR="00EC65D9" w:rsidRPr="00EB0388" w:rsidRDefault="00EC65D9" w:rsidP="00EC65D9">
            <w:pPr>
              <w:spacing w:line="240" w:lineRule="auto"/>
              <w:rPr>
                <w:rFonts w:eastAsia="Times New Roman" w:cs="Calibri"/>
                <w:b/>
                <w:bCs/>
                <w:color w:val="000000"/>
                <w:sz w:val="22"/>
                <w:lang w:val="en-GB" w:eastAsia="en-GB"/>
              </w:rPr>
            </w:pPr>
            <w:r w:rsidRPr="00EB0388">
              <w:rPr>
                <w:rFonts w:eastAsia="Times New Roman" w:cs="Calibri"/>
                <w:b/>
                <w:bCs/>
                <w:color w:val="000000"/>
                <w:sz w:val="22"/>
                <w:lang w:val="en-GB" w:eastAsia="en-GB"/>
              </w:rPr>
              <w:t>Holding Company Expenses</w:t>
            </w:r>
          </w:p>
        </w:tc>
        <w:tc>
          <w:tcPr>
            <w:tcW w:w="770" w:type="pct"/>
            <w:tcBorders>
              <w:top w:val="nil"/>
              <w:left w:val="nil"/>
              <w:bottom w:val="single" w:sz="4" w:space="0" w:color="auto"/>
              <w:right w:val="single" w:sz="4" w:space="0" w:color="auto"/>
            </w:tcBorders>
            <w:shd w:val="clear" w:color="auto" w:fill="auto"/>
            <w:noWrap/>
            <w:vAlign w:val="center"/>
            <w:hideMark/>
          </w:tcPr>
          <w:p w14:paraId="3A8117FD" w14:textId="77777777" w:rsidR="00EC65D9" w:rsidRPr="00EB0388" w:rsidRDefault="00EC65D9" w:rsidP="00602C68">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5.00</w:t>
            </w:r>
          </w:p>
        </w:tc>
        <w:tc>
          <w:tcPr>
            <w:tcW w:w="867" w:type="pct"/>
            <w:tcBorders>
              <w:top w:val="nil"/>
              <w:left w:val="nil"/>
              <w:bottom w:val="single" w:sz="4" w:space="0" w:color="auto"/>
              <w:right w:val="single" w:sz="4" w:space="0" w:color="auto"/>
            </w:tcBorders>
            <w:shd w:val="clear" w:color="auto" w:fill="auto"/>
            <w:noWrap/>
            <w:vAlign w:val="center"/>
            <w:hideMark/>
          </w:tcPr>
          <w:p w14:paraId="05821490" w14:textId="77777777" w:rsidR="00EC65D9" w:rsidRPr="00EB0388" w:rsidRDefault="00EC65D9" w:rsidP="00602C68">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7.29</w:t>
            </w:r>
          </w:p>
        </w:tc>
        <w:tc>
          <w:tcPr>
            <w:tcW w:w="326" w:type="pct"/>
            <w:tcBorders>
              <w:top w:val="nil"/>
              <w:left w:val="nil"/>
              <w:bottom w:val="single" w:sz="4" w:space="0" w:color="auto"/>
              <w:right w:val="single" w:sz="4" w:space="0" w:color="auto"/>
            </w:tcBorders>
            <w:shd w:val="clear" w:color="auto" w:fill="auto"/>
            <w:noWrap/>
            <w:vAlign w:val="center"/>
            <w:hideMark/>
          </w:tcPr>
          <w:p w14:paraId="6A5B8F02" w14:textId="77777777" w:rsidR="00EC65D9" w:rsidRPr="00EB0388" w:rsidRDefault="00EC65D9" w:rsidP="00602C68">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5.15</w:t>
            </w:r>
          </w:p>
        </w:tc>
        <w:tc>
          <w:tcPr>
            <w:tcW w:w="808" w:type="pct"/>
            <w:tcBorders>
              <w:top w:val="nil"/>
              <w:left w:val="nil"/>
              <w:bottom w:val="single" w:sz="4" w:space="0" w:color="auto"/>
              <w:right w:val="single" w:sz="4" w:space="0" w:color="auto"/>
            </w:tcBorders>
            <w:shd w:val="clear" w:color="auto" w:fill="auto"/>
            <w:noWrap/>
            <w:vAlign w:val="center"/>
            <w:hideMark/>
          </w:tcPr>
          <w:p w14:paraId="558A307E" w14:textId="77777777" w:rsidR="00EC65D9" w:rsidRPr="00EB0388" w:rsidRDefault="00EC65D9" w:rsidP="00602C68">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5.00</w:t>
            </w:r>
          </w:p>
        </w:tc>
        <w:tc>
          <w:tcPr>
            <w:tcW w:w="616" w:type="pct"/>
            <w:tcBorders>
              <w:top w:val="nil"/>
              <w:left w:val="nil"/>
              <w:bottom w:val="single" w:sz="4" w:space="0" w:color="auto"/>
              <w:right w:val="single" w:sz="4" w:space="0" w:color="auto"/>
            </w:tcBorders>
            <w:shd w:val="clear" w:color="auto" w:fill="auto"/>
            <w:noWrap/>
            <w:vAlign w:val="center"/>
            <w:hideMark/>
          </w:tcPr>
          <w:p w14:paraId="317339C6" w14:textId="77777777" w:rsidR="00EC65D9" w:rsidRPr="00EB0388" w:rsidRDefault="00EC65D9" w:rsidP="00602C68">
            <w:pPr>
              <w:spacing w:line="240" w:lineRule="auto"/>
              <w:jc w:val="right"/>
              <w:rPr>
                <w:rFonts w:eastAsia="Times New Roman" w:cs="Calibri"/>
                <w:color w:val="000000"/>
                <w:sz w:val="22"/>
                <w:lang w:val="en-GB" w:eastAsia="en-GB"/>
              </w:rPr>
            </w:pPr>
            <w:r w:rsidRPr="00EB0388">
              <w:rPr>
                <w:rFonts w:eastAsia="Times New Roman" w:cs="Calibri"/>
                <w:color w:val="000000"/>
                <w:sz w:val="22"/>
                <w:lang w:val="en-GB" w:eastAsia="en-GB"/>
              </w:rPr>
              <w:t>5.35</w:t>
            </w:r>
          </w:p>
        </w:tc>
      </w:tr>
    </w:tbl>
    <w:p w14:paraId="72475250" w14:textId="77777777" w:rsidR="006D41B6" w:rsidRPr="00EB0388" w:rsidRDefault="006D41B6" w:rsidP="006D41B6">
      <w:pPr>
        <w:spacing w:before="1"/>
        <w:rPr>
          <w:rFonts w:eastAsia="Calibri" w:cs="Calibri"/>
          <w:b/>
          <w:bCs/>
          <w:color w:val="FF0000"/>
        </w:rPr>
      </w:pPr>
    </w:p>
    <w:p w14:paraId="352DC611" w14:textId="77777777" w:rsidR="006D41B6" w:rsidRPr="00EB0388" w:rsidRDefault="006D41B6" w:rsidP="00403F63">
      <w:pPr>
        <w:pStyle w:val="Heading3"/>
      </w:pPr>
      <w:bookmarkStart w:id="306" w:name="_Toc498762504"/>
      <w:bookmarkStart w:id="307" w:name="_Toc498762506"/>
      <w:bookmarkStart w:id="308" w:name="_Toc499306692"/>
      <w:bookmarkEnd w:id="306"/>
      <w:bookmarkEnd w:id="307"/>
      <w:r w:rsidRPr="00EB0388">
        <w:t>Summary of O&amp;M Expenses</w:t>
      </w:r>
      <w:bookmarkEnd w:id="308"/>
    </w:p>
    <w:p w14:paraId="38144F85" w14:textId="77777777" w:rsidR="006D41B6" w:rsidRPr="00EB0388" w:rsidRDefault="006D41B6" w:rsidP="006D41B6"/>
    <w:p w14:paraId="7E3B76E2" w14:textId="77777777" w:rsidR="006D41B6" w:rsidRPr="00EB0388" w:rsidRDefault="006D41B6" w:rsidP="00403F63">
      <w:r w:rsidRPr="00EB0388">
        <w:t>The summary of the O&amp;M expenses is tabulated below for reference:</w:t>
      </w:r>
    </w:p>
    <w:p w14:paraId="4A4CA693" w14:textId="7DBE2967" w:rsidR="006D41B6" w:rsidRPr="00EB0388" w:rsidRDefault="00403F63" w:rsidP="006D41B6">
      <w:pPr>
        <w:spacing w:before="43" w:line="360" w:lineRule="auto"/>
        <w:ind w:left="540"/>
        <w:jc w:val="center"/>
        <w:rPr>
          <w:rFonts w:cs="Calibri"/>
          <w:b/>
          <w:lang w:val="en-GB" w:bidi="hi-IN"/>
        </w:rPr>
      </w:pPr>
      <w:bookmarkStart w:id="309" w:name="_Toc499306755"/>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20</w:t>
      </w:r>
      <w:r w:rsidRPr="00EB0388">
        <w:rPr>
          <w:b/>
          <w:noProof/>
        </w:rPr>
        <w:fldChar w:fldCharType="end"/>
      </w:r>
      <w:r w:rsidRPr="00EB0388">
        <w:rPr>
          <w:b/>
        </w:rPr>
        <w:t>:</w:t>
      </w:r>
      <w:r w:rsidRPr="00EB0388">
        <w:rPr>
          <w:rFonts w:cs="David"/>
          <w:b/>
          <w:lang w:val="en-GB"/>
        </w:rPr>
        <w:t xml:space="preserve"> </w:t>
      </w:r>
      <w:r w:rsidR="006D41B6" w:rsidRPr="00EB0388">
        <w:rPr>
          <w:rFonts w:cs="Calibri"/>
          <w:b/>
          <w:lang w:val="en-GB" w:bidi="hi-IN"/>
        </w:rPr>
        <w:t>Projected O&amp;M Expense (Rs. Crore)</w:t>
      </w:r>
      <w:bookmarkEnd w:id="309"/>
    </w:p>
    <w:tbl>
      <w:tblPr>
        <w:tblW w:w="5346" w:type="pct"/>
        <w:tblInd w:w="-289" w:type="dxa"/>
        <w:tblLook w:val="04A0" w:firstRow="1" w:lastRow="0" w:firstColumn="1" w:lastColumn="0" w:noHBand="0" w:noVBand="1"/>
      </w:tblPr>
      <w:tblGrid>
        <w:gridCol w:w="593"/>
        <w:gridCol w:w="2743"/>
        <w:gridCol w:w="1461"/>
        <w:gridCol w:w="1490"/>
        <w:gridCol w:w="1101"/>
        <w:gridCol w:w="1308"/>
        <w:gridCol w:w="1186"/>
      </w:tblGrid>
      <w:tr w:rsidR="00EC65D9" w:rsidRPr="00EB0388" w14:paraId="7C5BC62C" w14:textId="77777777" w:rsidTr="00422B08">
        <w:trPr>
          <w:trHeight w:val="330"/>
        </w:trPr>
        <w:tc>
          <w:tcPr>
            <w:tcW w:w="300"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1863B717" w14:textId="77777777" w:rsidR="00EC65D9" w:rsidRPr="00EB0388" w:rsidRDefault="00EC65D9" w:rsidP="00422B08">
            <w:pPr>
              <w:spacing w:line="240" w:lineRule="auto"/>
              <w:ind w:firstLineChars="9" w:firstLine="20"/>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Sl. No.</w:t>
            </w:r>
          </w:p>
        </w:tc>
        <w:tc>
          <w:tcPr>
            <w:tcW w:w="1388"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4473AC12"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Particulars</w:t>
            </w:r>
          </w:p>
        </w:tc>
        <w:tc>
          <w:tcPr>
            <w:tcW w:w="2050" w:type="pct"/>
            <w:gridSpan w:val="3"/>
            <w:tcBorders>
              <w:top w:val="single" w:sz="4" w:space="0" w:color="auto"/>
              <w:left w:val="nil"/>
              <w:bottom w:val="single" w:sz="4" w:space="0" w:color="auto"/>
              <w:right w:val="single" w:sz="4" w:space="0" w:color="000000"/>
            </w:tcBorders>
            <w:shd w:val="clear" w:color="000000" w:fill="FABF8F"/>
            <w:noWrap/>
            <w:vAlign w:val="bottom"/>
            <w:hideMark/>
          </w:tcPr>
          <w:p w14:paraId="249D09A7"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2017-18</w:t>
            </w:r>
          </w:p>
        </w:tc>
        <w:tc>
          <w:tcPr>
            <w:tcW w:w="1262" w:type="pct"/>
            <w:gridSpan w:val="2"/>
            <w:tcBorders>
              <w:top w:val="single" w:sz="4" w:space="0" w:color="auto"/>
              <w:left w:val="nil"/>
              <w:bottom w:val="single" w:sz="4" w:space="0" w:color="auto"/>
              <w:right w:val="single" w:sz="4" w:space="0" w:color="000000"/>
            </w:tcBorders>
            <w:shd w:val="clear" w:color="000000" w:fill="FABF8F"/>
            <w:noWrap/>
            <w:vAlign w:val="bottom"/>
            <w:hideMark/>
          </w:tcPr>
          <w:p w14:paraId="378820B6"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2018-19</w:t>
            </w:r>
          </w:p>
        </w:tc>
      </w:tr>
      <w:tr w:rsidR="00EC65D9" w:rsidRPr="00EB0388" w14:paraId="561576E1" w14:textId="77777777" w:rsidTr="00422B08">
        <w:trPr>
          <w:trHeight w:val="1215"/>
        </w:trPr>
        <w:tc>
          <w:tcPr>
            <w:tcW w:w="300" w:type="pct"/>
            <w:vMerge/>
            <w:tcBorders>
              <w:top w:val="single" w:sz="4" w:space="0" w:color="auto"/>
              <w:left w:val="single" w:sz="4" w:space="0" w:color="auto"/>
              <w:bottom w:val="single" w:sz="4" w:space="0" w:color="auto"/>
              <w:right w:val="single" w:sz="4" w:space="0" w:color="auto"/>
            </w:tcBorders>
            <w:vAlign w:val="center"/>
            <w:hideMark/>
          </w:tcPr>
          <w:p w14:paraId="67CE80F1" w14:textId="77777777" w:rsidR="00EC65D9" w:rsidRPr="00EB0388" w:rsidRDefault="00EC65D9" w:rsidP="00EC65D9">
            <w:pPr>
              <w:spacing w:line="240" w:lineRule="auto"/>
              <w:jc w:val="left"/>
              <w:rPr>
                <w:rFonts w:eastAsia="Times New Roman" w:cs="Calibri"/>
                <w:b/>
                <w:bCs/>
                <w:color w:val="000000"/>
                <w:sz w:val="22"/>
                <w:lang w:val="en-GB" w:eastAsia="en-GB"/>
              </w:rPr>
            </w:pPr>
          </w:p>
        </w:tc>
        <w:tc>
          <w:tcPr>
            <w:tcW w:w="1388" w:type="pct"/>
            <w:vMerge/>
            <w:tcBorders>
              <w:top w:val="single" w:sz="4" w:space="0" w:color="auto"/>
              <w:left w:val="single" w:sz="4" w:space="0" w:color="auto"/>
              <w:bottom w:val="single" w:sz="4" w:space="0" w:color="auto"/>
              <w:right w:val="single" w:sz="4" w:space="0" w:color="auto"/>
            </w:tcBorders>
            <w:vAlign w:val="center"/>
            <w:hideMark/>
          </w:tcPr>
          <w:p w14:paraId="78357A3C" w14:textId="77777777" w:rsidR="00EC65D9" w:rsidRPr="00EB0388" w:rsidRDefault="00EC65D9" w:rsidP="00EC65D9">
            <w:pPr>
              <w:spacing w:line="240" w:lineRule="auto"/>
              <w:jc w:val="left"/>
              <w:rPr>
                <w:rFonts w:eastAsia="Times New Roman" w:cs="Calibri"/>
                <w:b/>
                <w:bCs/>
                <w:color w:val="000000"/>
                <w:sz w:val="22"/>
                <w:lang w:val="en-GB" w:eastAsia="en-GB"/>
              </w:rPr>
            </w:pPr>
          </w:p>
        </w:tc>
        <w:tc>
          <w:tcPr>
            <w:tcW w:w="739" w:type="pct"/>
            <w:tcBorders>
              <w:top w:val="nil"/>
              <w:left w:val="nil"/>
              <w:bottom w:val="nil"/>
              <w:right w:val="nil"/>
            </w:tcBorders>
            <w:shd w:val="clear" w:color="000000" w:fill="FABF8F"/>
            <w:vAlign w:val="bottom"/>
            <w:hideMark/>
          </w:tcPr>
          <w:p w14:paraId="369F4416" w14:textId="77777777" w:rsidR="00EC65D9" w:rsidRPr="00EB0388" w:rsidRDefault="00EC65D9" w:rsidP="00EC65D9">
            <w:pPr>
              <w:spacing w:line="240" w:lineRule="auto"/>
              <w:jc w:val="left"/>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754" w:type="pct"/>
            <w:tcBorders>
              <w:top w:val="nil"/>
              <w:left w:val="single" w:sz="4" w:space="0" w:color="auto"/>
              <w:bottom w:val="single" w:sz="4" w:space="0" w:color="auto"/>
              <w:right w:val="single" w:sz="4" w:space="0" w:color="auto"/>
            </w:tcBorders>
            <w:shd w:val="clear" w:color="000000" w:fill="FABF8F"/>
            <w:vAlign w:val="bottom"/>
            <w:hideMark/>
          </w:tcPr>
          <w:p w14:paraId="1703D63D"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Approved in Tariff Order dated 9 March, 2017</w:t>
            </w:r>
          </w:p>
        </w:tc>
        <w:tc>
          <w:tcPr>
            <w:tcW w:w="557" w:type="pct"/>
            <w:tcBorders>
              <w:top w:val="nil"/>
              <w:left w:val="nil"/>
              <w:bottom w:val="single" w:sz="4" w:space="0" w:color="auto"/>
              <w:right w:val="single" w:sz="4" w:space="0" w:color="auto"/>
            </w:tcBorders>
            <w:shd w:val="clear" w:color="000000" w:fill="FABF8F"/>
            <w:noWrap/>
            <w:vAlign w:val="center"/>
            <w:hideMark/>
          </w:tcPr>
          <w:p w14:paraId="093E9843"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RE</w:t>
            </w:r>
          </w:p>
        </w:tc>
        <w:tc>
          <w:tcPr>
            <w:tcW w:w="662" w:type="pct"/>
            <w:tcBorders>
              <w:top w:val="nil"/>
              <w:left w:val="nil"/>
              <w:bottom w:val="nil"/>
              <w:right w:val="nil"/>
            </w:tcBorders>
            <w:shd w:val="clear" w:color="000000" w:fill="FABF8F"/>
            <w:vAlign w:val="bottom"/>
            <w:hideMark/>
          </w:tcPr>
          <w:p w14:paraId="4163FB5C" w14:textId="77777777" w:rsidR="00EC65D9" w:rsidRPr="00EB0388" w:rsidRDefault="00EC65D9" w:rsidP="00EC65D9">
            <w:pPr>
              <w:spacing w:line="240" w:lineRule="auto"/>
              <w:jc w:val="left"/>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600" w:type="pct"/>
            <w:tcBorders>
              <w:top w:val="nil"/>
              <w:left w:val="single" w:sz="4" w:space="0" w:color="auto"/>
              <w:bottom w:val="single" w:sz="4" w:space="0" w:color="auto"/>
              <w:right w:val="single" w:sz="4" w:space="0" w:color="auto"/>
            </w:tcBorders>
            <w:shd w:val="clear" w:color="000000" w:fill="FABF8F"/>
            <w:noWrap/>
            <w:vAlign w:val="center"/>
            <w:hideMark/>
          </w:tcPr>
          <w:p w14:paraId="33AEDB07"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Projected</w:t>
            </w:r>
          </w:p>
        </w:tc>
      </w:tr>
      <w:tr w:rsidR="00EC65D9" w:rsidRPr="00EB0388" w14:paraId="40E83B04" w14:textId="77777777" w:rsidTr="00422B08">
        <w:trPr>
          <w:trHeight w:val="33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107E7FB1"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w:t>
            </w:r>
          </w:p>
        </w:tc>
        <w:tc>
          <w:tcPr>
            <w:tcW w:w="1388" w:type="pct"/>
            <w:tcBorders>
              <w:top w:val="nil"/>
              <w:left w:val="nil"/>
              <w:bottom w:val="single" w:sz="4" w:space="0" w:color="auto"/>
              <w:right w:val="single" w:sz="4" w:space="0" w:color="auto"/>
            </w:tcBorders>
            <w:shd w:val="clear" w:color="auto" w:fill="auto"/>
            <w:vAlign w:val="center"/>
            <w:hideMark/>
          </w:tcPr>
          <w:p w14:paraId="5FF556A1" w14:textId="77777777" w:rsidR="00EC65D9" w:rsidRPr="00EB0388" w:rsidRDefault="00EC65D9" w:rsidP="00EC65D9">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Employee Expenses</w:t>
            </w:r>
          </w:p>
        </w:tc>
        <w:tc>
          <w:tcPr>
            <w:tcW w:w="739" w:type="pct"/>
            <w:tcBorders>
              <w:top w:val="single" w:sz="4" w:space="0" w:color="auto"/>
              <w:left w:val="nil"/>
              <w:bottom w:val="single" w:sz="4" w:space="0" w:color="auto"/>
              <w:right w:val="single" w:sz="4" w:space="0" w:color="auto"/>
            </w:tcBorders>
            <w:shd w:val="clear" w:color="auto" w:fill="auto"/>
            <w:vAlign w:val="center"/>
            <w:hideMark/>
          </w:tcPr>
          <w:p w14:paraId="62095A91"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106.99</w:t>
            </w:r>
          </w:p>
        </w:tc>
        <w:tc>
          <w:tcPr>
            <w:tcW w:w="754" w:type="pct"/>
            <w:tcBorders>
              <w:top w:val="nil"/>
              <w:left w:val="nil"/>
              <w:bottom w:val="single" w:sz="4" w:space="0" w:color="auto"/>
              <w:right w:val="single" w:sz="4" w:space="0" w:color="auto"/>
            </w:tcBorders>
            <w:shd w:val="clear" w:color="auto" w:fill="auto"/>
            <w:vAlign w:val="center"/>
            <w:hideMark/>
          </w:tcPr>
          <w:p w14:paraId="1BE46517"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100.41</w:t>
            </w:r>
          </w:p>
        </w:tc>
        <w:tc>
          <w:tcPr>
            <w:tcW w:w="557" w:type="pct"/>
            <w:tcBorders>
              <w:top w:val="nil"/>
              <w:left w:val="nil"/>
              <w:bottom w:val="single" w:sz="4" w:space="0" w:color="auto"/>
              <w:right w:val="single" w:sz="4" w:space="0" w:color="auto"/>
            </w:tcBorders>
            <w:shd w:val="clear" w:color="auto" w:fill="auto"/>
            <w:vAlign w:val="center"/>
            <w:hideMark/>
          </w:tcPr>
          <w:p w14:paraId="2406D2DD"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99.13</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34D421E8"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111.96</w:t>
            </w:r>
          </w:p>
        </w:tc>
        <w:tc>
          <w:tcPr>
            <w:tcW w:w="600" w:type="pct"/>
            <w:tcBorders>
              <w:top w:val="nil"/>
              <w:left w:val="nil"/>
              <w:bottom w:val="single" w:sz="4" w:space="0" w:color="auto"/>
              <w:right w:val="single" w:sz="4" w:space="0" w:color="auto"/>
            </w:tcBorders>
            <w:shd w:val="clear" w:color="auto" w:fill="auto"/>
            <w:vAlign w:val="center"/>
            <w:hideMark/>
          </w:tcPr>
          <w:p w14:paraId="49258EE8"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103.09</w:t>
            </w:r>
          </w:p>
        </w:tc>
      </w:tr>
      <w:tr w:rsidR="00EC65D9" w:rsidRPr="00EB0388" w14:paraId="4D374952" w14:textId="77777777" w:rsidTr="00422B08">
        <w:trPr>
          <w:trHeight w:val="33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282CCF0A"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2</w:t>
            </w:r>
          </w:p>
        </w:tc>
        <w:tc>
          <w:tcPr>
            <w:tcW w:w="1388" w:type="pct"/>
            <w:tcBorders>
              <w:top w:val="nil"/>
              <w:left w:val="nil"/>
              <w:bottom w:val="single" w:sz="4" w:space="0" w:color="auto"/>
              <w:right w:val="single" w:sz="4" w:space="0" w:color="auto"/>
            </w:tcBorders>
            <w:shd w:val="clear" w:color="auto" w:fill="auto"/>
            <w:vAlign w:val="center"/>
            <w:hideMark/>
          </w:tcPr>
          <w:p w14:paraId="5A0F6A27" w14:textId="77777777" w:rsidR="00EC65D9" w:rsidRPr="00EB0388" w:rsidRDefault="00EC65D9" w:rsidP="00EC65D9">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Repair and Maintenance Expenses</w:t>
            </w:r>
          </w:p>
        </w:tc>
        <w:tc>
          <w:tcPr>
            <w:tcW w:w="739" w:type="pct"/>
            <w:tcBorders>
              <w:top w:val="nil"/>
              <w:left w:val="nil"/>
              <w:bottom w:val="single" w:sz="4" w:space="0" w:color="auto"/>
              <w:right w:val="single" w:sz="4" w:space="0" w:color="auto"/>
            </w:tcBorders>
            <w:shd w:val="clear" w:color="auto" w:fill="auto"/>
            <w:vAlign w:val="center"/>
            <w:hideMark/>
          </w:tcPr>
          <w:p w14:paraId="1C684ADD"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41.84</w:t>
            </w:r>
          </w:p>
        </w:tc>
        <w:tc>
          <w:tcPr>
            <w:tcW w:w="754" w:type="pct"/>
            <w:tcBorders>
              <w:top w:val="nil"/>
              <w:left w:val="nil"/>
              <w:bottom w:val="single" w:sz="4" w:space="0" w:color="auto"/>
              <w:right w:val="single" w:sz="4" w:space="0" w:color="auto"/>
            </w:tcBorders>
            <w:shd w:val="clear" w:color="auto" w:fill="auto"/>
            <w:vAlign w:val="center"/>
            <w:hideMark/>
          </w:tcPr>
          <w:p w14:paraId="680CBAF4"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37.02</w:t>
            </w:r>
          </w:p>
        </w:tc>
        <w:tc>
          <w:tcPr>
            <w:tcW w:w="557" w:type="pct"/>
            <w:tcBorders>
              <w:top w:val="nil"/>
              <w:left w:val="nil"/>
              <w:bottom w:val="single" w:sz="4" w:space="0" w:color="auto"/>
              <w:right w:val="single" w:sz="4" w:space="0" w:color="auto"/>
            </w:tcBorders>
            <w:shd w:val="clear" w:color="auto" w:fill="auto"/>
            <w:vAlign w:val="center"/>
            <w:hideMark/>
          </w:tcPr>
          <w:p w14:paraId="4B6D0519"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48.07</w:t>
            </w:r>
          </w:p>
        </w:tc>
        <w:tc>
          <w:tcPr>
            <w:tcW w:w="662" w:type="pct"/>
            <w:tcBorders>
              <w:top w:val="nil"/>
              <w:left w:val="nil"/>
              <w:bottom w:val="single" w:sz="4" w:space="0" w:color="auto"/>
              <w:right w:val="single" w:sz="4" w:space="0" w:color="auto"/>
            </w:tcBorders>
            <w:shd w:val="clear" w:color="auto" w:fill="auto"/>
            <w:vAlign w:val="center"/>
            <w:hideMark/>
          </w:tcPr>
          <w:p w14:paraId="30695D7C"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43.79</w:t>
            </w:r>
          </w:p>
        </w:tc>
        <w:tc>
          <w:tcPr>
            <w:tcW w:w="600" w:type="pct"/>
            <w:tcBorders>
              <w:top w:val="nil"/>
              <w:left w:val="nil"/>
              <w:bottom w:val="single" w:sz="4" w:space="0" w:color="auto"/>
              <w:right w:val="single" w:sz="4" w:space="0" w:color="auto"/>
            </w:tcBorders>
            <w:shd w:val="clear" w:color="auto" w:fill="auto"/>
            <w:vAlign w:val="center"/>
            <w:hideMark/>
          </w:tcPr>
          <w:p w14:paraId="553429E0"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49.99</w:t>
            </w:r>
          </w:p>
        </w:tc>
      </w:tr>
      <w:tr w:rsidR="00EC65D9" w:rsidRPr="00EB0388" w14:paraId="7441E98E" w14:textId="77777777" w:rsidTr="00422B08">
        <w:trPr>
          <w:trHeight w:val="66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5D04AB8D"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3</w:t>
            </w:r>
          </w:p>
        </w:tc>
        <w:tc>
          <w:tcPr>
            <w:tcW w:w="1388" w:type="pct"/>
            <w:tcBorders>
              <w:top w:val="nil"/>
              <w:left w:val="nil"/>
              <w:bottom w:val="single" w:sz="4" w:space="0" w:color="auto"/>
              <w:right w:val="single" w:sz="4" w:space="0" w:color="auto"/>
            </w:tcBorders>
            <w:shd w:val="clear" w:color="auto" w:fill="auto"/>
            <w:vAlign w:val="center"/>
            <w:hideMark/>
          </w:tcPr>
          <w:p w14:paraId="1736151F" w14:textId="77777777" w:rsidR="00EC65D9" w:rsidRPr="00EB0388" w:rsidRDefault="00EC65D9" w:rsidP="00EC65D9">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Administrative and General Expenses</w:t>
            </w:r>
          </w:p>
        </w:tc>
        <w:tc>
          <w:tcPr>
            <w:tcW w:w="739" w:type="pct"/>
            <w:tcBorders>
              <w:top w:val="nil"/>
              <w:left w:val="nil"/>
              <w:bottom w:val="single" w:sz="4" w:space="0" w:color="auto"/>
              <w:right w:val="single" w:sz="4" w:space="0" w:color="auto"/>
            </w:tcBorders>
            <w:shd w:val="clear" w:color="auto" w:fill="auto"/>
            <w:vAlign w:val="center"/>
            <w:hideMark/>
          </w:tcPr>
          <w:p w14:paraId="10D4F206"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9.71</w:t>
            </w:r>
          </w:p>
        </w:tc>
        <w:tc>
          <w:tcPr>
            <w:tcW w:w="754" w:type="pct"/>
            <w:tcBorders>
              <w:top w:val="nil"/>
              <w:left w:val="nil"/>
              <w:bottom w:val="single" w:sz="4" w:space="0" w:color="auto"/>
              <w:right w:val="single" w:sz="4" w:space="0" w:color="auto"/>
            </w:tcBorders>
            <w:shd w:val="clear" w:color="auto" w:fill="auto"/>
            <w:vAlign w:val="center"/>
            <w:hideMark/>
          </w:tcPr>
          <w:p w14:paraId="545586A7"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16.56</w:t>
            </w:r>
          </w:p>
        </w:tc>
        <w:tc>
          <w:tcPr>
            <w:tcW w:w="557" w:type="pct"/>
            <w:tcBorders>
              <w:top w:val="nil"/>
              <w:left w:val="nil"/>
              <w:bottom w:val="single" w:sz="4" w:space="0" w:color="auto"/>
              <w:right w:val="single" w:sz="4" w:space="0" w:color="auto"/>
            </w:tcBorders>
            <w:shd w:val="clear" w:color="auto" w:fill="auto"/>
            <w:vAlign w:val="center"/>
            <w:hideMark/>
          </w:tcPr>
          <w:p w14:paraId="701B9087"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28.59</w:t>
            </w:r>
          </w:p>
        </w:tc>
        <w:tc>
          <w:tcPr>
            <w:tcW w:w="662" w:type="pct"/>
            <w:tcBorders>
              <w:top w:val="nil"/>
              <w:left w:val="nil"/>
              <w:bottom w:val="single" w:sz="4" w:space="0" w:color="auto"/>
              <w:right w:val="single" w:sz="4" w:space="0" w:color="auto"/>
            </w:tcBorders>
            <w:shd w:val="clear" w:color="auto" w:fill="auto"/>
            <w:vAlign w:val="center"/>
            <w:hideMark/>
          </w:tcPr>
          <w:p w14:paraId="6C847F67"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10.16</w:t>
            </w:r>
          </w:p>
        </w:tc>
        <w:tc>
          <w:tcPr>
            <w:tcW w:w="600" w:type="pct"/>
            <w:tcBorders>
              <w:top w:val="nil"/>
              <w:left w:val="nil"/>
              <w:bottom w:val="single" w:sz="4" w:space="0" w:color="auto"/>
              <w:right w:val="single" w:sz="4" w:space="0" w:color="auto"/>
            </w:tcBorders>
            <w:shd w:val="clear" w:color="auto" w:fill="auto"/>
            <w:vAlign w:val="center"/>
            <w:hideMark/>
          </w:tcPr>
          <w:p w14:paraId="32189611"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29.73</w:t>
            </w:r>
          </w:p>
        </w:tc>
      </w:tr>
      <w:tr w:rsidR="00EC65D9" w:rsidRPr="00EB0388" w14:paraId="701CF7FA" w14:textId="77777777" w:rsidTr="00422B08">
        <w:trPr>
          <w:trHeight w:val="33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1FA9F58F"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4</w:t>
            </w:r>
          </w:p>
        </w:tc>
        <w:tc>
          <w:tcPr>
            <w:tcW w:w="1388" w:type="pct"/>
            <w:tcBorders>
              <w:top w:val="nil"/>
              <w:left w:val="nil"/>
              <w:bottom w:val="single" w:sz="4" w:space="0" w:color="auto"/>
              <w:right w:val="single" w:sz="4" w:space="0" w:color="auto"/>
            </w:tcBorders>
            <w:shd w:val="clear" w:color="auto" w:fill="auto"/>
            <w:vAlign w:val="center"/>
            <w:hideMark/>
          </w:tcPr>
          <w:p w14:paraId="563E23EC" w14:textId="77777777" w:rsidR="00EC65D9" w:rsidRPr="00EB0388" w:rsidRDefault="00EC65D9" w:rsidP="00EC65D9">
            <w:pPr>
              <w:spacing w:line="240" w:lineRule="auto"/>
              <w:rPr>
                <w:rFonts w:eastAsia="Times New Roman" w:cs="Calibri"/>
                <w:color w:val="000000"/>
                <w:sz w:val="22"/>
                <w:lang w:val="en-GB" w:eastAsia="en-GB"/>
              </w:rPr>
            </w:pPr>
            <w:r w:rsidRPr="00EB0388">
              <w:rPr>
                <w:rFonts w:eastAsia="Times New Roman" w:cs="Calibri"/>
                <w:color w:val="000000"/>
                <w:sz w:val="22"/>
                <w:lang w:val="en-GB" w:eastAsia="en-GB"/>
              </w:rPr>
              <w:t>Holding Company Expenses</w:t>
            </w:r>
          </w:p>
        </w:tc>
        <w:tc>
          <w:tcPr>
            <w:tcW w:w="739" w:type="pct"/>
            <w:tcBorders>
              <w:top w:val="nil"/>
              <w:left w:val="nil"/>
              <w:bottom w:val="single" w:sz="4" w:space="0" w:color="auto"/>
              <w:right w:val="single" w:sz="4" w:space="0" w:color="auto"/>
            </w:tcBorders>
            <w:shd w:val="clear" w:color="auto" w:fill="auto"/>
            <w:vAlign w:val="center"/>
            <w:hideMark/>
          </w:tcPr>
          <w:p w14:paraId="28F4FEAF"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5.00</w:t>
            </w:r>
          </w:p>
        </w:tc>
        <w:tc>
          <w:tcPr>
            <w:tcW w:w="754" w:type="pct"/>
            <w:tcBorders>
              <w:top w:val="nil"/>
              <w:left w:val="nil"/>
              <w:bottom w:val="single" w:sz="4" w:space="0" w:color="auto"/>
              <w:right w:val="single" w:sz="4" w:space="0" w:color="auto"/>
            </w:tcBorders>
            <w:shd w:val="clear" w:color="auto" w:fill="auto"/>
            <w:vAlign w:val="center"/>
            <w:hideMark/>
          </w:tcPr>
          <w:p w14:paraId="59DB5345"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7.29</w:t>
            </w:r>
          </w:p>
        </w:tc>
        <w:tc>
          <w:tcPr>
            <w:tcW w:w="557" w:type="pct"/>
            <w:tcBorders>
              <w:top w:val="nil"/>
              <w:left w:val="nil"/>
              <w:bottom w:val="single" w:sz="4" w:space="0" w:color="auto"/>
              <w:right w:val="single" w:sz="4" w:space="0" w:color="auto"/>
            </w:tcBorders>
            <w:shd w:val="clear" w:color="auto" w:fill="auto"/>
            <w:vAlign w:val="center"/>
            <w:hideMark/>
          </w:tcPr>
          <w:p w14:paraId="4E1653C9"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5.15</w:t>
            </w:r>
          </w:p>
        </w:tc>
        <w:tc>
          <w:tcPr>
            <w:tcW w:w="662" w:type="pct"/>
            <w:tcBorders>
              <w:top w:val="nil"/>
              <w:left w:val="nil"/>
              <w:bottom w:val="single" w:sz="4" w:space="0" w:color="auto"/>
              <w:right w:val="single" w:sz="4" w:space="0" w:color="auto"/>
            </w:tcBorders>
            <w:shd w:val="clear" w:color="auto" w:fill="auto"/>
            <w:vAlign w:val="center"/>
            <w:hideMark/>
          </w:tcPr>
          <w:p w14:paraId="49991811"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5.00</w:t>
            </w:r>
          </w:p>
        </w:tc>
        <w:tc>
          <w:tcPr>
            <w:tcW w:w="600" w:type="pct"/>
            <w:tcBorders>
              <w:top w:val="nil"/>
              <w:left w:val="nil"/>
              <w:bottom w:val="single" w:sz="4" w:space="0" w:color="auto"/>
              <w:right w:val="single" w:sz="4" w:space="0" w:color="auto"/>
            </w:tcBorders>
            <w:shd w:val="clear" w:color="auto" w:fill="auto"/>
            <w:vAlign w:val="center"/>
            <w:hideMark/>
          </w:tcPr>
          <w:p w14:paraId="113D1A0C" w14:textId="77777777" w:rsidR="00EC65D9" w:rsidRPr="00EB0388" w:rsidRDefault="00EC65D9" w:rsidP="00EC65D9">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5.35</w:t>
            </w:r>
          </w:p>
        </w:tc>
      </w:tr>
      <w:tr w:rsidR="00EC65D9" w:rsidRPr="00EB0388" w14:paraId="2773076F" w14:textId="77777777" w:rsidTr="00422B08">
        <w:trPr>
          <w:trHeight w:val="30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226225D0"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5</w:t>
            </w:r>
          </w:p>
        </w:tc>
        <w:tc>
          <w:tcPr>
            <w:tcW w:w="1388" w:type="pct"/>
            <w:tcBorders>
              <w:top w:val="nil"/>
              <w:left w:val="nil"/>
              <w:bottom w:val="single" w:sz="4" w:space="0" w:color="auto"/>
              <w:right w:val="single" w:sz="4" w:space="0" w:color="auto"/>
            </w:tcBorders>
            <w:shd w:val="clear" w:color="auto" w:fill="auto"/>
            <w:vAlign w:val="center"/>
            <w:hideMark/>
          </w:tcPr>
          <w:p w14:paraId="2A5156EF" w14:textId="77777777" w:rsidR="00EC65D9" w:rsidRPr="00EB0388" w:rsidRDefault="00EC65D9" w:rsidP="00EC65D9">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Total O&amp;M Expenses</w:t>
            </w:r>
          </w:p>
        </w:tc>
        <w:tc>
          <w:tcPr>
            <w:tcW w:w="739" w:type="pct"/>
            <w:tcBorders>
              <w:top w:val="nil"/>
              <w:left w:val="nil"/>
              <w:bottom w:val="single" w:sz="4" w:space="0" w:color="auto"/>
              <w:right w:val="single" w:sz="4" w:space="0" w:color="auto"/>
            </w:tcBorders>
            <w:shd w:val="clear" w:color="auto" w:fill="auto"/>
            <w:vAlign w:val="center"/>
            <w:hideMark/>
          </w:tcPr>
          <w:p w14:paraId="0D80D569"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163.54</w:t>
            </w:r>
          </w:p>
        </w:tc>
        <w:tc>
          <w:tcPr>
            <w:tcW w:w="754" w:type="pct"/>
            <w:tcBorders>
              <w:top w:val="nil"/>
              <w:left w:val="nil"/>
              <w:bottom w:val="single" w:sz="4" w:space="0" w:color="auto"/>
              <w:right w:val="single" w:sz="4" w:space="0" w:color="auto"/>
            </w:tcBorders>
            <w:shd w:val="clear" w:color="auto" w:fill="auto"/>
            <w:vAlign w:val="center"/>
            <w:hideMark/>
          </w:tcPr>
          <w:p w14:paraId="2287D4AB"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161.28</w:t>
            </w:r>
          </w:p>
        </w:tc>
        <w:tc>
          <w:tcPr>
            <w:tcW w:w="557" w:type="pct"/>
            <w:tcBorders>
              <w:top w:val="nil"/>
              <w:left w:val="nil"/>
              <w:bottom w:val="single" w:sz="4" w:space="0" w:color="auto"/>
              <w:right w:val="single" w:sz="4" w:space="0" w:color="auto"/>
            </w:tcBorders>
            <w:shd w:val="clear" w:color="auto" w:fill="auto"/>
            <w:vAlign w:val="center"/>
            <w:hideMark/>
          </w:tcPr>
          <w:p w14:paraId="4FF66E73"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180.94</w:t>
            </w:r>
          </w:p>
        </w:tc>
        <w:tc>
          <w:tcPr>
            <w:tcW w:w="662" w:type="pct"/>
            <w:tcBorders>
              <w:top w:val="nil"/>
              <w:left w:val="nil"/>
              <w:bottom w:val="single" w:sz="4" w:space="0" w:color="auto"/>
              <w:right w:val="single" w:sz="4" w:space="0" w:color="auto"/>
            </w:tcBorders>
            <w:shd w:val="clear" w:color="auto" w:fill="auto"/>
            <w:vAlign w:val="center"/>
            <w:hideMark/>
          </w:tcPr>
          <w:p w14:paraId="3BF812CF"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170.91</w:t>
            </w:r>
          </w:p>
        </w:tc>
        <w:tc>
          <w:tcPr>
            <w:tcW w:w="600" w:type="pct"/>
            <w:tcBorders>
              <w:top w:val="nil"/>
              <w:left w:val="nil"/>
              <w:bottom w:val="single" w:sz="4" w:space="0" w:color="auto"/>
              <w:right w:val="single" w:sz="4" w:space="0" w:color="auto"/>
            </w:tcBorders>
            <w:shd w:val="clear" w:color="auto" w:fill="auto"/>
            <w:vAlign w:val="center"/>
            <w:hideMark/>
          </w:tcPr>
          <w:p w14:paraId="36F671A8"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188.17</w:t>
            </w:r>
          </w:p>
        </w:tc>
      </w:tr>
    </w:tbl>
    <w:p w14:paraId="11AF9FE6" w14:textId="77777777" w:rsidR="006D41B6" w:rsidRPr="00EB0388" w:rsidRDefault="006D41B6" w:rsidP="006D41B6">
      <w:pPr>
        <w:spacing w:before="43" w:line="360" w:lineRule="auto"/>
        <w:rPr>
          <w:rFonts w:cs="Calibri"/>
          <w:b/>
          <w:color w:val="FF0000"/>
          <w:lang w:val="en-GB"/>
        </w:rPr>
      </w:pPr>
    </w:p>
    <w:p w14:paraId="1995ECC2" w14:textId="76121618" w:rsidR="006D41B6" w:rsidRPr="00EB0388" w:rsidRDefault="006D41B6" w:rsidP="00403F63">
      <w:r w:rsidRPr="00EB0388">
        <w:t xml:space="preserve">The Petitioner </w:t>
      </w:r>
      <w:r w:rsidR="00602C68" w:rsidRPr="00EB0388">
        <w:t>requests</w:t>
      </w:r>
      <w:r w:rsidRPr="00EB0388">
        <w:t xml:space="preserve"> the Hon’ble Commission to approve the above O&amp;M expenses for FY 201</w:t>
      </w:r>
      <w:r w:rsidR="00E769BD" w:rsidRPr="00EB0388">
        <w:t>7</w:t>
      </w:r>
      <w:r w:rsidRPr="00EB0388">
        <w:t>-1</w:t>
      </w:r>
      <w:r w:rsidR="00E769BD" w:rsidRPr="00EB0388">
        <w:t>8</w:t>
      </w:r>
      <w:r w:rsidRPr="00EB0388">
        <w:t xml:space="preserve"> and FY 201</w:t>
      </w:r>
      <w:r w:rsidR="00E769BD" w:rsidRPr="00EB0388">
        <w:t>8</w:t>
      </w:r>
      <w:r w:rsidRPr="00EB0388">
        <w:t>-1</w:t>
      </w:r>
      <w:r w:rsidR="00E769BD" w:rsidRPr="00EB0388">
        <w:t>9</w:t>
      </w:r>
      <w:r w:rsidRPr="00EB0388">
        <w:t>.</w:t>
      </w:r>
    </w:p>
    <w:p w14:paraId="27A89CC7" w14:textId="77777777" w:rsidR="00403F63" w:rsidRPr="00EB0388" w:rsidRDefault="00403F63" w:rsidP="00403F63"/>
    <w:p w14:paraId="0A935104" w14:textId="77777777" w:rsidR="006D41B6" w:rsidRPr="00EB0388" w:rsidRDefault="006D41B6" w:rsidP="00403F63">
      <w:pPr>
        <w:pStyle w:val="Heading2"/>
      </w:pPr>
      <w:bookmarkStart w:id="310" w:name="_Toc404794364"/>
      <w:bookmarkStart w:id="311" w:name="_Toc499306693"/>
      <w:r w:rsidRPr="00EB0388">
        <w:lastRenderedPageBreak/>
        <w:t>Interest on Working Capital</w:t>
      </w:r>
      <w:bookmarkEnd w:id="310"/>
      <w:bookmarkEnd w:id="311"/>
    </w:p>
    <w:p w14:paraId="5097CE4F" w14:textId="77777777" w:rsidR="006D41B6" w:rsidRPr="00EB0388" w:rsidRDefault="006D41B6" w:rsidP="00403F63">
      <w:r w:rsidRPr="00EB0388">
        <w:t xml:space="preserve">The Petitioner has arrived at the working capital requirement according to applicable norms for transmission function provided in the BERC (Terms and Conditions of Tariff) Regulations, 2007 </w:t>
      </w:r>
      <w:r w:rsidR="00AB2D91" w:rsidRPr="00EB0388">
        <w:t xml:space="preserve">amended from time to time </w:t>
      </w:r>
      <w:r w:rsidRPr="00EB0388">
        <w:t>which are reproduced in the following table for reference:</w:t>
      </w:r>
    </w:p>
    <w:p w14:paraId="6AD28DF4" w14:textId="77777777" w:rsidR="006D41B6" w:rsidRPr="00EB0388" w:rsidRDefault="006D41B6" w:rsidP="006D41B6">
      <w:pPr>
        <w:widowControl w:val="0"/>
        <w:tabs>
          <w:tab w:val="left" w:pos="709"/>
        </w:tabs>
        <w:spacing w:before="4" w:line="276" w:lineRule="auto"/>
        <w:ind w:left="993" w:right="216"/>
        <w:rPr>
          <w:rFonts w:cs="David"/>
        </w:rPr>
      </w:pPr>
    </w:p>
    <w:p w14:paraId="2A9CC101" w14:textId="1D698BCA" w:rsidR="006D41B6" w:rsidRPr="00EB0388" w:rsidRDefault="00403F63" w:rsidP="00403F63">
      <w:pPr>
        <w:widowControl w:val="0"/>
        <w:tabs>
          <w:tab w:val="left" w:pos="709"/>
        </w:tabs>
        <w:spacing w:before="4" w:line="276" w:lineRule="auto"/>
        <w:ind w:left="993" w:right="216"/>
        <w:jc w:val="center"/>
        <w:rPr>
          <w:rFonts w:cs="David"/>
          <w:b/>
          <w:bCs/>
        </w:rPr>
      </w:pPr>
      <w:bookmarkStart w:id="312" w:name="_Toc499306756"/>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21</w:t>
      </w:r>
      <w:r w:rsidRPr="00EB0388">
        <w:rPr>
          <w:b/>
          <w:noProof/>
        </w:rPr>
        <w:fldChar w:fldCharType="end"/>
      </w:r>
      <w:r w:rsidRPr="00EB0388">
        <w:rPr>
          <w:b/>
        </w:rPr>
        <w:t>:</w:t>
      </w:r>
      <w:r w:rsidRPr="00EB0388">
        <w:rPr>
          <w:rFonts w:cs="David"/>
          <w:b/>
          <w:lang w:val="en-GB"/>
        </w:rPr>
        <w:t xml:space="preserve"> </w:t>
      </w:r>
      <w:r w:rsidR="006D41B6" w:rsidRPr="00EB0388">
        <w:rPr>
          <w:rFonts w:cs="David"/>
          <w:b/>
          <w:bCs/>
        </w:rPr>
        <w:t>Norms for Working Capital Requirement</w:t>
      </w:r>
      <w:bookmarkStart w:id="313" w:name="_bookmark75"/>
      <w:bookmarkEnd w:id="312"/>
      <w:bookmarkEnd w:id="313"/>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1"/>
        <w:gridCol w:w="3571"/>
        <w:gridCol w:w="4574"/>
      </w:tblGrid>
      <w:tr w:rsidR="006D41B6" w:rsidRPr="00EB0388" w14:paraId="5BB40AB4" w14:textId="77777777" w:rsidTr="00ED6187">
        <w:trPr>
          <w:trHeight w:hRule="exact" w:val="612"/>
          <w:tblHeader/>
          <w:jc w:val="center"/>
        </w:trPr>
        <w:tc>
          <w:tcPr>
            <w:tcW w:w="831" w:type="dxa"/>
            <w:shd w:val="clear" w:color="auto" w:fill="FABF8F" w:themeFill="accent6" w:themeFillTint="99"/>
            <w:vAlign w:val="center"/>
          </w:tcPr>
          <w:p w14:paraId="5AA5047A" w14:textId="77777777" w:rsidR="006D41B6" w:rsidRPr="00EB0388" w:rsidRDefault="006D41B6" w:rsidP="0049025B">
            <w:pPr>
              <w:widowControl w:val="0"/>
              <w:spacing w:line="240" w:lineRule="auto"/>
              <w:ind w:right="1"/>
              <w:jc w:val="center"/>
              <w:rPr>
                <w:rFonts w:eastAsia="Calibri" w:cs="David"/>
              </w:rPr>
            </w:pPr>
            <w:r w:rsidRPr="00EB0388">
              <w:rPr>
                <w:rFonts w:eastAsia="Calibri" w:cs="David"/>
                <w:b/>
                <w:spacing w:val="-1"/>
                <w:sz w:val="22"/>
              </w:rPr>
              <w:t>Sr. No.</w:t>
            </w:r>
          </w:p>
        </w:tc>
        <w:tc>
          <w:tcPr>
            <w:tcW w:w="3571" w:type="dxa"/>
            <w:shd w:val="clear" w:color="auto" w:fill="FABF8F" w:themeFill="accent6" w:themeFillTint="99"/>
            <w:vAlign w:val="center"/>
          </w:tcPr>
          <w:p w14:paraId="07A9903E" w14:textId="77777777" w:rsidR="006D41B6" w:rsidRPr="00EB0388" w:rsidRDefault="006D41B6" w:rsidP="0049025B">
            <w:pPr>
              <w:widowControl w:val="0"/>
              <w:spacing w:line="240" w:lineRule="auto"/>
              <w:ind w:left="97"/>
              <w:jc w:val="center"/>
              <w:rPr>
                <w:rFonts w:eastAsia="Calibri" w:cs="David"/>
              </w:rPr>
            </w:pPr>
            <w:r w:rsidRPr="00EB0388">
              <w:rPr>
                <w:rFonts w:eastAsia="Calibri" w:cs="David"/>
                <w:b/>
                <w:spacing w:val="-1"/>
                <w:sz w:val="22"/>
              </w:rPr>
              <w:t>Particulars</w:t>
            </w:r>
          </w:p>
        </w:tc>
        <w:tc>
          <w:tcPr>
            <w:tcW w:w="4574" w:type="dxa"/>
            <w:shd w:val="clear" w:color="auto" w:fill="FABF8F" w:themeFill="accent6" w:themeFillTint="99"/>
            <w:vAlign w:val="center"/>
          </w:tcPr>
          <w:p w14:paraId="0F0F5EC9" w14:textId="77777777" w:rsidR="006D41B6" w:rsidRPr="00EB0388" w:rsidRDefault="006D41B6" w:rsidP="0049025B">
            <w:pPr>
              <w:widowControl w:val="0"/>
              <w:spacing w:line="240" w:lineRule="auto"/>
              <w:ind w:left="97"/>
              <w:jc w:val="center"/>
              <w:rPr>
                <w:rFonts w:eastAsia="Calibri" w:cs="David"/>
              </w:rPr>
            </w:pPr>
            <w:r w:rsidRPr="00EB0388">
              <w:rPr>
                <w:rFonts w:eastAsia="Calibri" w:cs="David"/>
                <w:b/>
                <w:spacing w:val="-1"/>
                <w:sz w:val="22"/>
              </w:rPr>
              <w:t>Norms</w:t>
            </w:r>
          </w:p>
        </w:tc>
      </w:tr>
      <w:tr w:rsidR="006D41B6" w:rsidRPr="00EB0388" w14:paraId="6949B60C" w14:textId="77777777" w:rsidTr="00ED6187">
        <w:trPr>
          <w:trHeight w:hRule="exact" w:val="505"/>
          <w:jc w:val="center"/>
        </w:trPr>
        <w:tc>
          <w:tcPr>
            <w:tcW w:w="831" w:type="dxa"/>
            <w:shd w:val="clear" w:color="auto" w:fill="auto"/>
            <w:vAlign w:val="center"/>
          </w:tcPr>
          <w:p w14:paraId="250B7262" w14:textId="77777777" w:rsidR="006D41B6" w:rsidRPr="00EB0388" w:rsidRDefault="006D41B6" w:rsidP="0049025B">
            <w:pPr>
              <w:widowControl w:val="0"/>
              <w:spacing w:line="240" w:lineRule="auto"/>
              <w:ind w:left="200"/>
              <w:jc w:val="center"/>
              <w:rPr>
                <w:rFonts w:eastAsia="Calibri" w:cs="David"/>
              </w:rPr>
            </w:pPr>
            <w:r w:rsidRPr="00EB0388">
              <w:rPr>
                <w:rFonts w:eastAsia="Calibri" w:cs="David"/>
                <w:b/>
                <w:sz w:val="22"/>
              </w:rPr>
              <w:t>1.</w:t>
            </w:r>
          </w:p>
        </w:tc>
        <w:tc>
          <w:tcPr>
            <w:tcW w:w="3571" w:type="dxa"/>
            <w:shd w:val="clear" w:color="auto" w:fill="auto"/>
            <w:vAlign w:val="center"/>
          </w:tcPr>
          <w:p w14:paraId="432FEF05" w14:textId="77777777" w:rsidR="006D41B6" w:rsidRPr="00EB0388" w:rsidRDefault="006D41B6" w:rsidP="0049025B">
            <w:pPr>
              <w:widowControl w:val="0"/>
              <w:spacing w:line="240" w:lineRule="auto"/>
              <w:ind w:left="97"/>
              <w:rPr>
                <w:rFonts w:eastAsia="Calibri" w:cs="David"/>
              </w:rPr>
            </w:pPr>
            <w:r w:rsidRPr="00EB0388">
              <w:rPr>
                <w:rFonts w:eastAsia="Calibri" w:cs="David"/>
                <w:spacing w:val="-1"/>
                <w:sz w:val="22"/>
              </w:rPr>
              <w:t xml:space="preserve">Operation </w:t>
            </w:r>
            <w:r w:rsidRPr="00EB0388">
              <w:rPr>
                <w:rFonts w:eastAsia="Calibri" w:cs="David"/>
                <w:sz w:val="22"/>
              </w:rPr>
              <w:t xml:space="preserve">&amp; </w:t>
            </w:r>
            <w:r w:rsidRPr="00EB0388">
              <w:rPr>
                <w:rFonts w:eastAsia="Calibri" w:cs="David"/>
                <w:spacing w:val="-1"/>
                <w:sz w:val="22"/>
              </w:rPr>
              <w:t>Maintenance Expenses</w:t>
            </w:r>
          </w:p>
        </w:tc>
        <w:tc>
          <w:tcPr>
            <w:tcW w:w="4574" w:type="dxa"/>
            <w:shd w:val="clear" w:color="auto" w:fill="auto"/>
            <w:vAlign w:val="center"/>
          </w:tcPr>
          <w:p w14:paraId="20F16F5B" w14:textId="77777777" w:rsidR="006D41B6" w:rsidRPr="00EB0388" w:rsidRDefault="006D41B6" w:rsidP="0049025B">
            <w:pPr>
              <w:widowControl w:val="0"/>
              <w:spacing w:line="240" w:lineRule="auto"/>
              <w:ind w:left="97"/>
              <w:jc w:val="left"/>
              <w:rPr>
                <w:rFonts w:eastAsia="Calibri" w:cs="David"/>
              </w:rPr>
            </w:pPr>
            <w:r w:rsidRPr="00EB0388">
              <w:rPr>
                <w:rFonts w:eastAsia="Calibri" w:cs="David"/>
                <w:spacing w:val="-1"/>
                <w:sz w:val="22"/>
              </w:rPr>
              <w:t xml:space="preserve">One </w:t>
            </w:r>
            <w:r w:rsidRPr="00EB0388">
              <w:rPr>
                <w:rFonts w:eastAsia="Calibri" w:cs="David"/>
                <w:sz w:val="22"/>
              </w:rPr>
              <w:t>month</w:t>
            </w:r>
          </w:p>
        </w:tc>
      </w:tr>
      <w:tr w:rsidR="006D41B6" w:rsidRPr="00EB0388" w14:paraId="593A553E" w14:textId="77777777" w:rsidTr="00ED6187">
        <w:trPr>
          <w:trHeight w:hRule="exact" w:val="649"/>
          <w:jc w:val="center"/>
        </w:trPr>
        <w:tc>
          <w:tcPr>
            <w:tcW w:w="831" w:type="dxa"/>
            <w:shd w:val="clear" w:color="auto" w:fill="auto"/>
            <w:vAlign w:val="center"/>
          </w:tcPr>
          <w:p w14:paraId="4BD9C8D8" w14:textId="77777777" w:rsidR="006D41B6" w:rsidRPr="00EB0388" w:rsidRDefault="006D41B6" w:rsidP="0049025B">
            <w:pPr>
              <w:widowControl w:val="0"/>
              <w:spacing w:before="152" w:line="240" w:lineRule="auto"/>
              <w:ind w:left="200"/>
              <w:jc w:val="center"/>
              <w:rPr>
                <w:rFonts w:eastAsia="Calibri" w:cs="David"/>
              </w:rPr>
            </w:pPr>
            <w:r w:rsidRPr="00EB0388">
              <w:rPr>
                <w:rFonts w:eastAsia="Calibri" w:cs="David"/>
                <w:b/>
                <w:sz w:val="22"/>
              </w:rPr>
              <w:t>2.</w:t>
            </w:r>
          </w:p>
        </w:tc>
        <w:tc>
          <w:tcPr>
            <w:tcW w:w="3571" w:type="dxa"/>
            <w:shd w:val="clear" w:color="auto" w:fill="auto"/>
            <w:vAlign w:val="center"/>
          </w:tcPr>
          <w:p w14:paraId="7CFAE22D" w14:textId="77777777" w:rsidR="006D41B6" w:rsidRPr="00EB0388" w:rsidRDefault="006D41B6" w:rsidP="0049025B">
            <w:pPr>
              <w:widowControl w:val="0"/>
              <w:spacing w:before="152" w:line="240" w:lineRule="auto"/>
              <w:ind w:left="97"/>
              <w:rPr>
                <w:rFonts w:eastAsia="Calibri" w:cs="David"/>
              </w:rPr>
            </w:pPr>
            <w:r w:rsidRPr="00EB0388">
              <w:rPr>
                <w:rFonts w:eastAsia="Calibri" w:cs="David"/>
                <w:spacing w:val="-1"/>
                <w:sz w:val="22"/>
              </w:rPr>
              <w:t>Maintenance spares</w:t>
            </w:r>
          </w:p>
        </w:tc>
        <w:tc>
          <w:tcPr>
            <w:tcW w:w="4574" w:type="dxa"/>
            <w:shd w:val="clear" w:color="auto" w:fill="auto"/>
            <w:vAlign w:val="center"/>
          </w:tcPr>
          <w:p w14:paraId="3FC3E523" w14:textId="77777777" w:rsidR="006D41B6" w:rsidRPr="00EB0388" w:rsidRDefault="006D41B6" w:rsidP="0049025B">
            <w:pPr>
              <w:widowControl w:val="0"/>
              <w:spacing w:line="240" w:lineRule="auto"/>
              <w:ind w:left="97" w:right="96"/>
              <w:jc w:val="left"/>
              <w:rPr>
                <w:rFonts w:eastAsia="Calibri" w:cs="David"/>
              </w:rPr>
            </w:pPr>
            <w:r w:rsidRPr="00EB0388">
              <w:rPr>
                <w:rFonts w:eastAsia="Calibri" w:cs="David"/>
                <w:sz w:val="22"/>
              </w:rPr>
              <w:t xml:space="preserve">@1% of the </w:t>
            </w:r>
            <w:r w:rsidRPr="00EB0388">
              <w:rPr>
                <w:rFonts w:eastAsia="Calibri" w:cs="David"/>
                <w:spacing w:val="-1"/>
                <w:sz w:val="22"/>
              </w:rPr>
              <w:t>opening GFA with</w:t>
            </w:r>
            <w:r w:rsidRPr="00EB0388">
              <w:rPr>
                <w:rFonts w:eastAsia="Calibri" w:cs="David"/>
                <w:sz w:val="22"/>
              </w:rPr>
              <w:t xml:space="preserve"> 6% escalation </w:t>
            </w:r>
            <w:r w:rsidRPr="00EB0388">
              <w:rPr>
                <w:rFonts w:eastAsia="Calibri" w:cs="David"/>
                <w:spacing w:val="-1"/>
                <w:sz w:val="22"/>
              </w:rPr>
              <w:t>per annum</w:t>
            </w:r>
          </w:p>
        </w:tc>
      </w:tr>
      <w:tr w:rsidR="006D41B6" w:rsidRPr="00EB0388" w14:paraId="3F45BB31" w14:textId="77777777" w:rsidTr="00ED6187">
        <w:trPr>
          <w:trHeight w:hRule="exact" w:val="494"/>
          <w:jc w:val="center"/>
        </w:trPr>
        <w:tc>
          <w:tcPr>
            <w:tcW w:w="831" w:type="dxa"/>
            <w:shd w:val="clear" w:color="auto" w:fill="auto"/>
            <w:vAlign w:val="center"/>
          </w:tcPr>
          <w:p w14:paraId="2DE50A16" w14:textId="77777777" w:rsidR="006D41B6" w:rsidRPr="00EB0388" w:rsidRDefault="006D41B6" w:rsidP="0049025B">
            <w:pPr>
              <w:widowControl w:val="0"/>
              <w:spacing w:line="240" w:lineRule="auto"/>
              <w:ind w:left="200"/>
              <w:jc w:val="center"/>
              <w:rPr>
                <w:rFonts w:eastAsia="Calibri" w:cs="David"/>
              </w:rPr>
            </w:pPr>
            <w:r w:rsidRPr="00EB0388">
              <w:rPr>
                <w:rFonts w:eastAsia="Calibri" w:cs="David"/>
                <w:b/>
                <w:sz w:val="22"/>
              </w:rPr>
              <w:t>3.</w:t>
            </w:r>
          </w:p>
        </w:tc>
        <w:tc>
          <w:tcPr>
            <w:tcW w:w="3571" w:type="dxa"/>
            <w:shd w:val="clear" w:color="auto" w:fill="auto"/>
            <w:vAlign w:val="center"/>
          </w:tcPr>
          <w:p w14:paraId="46C0AA4F" w14:textId="77777777" w:rsidR="006D41B6" w:rsidRPr="00EB0388" w:rsidRDefault="006D41B6" w:rsidP="0049025B">
            <w:pPr>
              <w:widowControl w:val="0"/>
              <w:spacing w:line="240" w:lineRule="auto"/>
              <w:ind w:left="97"/>
              <w:rPr>
                <w:rFonts w:eastAsia="Calibri" w:cs="David"/>
              </w:rPr>
            </w:pPr>
            <w:r w:rsidRPr="00EB0388">
              <w:rPr>
                <w:rFonts w:eastAsia="Calibri" w:cs="David"/>
                <w:spacing w:val="-1"/>
                <w:sz w:val="22"/>
              </w:rPr>
              <w:t>Receivables</w:t>
            </w:r>
          </w:p>
        </w:tc>
        <w:tc>
          <w:tcPr>
            <w:tcW w:w="4574" w:type="dxa"/>
            <w:shd w:val="clear" w:color="auto" w:fill="auto"/>
            <w:vAlign w:val="center"/>
          </w:tcPr>
          <w:p w14:paraId="68527B01" w14:textId="77777777" w:rsidR="006D41B6" w:rsidRPr="00EB0388" w:rsidRDefault="006D41B6" w:rsidP="0049025B">
            <w:pPr>
              <w:widowControl w:val="0"/>
              <w:spacing w:line="240" w:lineRule="auto"/>
              <w:ind w:left="97"/>
              <w:jc w:val="left"/>
              <w:rPr>
                <w:rFonts w:eastAsia="Calibri" w:cs="David"/>
              </w:rPr>
            </w:pPr>
            <w:r w:rsidRPr="00EB0388">
              <w:rPr>
                <w:rFonts w:eastAsia="Calibri" w:cs="David"/>
                <w:spacing w:val="-1"/>
                <w:sz w:val="22"/>
              </w:rPr>
              <w:t xml:space="preserve">Two months </w:t>
            </w:r>
            <w:r w:rsidRPr="00EB0388">
              <w:rPr>
                <w:rFonts w:eastAsia="Calibri" w:cs="David"/>
                <w:sz w:val="22"/>
              </w:rPr>
              <w:t xml:space="preserve">of </w:t>
            </w:r>
            <w:r w:rsidRPr="00EB0388">
              <w:rPr>
                <w:rFonts w:eastAsia="Calibri" w:cs="David"/>
                <w:spacing w:val="-1"/>
                <w:sz w:val="22"/>
              </w:rPr>
              <w:t>transmission charges</w:t>
            </w:r>
          </w:p>
        </w:tc>
      </w:tr>
      <w:tr w:rsidR="006D41B6" w:rsidRPr="00EB0388" w14:paraId="56BFBF0F" w14:textId="77777777" w:rsidTr="00ED6187">
        <w:trPr>
          <w:trHeight w:hRule="exact" w:val="658"/>
          <w:jc w:val="center"/>
        </w:trPr>
        <w:tc>
          <w:tcPr>
            <w:tcW w:w="831" w:type="dxa"/>
            <w:shd w:val="clear" w:color="auto" w:fill="auto"/>
            <w:vAlign w:val="center"/>
          </w:tcPr>
          <w:p w14:paraId="712B1ADE" w14:textId="77777777" w:rsidR="006D41B6" w:rsidRPr="00EB0388" w:rsidRDefault="006D41B6" w:rsidP="0049025B">
            <w:pPr>
              <w:widowControl w:val="0"/>
              <w:spacing w:before="149" w:line="240" w:lineRule="auto"/>
              <w:ind w:left="200"/>
              <w:jc w:val="center"/>
              <w:rPr>
                <w:rFonts w:eastAsia="Calibri" w:cs="David"/>
              </w:rPr>
            </w:pPr>
            <w:r w:rsidRPr="00EB0388">
              <w:rPr>
                <w:rFonts w:eastAsia="Calibri" w:cs="David"/>
                <w:b/>
                <w:sz w:val="22"/>
              </w:rPr>
              <w:t>4.</w:t>
            </w:r>
          </w:p>
        </w:tc>
        <w:tc>
          <w:tcPr>
            <w:tcW w:w="3571" w:type="dxa"/>
            <w:shd w:val="clear" w:color="auto" w:fill="auto"/>
            <w:vAlign w:val="center"/>
          </w:tcPr>
          <w:p w14:paraId="1DB2AF36" w14:textId="77777777" w:rsidR="006D41B6" w:rsidRPr="00EB0388" w:rsidRDefault="006D41B6" w:rsidP="0049025B">
            <w:pPr>
              <w:widowControl w:val="0"/>
              <w:spacing w:before="149" w:line="240" w:lineRule="auto"/>
              <w:ind w:left="97"/>
              <w:rPr>
                <w:rFonts w:eastAsia="Calibri" w:cs="David"/>
              </w:rPr>
            </w:pPr>
            <w:r w:rsidRPr="00EB0388">
              <w:rPr>
                <w:rFonts w:eastAsia="Calibri" w:cs="David"/>
                <w:spacing w:val="-1"/>
                <w:sz w:val="22"/>
              </w:rPr>
              <w:t xml:space="preserve">Rate </w:t>
            </w:r>
            <w:r w:rsidRPr="00EB0388">
              <w:rPr>
                <w:rFonts w:eastAsia="Calibri" w:cs="David"/>
                <w:sz w:val="22"/>
              </w:rPr>
              <w:t>of</w:t>
            </w:r>
            <w:r w:rsidRPr="00EB0388">
              <w:rPr>
                <w:rFonts w:eastAsia="Calibri" w:cs="David"/>
                <w:spacing w:val="-1"/>
                <w:sz w:val="22"/>
              </w:rPr>
              <w:t xml:space="preserve"> interest</w:t>
            </w:r>
            <w:r w:rsidRPr="00EB0388">
              <w:rPr>
                <w:rFonts w:eastAsia="Calibri" w:cs="David"/>
                <w:sz w:val="22"/>
              </w:rPr>
              <w:t xml:space="preserve"> on </w:t>
            </w:r>
            <w:r w:rsidRPr="00EB0388">
              <w:rPr>
                <w:rFonts w:eastAsia="Calibri" w:cs="David"/>
                <w:spacing w:val="-1"/>
                <w:sz w:val="22"/>
              </w:rPr>
              <w:t>working capital</w:t>
            </w:r>
          </w:p>
        </w:tc>
        <w:tc>
          <w:tcPr>
            <w:tcW w:w="4574" w:type="dxa"/>
            <w:shd w:val="clear" w:color="auto" w:fill="auto"/>
            <w:vAlign w:val="center"/>
          </w:tcPr>
          <w:p w14:paraId="6AF86822" w14:textId="77777777" w:rsidR="006D41B6" w:rsidRPr="00EB0388" w:rsidRDefault="00AB2D91" w:rsidP="0049025B">
            <w:pPr>
              <w:widowControl w:val="0"/>
              <w:spacing w:line="240" w:lineRule="auto"/>
              <w:ind w:left="97" w:right="96"/>
              <w:jc w:val="left"/>
              <w:rPr>
                <w:rFonts w:eastAsia="Calibri" w:cs="David"/>
              </w:rPr>
            </w:pPr>
            <w:r w:rsidRPr="00EB0388">
              <w:rPr>
                <w:rFonts w:eastAsia="Calibri" w:cs="David"/>
                <w:spacing w:val="-1"/>
                <w:sz w:val="22"/>
              </w:rPr>
              <w:t xml:space="preserve">Base </w:t>
            </w:r>
            <w:r w:rsidRPr="00EB0388">
              <w:rPr>
                <w:rFonts w:eastAsia="Calibri" w:cs="David"/>
                <w:sz w:val="22"/>
              </w:rPr>
              <w:t>Rate of</w:t>
            </w:r>
            <w:r w:rsidRPr="00EB0388">
              <w:rPr>
                <w:rFonts w:eastAsia="Calibri" w:cs="David"/>
                <w:spacing w:val="-1"/>
                <w:sz w:val="22"/>
              </w:rPr>
              <w:t xml:space="preserve"> State Bank </w:t>
            </w:r>
            <w:r w:rsidRPr="00EB0388">
              <w:rPr>
                <w:rFonts w:eastAsia="Calibri" w:cs="David"/>
                <w:sz w:val="22"/>
              </w:rPr>
              <w:t>of</w:t>
            </w:r>
            <w:r w:rsidRPr="00EB0388">
              <w:rPr>
                <w:rFonts w:eastAsia="Calibri" w:cs="David"/>
                <w:spacing w:val="-1"/>
                <w:sz w:val="22"/>
              </w:rPr>
              <w:t xml:space="preserve"> India </w:t>
            </w:r>
            <w:r w:rsidRPr="00EB0388">
              <w:t>plus 350 basis points</w:t>
            </w:r>
            <w:r w:rsidRPr="00EB0388">
              <w:rPr>
                <w:rFonts w:eastAsia="Calibri" w:cs="David"/>
                <w:spacing w:val="-1"/>
                <w:sz w:val="22"/>
              </w:rPr>
              <w:t>.</w:t>
            </w:r>
          </w:p>
        </w:tc>
      </w:tr>
    </w:tbl>
    <w:p w14:paraId="15119312" w14:textId="77777777" w:rsidR="006D41B6" w:rsidRPr="00EB0388" w:rsidRDefault="006D41B6" w:rsidP="006D41B6">
      <w:pPr>
        <w:spacing w:before="12"/>
        <w:rPr>
          <w:rFonts w:eastAsia="Calibri" w:cs="Calibri"/>
          <w:b/>
          <w:bCs/>
        </w:rPr>
      </w:pPr>
    </w:p>
    <w:p w14:paraId="5E43CD3D" w14:textId="77777777" w:rsidR="006D41B6" w:rsidRPr="00EB0388" w:rsidRDefault="006D41B6" w:rsidP="006D41B6">
      <w:pPr>
        <w:widowControl w:val="0"/>
        <w:tabs>
          <w:tab w:val="left" w:pos="981"/>
        </w:tabs>
        <w:spacing w:before="4" w:line="276" w:lineRule="auto"/>
        <w:ind w:left="720" w:right="216"/>
        <w:rPr>
          <w:color w:val="FF0000"/>
        </w:rPr>
      </w:pPr>
    </w:p>
    <w:p w14:paraId="6A2583BC" w14:textId="77777777" w:rsidR="00AB2D91" w:rsidRPr="00EB0388" w:rsidRDefault="00AB2D91" w:rsidP="00AB2D91">
      <w:r w:rsidRPr="00EB0388">
        <w:t>The rate of interest applied on the proposed working capital for FY 2017-18 is as per the SBI Base plus 350 basis points 12.80%(9.3%+3.50%). For FY 2018-19 rate of interest on working capital based on latest SBI bank rate as on 1.10.2017 is 12.45%(8.95%+3.5%).</w:t>
      </w:r>
    </w:p>
    <w:p w14:paraId="3C3BB6B0" w14:textId="77777777" w:rsidR="006D41B6" w:rsidRPr="00EB0388" w:rsidRDefault="006D41B6" w:rsidP="006D41B6">
      <w:pPr>
        <w:widowControl w:val="0"/>
        <w:tabs>
          <w:tab w:val="left" w:pos="981"/>
        </w:tabs>
        <w:spacing w:before="4" w:line="276" w:lineRule="auto"/>
        <w:ind w:left="720" w:right="216"/>
        <w:rPr>
          <w:rFonts w:cs="David"/>
          <w:color w:val="FF0000"/>
        </w:rPr>
      </w:pPr>
    </w:p>
    <w:p w14:paraId="59DC4D49" w14:textId="77777777" w:rsidR="006D41B6" w:rsidRPr="00EB0388" w:rsidRDefault="006D41B6" w:rsidP="00403F63">
      <w:r w:rsidRPr="00EB0388">
        <w:t>The proposed interest on working capital for FY 201</w:t>
      </w:r>
      <w:r w:rsidR="00AB2D91" w:rsidRPr="00EB0388">
        <w:t>7</w:t>
      </w:r>
      <w:r w:rsidRPr="00EB0388">
        <w:t>-1</w:t>
      </w:r>
      <w:r w:rsidR="00AB2D91" w:rsidRPr="00EB0388">
        <w:t>8</w:t>
      </w:r>
      <w:r w:rsidRPr="00EB0388">
        <w:t xml:space="preserve"> and FY 201</w:t>
      </w:r>
      <w:r w:rsidR="00AB2D91" w:rsidRPr="00EB0388">
        <w:t>8</w:t>
      </w:r>
      <w:r w:rsidRPr="00EB0388">
        <w:t>-1</w:t>
      </w:r>
      <w:r w:rsidR="00AB2D91" w:rsidRPr="00EB0388">
        <w:t>9</w:t>
      </w:r>
      <w:r w:rsidRPr="00EB0388">
        <w:t xml:space="preserve"> is computed based on the above norms is given in the following table.</w:t>
      </w:r>
    </w:p>
    <w:p w14:paraId="0B5604CE" w14:textId="77777777" w:rsidR="0049025B" w:rsidRDefault="0049025B" w:rsidP="006D41B6">
      <w:pPr>
        <w:spacing w:before="43" w:line="360" w:lineRule="auto"/>
        <w:ind w:left="720" w:firstLine="720"/>
        <w:rPr>
          <w:b/>
        </w:rPr>
      </w:pPr>
    </w:p>
    <w:p w14:paraId="229A7A6E" w14:textId="75247502" w:rsidR="006D41B6" w:rsidRPr="00EB0388" w:rsidRDefault="00403F63" w:rsidP="006D41B6">
      <w:pPr>
        <w:spacing w:before="43" w:line="360" w:lineRule="auto"/>
        <w:ind w:left="720" w:firstLine="720"/>
        <w:rPr>
          <w:rFonts w:cs="David"/>
          <w:b/>
          <w:spacing w:val="-1"/>
        </w:rPr>
      </w:pPr>
      <w:bookmarkStart w:id="314" w:name="_Toc499306757"/>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22</w:t>
      </w:r>
      <w:r w:rsidRPr="00EB0388">
        <w:rPr>
          <w:b/>
          <w:noProof/>
        </w:rPr>
        <w:fldChar w:fldCharType="end"/>
      </w:r>
      <w:r w:rsidRPr="00EB0388">
        <w:rPr>
          <w:b/>
        </w:rPr>
        <w:t>:</w:t>
      </w:r>
      <w:r w:rsidRPr="00EB0388">
        <w:rPr>
          <w:rFonts w:cs="David"/>
          <w:b/>
          <w:lang w:val="en-GB"/>
        </w:rPr>
        <w:t xml:space="preserve"> </w:t>
      </w:r>
      <w:r w:rsidR="006D41B6" w:rsidRPr="00EB0388">
        <w:rPr>
          <w:rFonts w:cs="David"/>
          <w:b/>
          <w:lang w:val="en-GB"/>
        </w:rPr>
        <w:t xml:space="preserve">Projected </w:t>
      </w:r>
      <w:r w:rsidR="006D41B6" w:rsidRPr="00EB0388">
        <w:rPr>
          <w:rFonts w:cs="David"/>
          <w:b/>
          <w:spacing w:val="-1"/>
        </w:rPr>
        <w:t>Interest on Working Capital (Rs. Crores)</w:t>
      </w:r>
      <w:bookmarkEnd w:id="314"/>
    </w:p>
    <w:tbl>
      <w:tblPr>
        <w:tblW w:w="5160" w:type="pct"/>
        <w:tblInd w:w="-289" w:type="dxa"/>
        <w:tblLook w:val="04A0" w:firstRow="1" w:lastRow="0" w:firstColumn="1" w:lastColumn="0" w:noHBand="0" w:noVBand="1"/>
      </w:tblPr>
      <w:tblGrid>
        <w:gridCol w:w="592"/>
        <w:gridCol w:w="3245"/>
        <w:gridCol w:w="1167"/>
        <w:gridCol w:w="1261"/>
        <w:gridCol w:w="919"/>
        <w:gridCol w:w="1167"/>
        <w:gridCol w:w="1187"/>
      </w:tblGrid>
      <w:tr w:rsidR="00EC65D9" w:rsidRPr="00EB0388" w14:paraId="5120C9F8" w14:textId="77777777" w:rsidTr="00615EA2">
        <w:trPr>
          <w:trHeight w:val="330"/>
          <w:tblHeader/>
        </w:trPr>
        <w:tc>
          <w:tcPr>
            <w:tcW w:w="310"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3C346520"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Sl. No.</w:t>
            </w:r>
          </w:p>
        </w:tc>
        <w:tc>
          <w:tcPr>
            <w:tcW w:w="170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41184CE0"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Particulars</w:t>
            </w:r>
          </w:p>
        </w:tc>
        <w:tc>
          <w:tcPr>
            <w:tcW w:w="1755" w:type="pct"/>
            <w:gridSpan w:val="3"/>
            <w:tcBorders>
              <w:top w:val="single" w:sz="4" w:space="0" w:color="auto"/>
              <w:left w:val="nil"/>
              <w:bottom w:val="single" w:sz="4" w:space="0" w:color="auto"/>
              <w:right w:val="single" w:sz="4" w:space="0" w:color="auto"/>
            </w:tcBorders>
            <w:shd w:val="clear" w:color="000000" w:fill="FABF8F"/>
            <w:noWrap/>
            <w:vAlign w:val="bottom"/>
            <w:hideMark/>
          </w:tcPr>
          <w:p w14:paraId="5C49F574"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2017-18</w:t>
            </w:r>
          </w:p>
        </w:tc>
        <w:tc>
          <w:tcPr>
            <w:tcW w:w="1234" w:type="pct"/>
            <w:gridSpan w:val="2"/>
            <w:tcBorders>
              <w:top w:val="single" w:sz="4" w:space="0" w:color="auto"/>
              <w:left w:val="nil"/>
              <w:bottom w:val="single" w:sz="4" w:space="0" w:color="auto"/>
              <w:right w:val="single" w:sz="4" w:space="0" w:color="auto"/>
            </w:tcBorders>
            <w:shd w:val="clear" w:color="000000" w:fill="FABF8F"/>
            <w:noWrap/>
            <w:vAlign w:val="bottom"/>
            <w:hideMark/>
          </w:tcPr>
          <w:p w14:paraId="1C5A594E"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2018-19</w:t>
            </w:r>
          </w:p>
        </w:tc>
      </w:tr>
      <w:tr w:rsidR="00EC65D9" w:rsidRPr="00EB0388" w14:paraId="1A359130" w14:textId="77777777" w:rsidTr="00615EA2">
        <w:trPr>
          <w:trHeight w:val="600"/>
          <w:tblHeader/>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71F1179E" w14:textId="77777777" w:rsidR="00EC65D9" w:rsidRPr="00EB0388" w:rsidRDefault="00EC65D9" w:rsidP="00EC65D9">
            <w:pPr>
              <w:spacing w:line="240" w:lineRule="auto"/>
              <w:jc w:val="left"/>
              <w:rPr>
                <w:rFonts w:eastAsia="Times New Roman" w:cs="Calibri"/>
                <w:b/>
                <w:bCs/>
                <w:color w:val="000000"/>
                <w:sz w:val="22"/>
                <w:lang w:val="en-GB" w:eastAsia="en-GB"/>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14:paraId="4923F126" w14:textId="77777777" w:rsidR="00EC65D9" w:rsidRPr="00EB0388" w:rsidRDefault="00EC65D9" w:rsidP="00EC65D9">
            <w:pPr>
              <w:spacing w:line="240" w:lineRule="auto"/>
              <w:jc w:val="left"/>
              <w:rPr>
                <w:rFonts w:eastAsia="Times New Roman" w:cs="Calibri"/>
                <w:b/>
                <w:bCs/>
                <w:color w:val="000000"/>
                <w:sz w:val="22"/>
                <w:lang w:val="en-GB" w:eastAsia="en-GB"/>
              </w:rPr>
            </w:pPr>
          </w:p>
        </w:tc>
        <w:tc>
          <w:tcPr>
            <w:tcW w:w="612" w:type="pct"/>
            <w:tcBorders>
              <w:top w:val="nil"/>
              <w:left w:val="nil"/>
              <w:bottom w:val="single" w:sz="4" w:space="0" w:color="auto"/>
              <w:right w:val="single" w:sz="4" w:space="0" w:color="auto"/>
            </w:tcBorders>
            <w:shd w:val="clear" w:color="000000" w:fill="FABF8F"/>
            <w:vAlign w:val="bottom"/>
            <w:hideMark/>
          </w:tcPr>
          <w:p w14:paraId="02E71640" w14:textId="77777777" w:rsidR="00EC65D9" w:rsidRPr="00EB0388" w:rsidRDefault="00EC65D9" w:rsidP="00EC65D9">
            <w:pPr>
              <w:spacing w:line="240" w:lineRule="auto"/>
              <w:jc w:val="left"/>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661" w:type="pct"/>
            <w:tcBorders>
              <w:top w:val="nil"/>
              <w:left w:val="nil"/>
              <w:bottom w:val="single" w:sz="4" w:space="0" w:color="auto"/>
              <w:right w:val="single" w:sz="4" w:space="0" w:color="auto"/>
            </w:tcBorders>
            <w:shd w:val="clear" w:color="000000" w:fill="FABF8F"/>
            <w:vAlign w:val="bottom"/>
            <w:hideMark/>
          </w:tcPr>
          <w:p w14:paraId="764D47C0"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Approved in Tariff Order dated 9 March, 2017</w:t>
            </w:r>
          </w:p>
        </w:tc>
        <w:tc>
          <w:tcPr>
            <w:tcW w:w="481" w:type="pct"/>
            <w:tcBorders>
              <w:top w:val="nil"/>
              <w:left w:val="nil"/>
              <w:bottom w:val="single" w:sz="4" w:space="0" w:color="auto"/>
              <w:right w:val="single" w:sz="4" w:space="0" w:color="auto"/>
            </w:tcBorders>
            <w:shd w:val="clear" w:color="000000" w:fill="FABF8F"/>
            <w:noWrap/>
            <w:vAlign w:val="center"/>
            <w:hideMark/>
          </w:tcPr>
          <w:p w14:paraId="0DC67AEE"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RE</w:t>
            </w:r>
          </w:p>
        </w:tc>
        <w:tc>
          <w:tcPr>
            <w:tcW w:w="612" w:type="pct"/>
            <w:tcBorders>
              <w:top w:val="nil"/>
              <w:left w:val="nil"/>
              <w:bottom w:val="single" w:sz="4" w:space="0" w:color="auto"/>
              <w:right w:val="single" w:sz="4" w:space="0" w:color="auto"/>
            </w:tcBorders>
            <w:shd w:val="clear" w:color="000000" w:fill="FABF8F"/>
            <w:vAlign w:val="bottom"/>
            <w:hideMark/>
          </w:tcPr>
          <w:p w14:paraId="1266AF57" w14:textId="77777777" w:rsidR="00EC65D9" w:rsidRPr="00EB0388" w:rsidRDefault="00EC65D9" w:rsidP="00EC65D9">
            <w:pPr>
              <w:spacing w:line="240" w:lineRule="auto"/>
              <w:jc w:val="left"/>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622" w:type="pct"/>
            <w:tcBorders>
              <w:top w:val="nil"/>
              <w:left w:val="nil"/>
              <w:bottom w:val="single" w:sz="4" w:space="0" w:color="auto"/>
              <w:right w:val="single" w:sz="4" w:space="0" w:color="auto"/>
            </w:tcBorders>
            <w:shd w:val="clear" w:color="000000" w:fill="FABF8F"/>
            <w:noWrap/>
            <w:vAlign w:val="center"/>
            <w:hideMark/>
          </w:tcPr>
          <w:p w14:paraId="08615CE6"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Projected</w:t>
            </w:r>
          </w:p>
        </w:tc>
      </w:tr>
      <w:tr w:rsidR="009F458A" w:rsidRPr="00EB0388" w14:paraId="2EA77C3A" w14:textId="77777777" w:rsidTr="00F76412">
        <w:trPr>
          <w:trHeight w:val="330"/>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140FA9AB"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w:t>
            </w:r>
          </w:p>
        </w:tc>
        <w:tc>
          <w:tcPr>
            <w:tcW w:w="1701" w:type="pct"/>
            <w:tcBorders>
              <w:top w:val="nil"/>
              <w:left w:val="nil"/>
              <w:bottom w:val="single" w:sz="4" w:space="0" w:color="auto"/>
              <w:right w:val="single" w:sz="4" w:space="0" w:color="auto"/>
            </w:tcBorders>
            <w:shd w:val="clear" w:color="auto" w:fill="auto"/>
            <w:vAlign w:val="center"/>
            <w:hideMark/>
          </w:tcPr>
          <w:p w14:paraId="37ECC6AF"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O&amp;M Expenses for 1 Month</w:t>
            </w:r>
          </w:p>
        </w:tc>
        <w:tc>
          <w:tcPr>
            <w:tcW w:w="612" w:type="pct"/>
            <w:tcBorders>
              <w:top w:val="nil"/>
              <w:left w:val="nil"/>
              <w:bottom w:val="single" w:sz="4" w:space="0" w:color="auto"/>
              <w:right w:val="single" w:sz="4" w:space="0" w:color="auto"/>
            </w:tcBorders>
            <w:shd w:val="clear" w:color="auto" w:fill="auto"/>
            <w:vAlign w:val="center"/>
            <w:hideMark/>
          </w:tcPr>
          <w:p w14:paraId="118EFEF2" w14:textId="10CDA978"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13.63</w:t>
            </w:r>
          </w:p>
        </w:tc>
        <w:tc>
          <w:tcPr>
            <w:tcW w:w="661" w:type="pct"/>
            <w:tcBorders>
              <w:top w:val="nil"/>
              <w:left w:val="nil"/>
              <w:bottom w:val="single" w:sz="4" w:space="0" w:color="auto"/>
              <w:right w:val="single" w:sz="4" w:space="0" w:color="auto"/>
            </w:tcBorders>
            <w:shd w:val="clear" w:color="auto" w:fill="auto"/>
            <w:vAlign w:val="center"/>
            <w:hideMark/>
          </w:tcPr>
          <w:p w14:paraId="35D73573" w14:textId="3CEB2108"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13.44</w:t>
            </w:r>
          </w:p>
        </w:tc>
        <w:tc>
          <w:tcPr>
            <w:tcW w:w="481" w:type="pct"/>
            <w:tcBorders>
              <w:top w:val="nil"/>
              <w:left w:val="nil"/>
              <w:bottom w:val="single" w:sz="4" w:space="0" w:color="auto"/>
              <w:right w:val="single" w:sz="4" w:space="0" w:color="auto"/>
            </w:tcBorders>
            <w:shd w:val="clear" w:color="auto" w:fill="auto"/>
            <w:vAlign w:val="center"/>
            <w:hideMark/>
          </w:tcPr>
          <w:p w14:paraId="1C2A44B6" w14:textId="235F11D7"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15.08</w:t>
            </w:r>
          </w:p>
        </w:tc>
        <w:tc>
          <w:tcPr>
            <w:tcW w:w="612" w:type="pct"/>
            <w:tcBorders>
              <w:top w:val="nil"/>
              <w:left w:val="nil"/>
              <w:bottom w:val="single" w:sz="4" w:space="0" w:color="auto"/>
              <w:right w:val="single" w:sz="4" w:space="0" w:color="auto"/>
            </w:tcBorders>
            <w:shd w:val="clear" w:color="auto" w:fill="auto"/>
            <w:noWrap/>
            <w:vAlign w:val="center"/>
            <w:hideMark/>
          </w:tcPr>
          <w:p w14:paraId="1C9ABBFB" w14:textId="113C2818"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14.24</w:t>
            </w:r>
          </w:p>
        </w:tc>
        <w:tc>
          <w:tcPr>
            <w:tcW w:w="622" w:type="pct"/>
            <w:tcBorders>
              <w:top w:val="nil"/>
              <w:left w:val="nil"/>
              <w:bottom w:val="single" w:sz="4" w:space="0" w:color="auto"/>
              <w:right w:val="single" w:sz="4" w:space="0" w:color="auto"/>
            </w:tcBorders>
            <w:shd w:val="clear" w:color="auto" w:fill="auto"/>
            <w:noWrap/>
            <w:vAlign w:val="center"/>
            <w:hideMark/>
          </w:tcPr>
          <w:p w14:paraId="772A590F" w14:textId="4BDAE308"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15.68</w:t>
            </w:r>
          </w:p>
        </w:tc>
      </w:tr>
      <w:tr w:rsidR="009F458A" w:rsidRPr="00EB0388" w14:paraId="5D4F0BA6" w14:textId="77777777" w:rsidTr="00F76412">
        <w:trPr>
          <w:trHeight w:val="660"/>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6A558693"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lastRenderedPageBreak/>
              <w:t>2</w:t>
            </w:r>
          </w:p>
        </w:tc>
        <w:tc>
          <w:tcPr>
            <w:tcW w:w="1701" w:type="pct"/>
            <w:tcBorders>
              <w:top w:val="nil"/>
              <w:left w:val="nil"/>
              <w:bottom w:val="single" w:sz="4" w:space="0" w:color="auto"/>
              <w:right w:val="single" w:sz="4" w:space="0" w:color="auto"/>
            </w:tcBorders>
            <w:shd w:val="clear" w:color="auto" w:fill="auto"/>
            <w:vAlign w:val="center"/>
            <w:hideMark/>
          </w:tcPr>
          <w:p w14:paraId="6E189682"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Maintenance Spares @1% of Opening GFA with 6% escalation</w:t>
            </w:r>
          </w:p>
        </w:tc>
        <w:tc>
          <w:tcPr>
            <w:tcW w:w="612" w:type="pct"/>
            <w:tcBorders>
              <w:top w:val="nil"/>
              <w:left w:val="nil"/>
              <w:bottom w:val="single" w:sz="4" w:space="0" w:color="auto"/>
              <w:right w:val="single" w:sz="4" w:space="0" w:color="auto"/>
            </w:tcBorders>
            <w:shd w:val="clear" w:color="auto" w:fill="auto"/>
            <w:vAlign w:val="center"/>
            <w:hideMark/>
          </w:tcPr>
          <w:p w14:paraId="4052E2A7" w14:textId="27447A3B"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56.24</w:t>
            </w:r>
          </w:p>
        </w:tc>
        <w:tc>
          <w:tcPr>
            <w:tcW w:w="661" w:type="pct"/>
            <w:tcBorders>
              <w:top w:val="nil"/>
              <w:left w:val="nil"/>
              <w:bottom w:val="single" w:sz="4" w:space="0" w:color="auto"/>
              <w:right w:val="single" w:sz="4" w:space="0" w:color="auto"/>
            </w:tcBorders>
            <w:shd w:val="clear" w:color="auto" w:fill="auto"/>
            <w:vAlign w:val="center"/>
            <w:hideMark/>
          </w:tcPr>
          <w:p w14:paraId="46CDEA06" w14:textId="0911F87D"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42.79</w:t>
            </w:r>
          </w:p>
        </w:tc>
        <w:tc>
          <w:tcPr>
            <w:tcW w:w="481" w:type="pct"/>
            <w:tcBorders>
              <w:top w:val="nil"/>
              <w:left w:val="nil"/>
              <w:bottom w:val="single" w:sz="4" w:space="0" w:color="auto"/>
              <w:right w:val="single" w:sz="4" w:space="0" w:color="auto"/>
            </w:tcBorders>
            <w:shd w:val="clear" w:color="auto" w:fill="auto"/>
            <w:vAlign w:val="center"/>
            <w:hideMark/>
          </w:tcPr>
          <w:p w14:paraId="6497BB59" w14:textId="117678BA"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39.98</w:t>
            </w:r>
          </w:p>
        </w:tc>
        <w:tc>
          <w:tcPr>
            <w:tcW w:w="612" w:type="pct"/>
            <w:tcBorders>
              <w:top w:val="nil"/>
              <w:left w:val="nil"/>
              <w:bottom w:val="single" w:sz="4" w:space="0" w:color="auto"/>
              <w:right w:val="single" w:sz="4" w:space="0" w:color="auto"/>
            </w:tcBorders>
            <w:shd w:val="clear" w:color="auto" w:fill="auto"/>
            <w:noWrap/>
            <w:vAlign w:val="center"/>
            <w:hideMark/>
          </w:tcPr>
          <w:p w14:paraId="2BFB3700" w14:textId="09023C95"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80.45</w:t>
            </w:r>
          </w:p>
        </w:tc>
        <w:tc>
          <w:tcPr>
            <w:tcW w:w="622" w:type="pct"/>
            <w:tcBorders>
              <w:top w:val="nil"/>
              <w:left w:val="nil"/>
              <w:bottom w:val="single" w:sz="4" w:space="0" w:color="auto"/>
              <w:right w:val="single" w:sz="4" w:space="0" w:color="auto"/>
            </w:tcBorders>
            <w:shd w:val="clear" w:color="auto" w:fill="auto"/>
            <w:noWrap/>
            <w:vAlign w:val="center"/>
            <w:hideMark/>
          </w:tcPr>
          <w:p w14:paraId="5F79C387" w14:textId="35DADEC5"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73.26</w:t>
            </w:r>
          </w:p>
        </w:tc>
      </w:tr>
      <w:tr w:rsidR="009F458A" w:rsidRPr="00EB0388" w14:paraId="6D2267D6" w14:textId="77777777" w:rsidTr="00F76412">
        <w:trPr>
          <w:trHeight w:val="330"/>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3C7ED7F1"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3</w:t>
            </w:r>
          </w:p>
        </w:tc>
        <w:tc>
          <w:tcPr>
            <w:tcW w:w="1701" w:type="pct"/>
            <w:tcBorders>
              <w:top w:val="nil"/>
              <w:left w:val="nil"/>
              <w:bottom w:val="single" w:sz="4" w:space="0" w:color="auto"/>
              <w:right w:val="single" w:sz="4" w:space="0" w:color="auto"/>
            </w:tcBorders>
            <w:shd w:val="clear" w:color="auto" w:fill="auto"/>
            <w:vAlign w:val="center"/>
            <w:hideMark/>
          </w:tcPr>
          <w:p w14:paraId="692EFCF5"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Receivables 2 Months</w:t>
            </w:r>
          </w:p>
        </w:tc>
        <w:tc>
          <w:tcPr>
            <w:tcW w:w="612" w:type="pct"/>
            <w:tcBorders>
              <w:top w:val="nil"/>
              <w:left w:val="nil"/>
              <w:bottom w:val="single" w:sz="4" w:space="0" w:color="auto"/>
              <w:right w:val="single" w:sz="4" w:space="0" w:color="auto"/>
            </w:tcBorders>
            <w:shd w:val="clear" w:color="auto" w:fill="auto"/>
            <w:vAlign w:val="center"/>
            <w:hideMark/>
          </w:tcPr>
          <w:p w14:paraId="4AAB3CFD" w14:textId="28A0FFB6"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91.30</w:t>
            </w:r>
          </w:p>
        </w:tc>
        <w:tc>
          <w:tcPr>
            <w:tcW w:w="661" w:type="pct"/>
            <w:tcBorders>
              <w:top w:val="nil"/>
              <w:left w:val="nil"/>
              <w:bottom w:val="single" w:sz="4" w:space="0" w:color="auto"/>
              <w:right w:val="single" w:sz="4" w:space="0" w:color="auto"/>
            </w:tcBorders>
            <w:shd w:val="clear" w:color="auto" w:fill="auto"/>
            <w:vAlign w:val="center"/>
            <w:hideMark/>
          </w:tcPr>
          <w:p w14:paraId="264F84A9" w14:textId="437EC248"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98.25</w:t>
            </w:r>
          </w:p>
        </w:tc>
        <w:tc>
          <w:tcPr>
            <w:tcW w:w="481" w:type="pct"/>
            <w:tcBorders>
              <w:top w:val="nil"/>
              <w:left w:val="nil"/>
              <w:bottom w:val="single" w:sz="4" w:space="0" w:color="auto"/>
              <w:right w:val="single" w:sz="4" w:space="0" w:color="auto"/>
            </w:tcBorders>
            <w:shd w:val="clear" w:color="auto" w:fill="auto"/>
            <w:vAlign w:val="center"/>
            <w:hideMark/>
          </w:tcPr>
          <w:p w14:paraId="53A11D90" w14:textId="70F023D6"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116.73</w:t>
            </w:r>
          </w:p>
        </w:tc>
        <w:tc>
          <w:tcPr>
            <w:tcW w:w="612" w:type="pct"/>
            <w:tcBorders>
              <w:top w:val="nil"/>
              <w:left w:val="nil"/>
              <w:bottom w:val="single" w:sz="4" w:space="0" w:color="auto"/>
              <w:right w:val="single" w:sz="4" w:space="0" w:color="auto"/>
            </w:tcBorders>
            <w:shd w:val="clear" w:color="auto" w:fill="auto"/>
            <w:noWrap/>
            <w:vAlign w:val="center"/>
            <w:hideMark/>
          </w:tcPr>
          <w:p w14:paraId="66F7F2CE" w14:textId="479BC739"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122.56</w:t>
            </w:r>
          </w:p>
        </w:tc>
        <w:tc>
          <w:tcPr>
            <w:tcW w:w="622" w:type="pct"/>
            <w:tcBorders>
              <w:top w:val="nil"/>
              <w:left w:val="nil"/>
              <w:bottom w:val="single" w:sz="4" w:space="0" w:color="auto"/>
              <w:right w:val="single" w:sz="4" w:space="0" w:color="auto"/>
            </w:tcBorders>
            <w:shd w:val="clear" w:color="auto" w:fill="auto"/>
            <w:noWrap/>
            <w:vAlign w:val="center"/>
            <w:hideMark/>
          </w:tcPr>
          <w:p w14:paraId="512AAC57" w14:textId="3E36A090"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192.18</w:t>
            </w:r>
          </w:p>
        </w:tc>
      </w:tr>
      <w:tr w:rsidR="009F458A" w:rsidRPr="00EB0388" w14:paraId="2CA104C9" w14:textId="77777777" w:rsidTr="00F76412">
        <w:trPr>
          <w:trHeight w:val="300"/>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5BF65B9A" w14:textId="77777777" w:rsidR="009F458A" w:rsidRPr="00EB0388" w:rsidRDefault="009F458A" w:rsidP="009F458A">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4</w:t>
            </w:r>
          </w:p>
        </w:tc>
        <w:tc>
          <w:tcPr>
            <w:tcW w:w="1701" w:type="pct"/>
            <w:tcBorders>
              <w:top w:val="nil"/>
              <w:left w:val="nil"/>
              <w:bottom w:val="single" w:sz="4" w:space="0" w:color="auto"/>
              <w:right w:val="single" w:sz="4" w:space="0" w:color="auto"/>
            </w:tcBorders>
            <w:shd w:val="clear" w:color="auto" w:fill="auto"/>
            <w:vAlign w:val="center"/>
            <w:hideMark/>
          </w:tcPr>
          <w:p w14:paraId="1524FB4A" w14:textId="77777777" w:rsidR="009F458A" w:rsidRPr="00EB0388" w:rsidRDefault="009F458A" w:rsidP="009F458A">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Total Working Capital</w:t>
            </w:r>
          </w:p>
        </w:tc>
        <w:tc>
          <w:tcPr>
            <w:tcW w:w="612" w:type="pct"/>
            <w:tcBorders>
              <w:top w:val="nil"/>
              <w:left w:val="nil"/>
              <w:bottom w:val="single" w:sz="4" w:space="0" w:color="auto"/>
              <w:right w:val="single" w:sz="4" w:space="0" w:color="auto"/>
            </w:tcBorders>
            <w:shd w:val="clear" w:color="auto" w:fill="auto"/>
            <w:vAlign w:val="center"/>
            <w:hideMark/>
          </w:tcPr>
          <w:p w14:paraId="46C8FF47" w14:textId="50BA7965"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161.17</w:t>
            </w:r>
          </w:p>
        </w:tc>
        <w:tc>
          <w:tcPr>
            <w:tcW w:w="661" w:type="pct"/>
            <w:tcBorders>
              <w:top w:val="nil"/>
              <w:left w:val="nil"/>
              <w:bottom w:val="single" w:sz="4" w:space="0" w:color="auto"/>
              <w:right w:val="single" w:sz="4" w:space="0" w:color="auto"/>
            </w:tcBorders>
            <w:shd w:val="clear" w:color="auto" w:fill="auto"/>
            <w:vAlign w:val="center"/>
            <w:hideMark/>
          </w:tcPr>
          <w:p w14:paraId="27F625E1" w14:textId="732960C7"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154.48</w:t>
            </w:r>
          </w:p>
        </w:tc>
        <w:tc>
          <w:tcPr>
            <w:tcW w:w="481" w:type="pct"/>
            <w:tcBorders>
              <w:top w:val="nil"/>
              <w:left w:val="nil"/>
              <w:bottom w:val="single" w:sz="4" w:space="0" w:color="auto"/>
              <w:right w:val="single" w:sz="4" w:space="0" w:color="auto"/>
            </w:tcBorders>
            <w:shd w:val="clear" w:color="auto" w:fill="auto"/>
            <w:vAlign w:val="center"/>
            <w:hideMark/>
          </w:tcPr>
          <w:p w14:paraId="2917EF79" w14:textId="1572B233"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171.79</w:t>
            </w:r>
          </w:p>
        </w:tc>
        <w:tc>
          <w:tcPr>
            <w:tcW w:w="612" w:type="pct"/>
            <w:tcBorders>
              <w:top w:val="nil"/>
              <w:left w:val="nil"/>
              <w:bottom w:val="single" w:sz="4" w:space="0" w:color="auto"/>
              <w:right w:val="single" w:sz="4" w:space="0" w:color="auto"/>
            </w:tcBorders>
            <w:shd w:val="clear" w:color="auto" w:fill="auto"/>
            <w:vAlign w:val="center"/>
            <w:hideMark/>
          </w:tcPr>
          <w:p w14:paraId="164ABA6B" w14:textId="6C2B0466"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217.25</w:t>
            </w:r>
          </w:p>
        </w:tc>
        <w:tc>
          <w:tcPr>
            <w:tcW w:w="622" w:type="pct"/>
            <w:tcBorders>
              <w:top w:val="nil"/>
              <w:left w:val="nil"/>
              <w:bottom w:val="single" w:sz="4" w:space="0" w:color="auto"/>
              <w:right w:val="single" w:sz="4" w:space="0" w:color="auto"/>
            </w:tcBorders>
            <w:shd w:val="clear" w:color="auto" w:fill="auto"/>
            <w:noWrap/>
            <w:vAlign w:val="center"/>
            <w:hideMark/>
          </w:tcPr>
          <w:p w14:paraId="4BDE5CF5" w14:textId="4954ADE5"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281.12</w:t>
            </w:r>
          </w:p>
        </w:tc>
      </w:tr>
      <w:tr w:rsidR="009F458A" w:rsidRPr="00EB0388" w14:paraId="7A2F2ED6" w14:textId="77777777" w:rsidTr="00F76412">
        <w:trPr>
          <w:trHeight w:val="330"/>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38416E6F"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5</w:t>
            </w:r>
          </w:p>
        </w:tc>
        <w:tc>
          <w:tcPr>
            <w:tcW w:w="1701" w:type="pct"/>
            <w:tcBorders>
              <w:top w:val="nil"/>
              <w:left w:val="nil"/>
              <w:bottom w:val="single" w:sz="4" w:space="0" w:color="auto"/>
              <w:right w:val="single" w:sz="4" w:space="0" w:color="auto"/>
            </w:tcBorders>
            <w:shd w:val="clear" w:color="auto" w:fill="auto"/>
            <w:vAlign w:val="center"/>
            <w:hideMark/>
          </w:tcPr>
          <w:p w14:paraId="413662E1"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Rate of Interest</w:t>
            </w:r>
          </w:p>
        </w:tc>
        <w:tc>
          <w:tcPr>
            <w:tcW w:w="612" w:type="pct"/>
            <w:tcBorders>
              <w:top w:val="nil"/>
              <w:left w:val="nil"/>
              <w:bottom w:val="single" w:sz="4" w:space="0" w:color="auto"/>
              <w:right w:val="single" w:sz="4" w:space="0" w:color="auto"/>
            </w:tcBorders>
            <w:shd w:val="clear" w:color="auto" w:fill="auto"/>
            <w:vAlign w:val="center"/>
            <w:hideMark/>
          </w:tcPr>
          <w:p w14:paraId="5E7C2150" w14:textId="50A0194F"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13.50%</w:t>
            </w:r>
          </w:p>
        </w:tc>
        <w:tc>
          <w:tcPr>
            <w:tcW w:w="661" w:type="pct"/>
            <w:tcBorders>
              <w:top w:val="nil"/>
              <w:left w:val="nil"/>
              <w:bottom w:val="single" w:sz="4" w:space="0" w:color="auto"/>
              <w:right w:val="single" w:sz="4" w:space="0" w:color="auto"/>
            </w:tcBorders>
            <w:shd w:val="clear" w:color="auto" w:fill="auto"/>
            <w:vAlign w:val="center"/>
            <w:hideMark/>
          </w:tcPr>
          <w:p w14:paraId="5B16D027" w14:textId="28F7D3DA"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12.80%</w:t>
            </w:r>
          </w:p>
        </w:tc>
        <w:tc>
          <w:tcPr>
            <w:tcW w:w="481" w:type="pct"/>
            <w:tcBorders>
              <w:top w:val="nil"/>
              <w:left w:val="nil"/>
              <w:bottom w:val="single" w:sz="4" w:space="0" w:color="auto"/>
              <w:right w:val="single" w:sz="4" w:space="0" w:color="auto"/>
            </w:tcBorders>
            <w:shd w:val="clear" w:color="auto" w:fill="auto"/>
            <w:vAlign w:val="center"/>
            <w:hideMark/>
          </w:tcPr>
          <w:p w14:paraId="153C5D0F" w14:textId="4687181A"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12.80%</w:t>
            </w:r>
          </w:p>
        </w:tc>
        <w:tc>
          <w:tcPr>
            <w:tcW w:w="612" w:type="pct"/>
            <w:tcBorders>
              <w:top w:val="nil"/>
              <w:left w:val="nil"/>
              <w:bottom w:val="single" w:sz="4" w:space="0" w:color="auto"/>
              <w:right w:val="single" w:sz="4" w:space="0" w:color="auto"/>
            </w:tcBorders>
            <w:shd w:val="clear" w:color="auto" w:fill="auto"/>
            <w:vAlign w:val="center"/>
            <w:hideMark/>
          </w:tcPr>
          <w:p w14:paraId="47CAC9B6" w14:textId="47B48958"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13.50%</w:t>
            </w:r>
          </w:p>
        </w:tc>
        <w:tc>
          <w:tcPr>
            <w:tcW w:w="622" w:type="pct"/>
            <w:tcBorders>
              <w:top w:val="nil"/>
              <w:left w:val="nil"/>
              <w:bottom w:val="single" w:sz="4" w:space="0" w:color="auto"/>
              <w:right w:val="single" w:sz="4" w:space="0" w:color="auto"/>
            </w:tcBorders>
            <w:shd w:val="clear" w:color="auto" w:fill="auto"/>
            <w:noWrap/>
            <w:vAlign w:val="center"/>
            <w:hideMark/>
          </w:tcPr>
          <w:p w14:paraId="49A92CF9" w14:textId="7405BE05"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12.45%</w:t>
            </w:r>
          </w:p>
        </w:tc>
      </w:tr>
      <w:tr w:rsidR="009F458A" w:rsidRPr="00EB0388" w14:paraId="34329215" w14:textId="77777777" w:rsidTr="00F76412">
        <w:trPr>
          <w:trHeight w:val="300"/>
        </w:trPr>
        <w:tc>
          <w:tcPr>
            <w:tcW w:w="310" w:type="pct"/>
            <w:tcBorders>
              <w:top w:val="nil"/>
              <w:left w:val="single" w:sz="4" w:space="0" w:color="auto"/>
              <w:bottom w:val="single" w:sz="4" w:space="0" w:color="auto"/>
              <w:right w:val="single" w:sz="4" w:space="0" w:color="auto"/>
            </w:tcBorders>
            <w:shd w:val="clear" w:color="auto" w:fill="auto"/>
            <w:vAlign w:val="center"/>
            <w:hideMark/>
          </w:tcPr>
          <w:p w14:paraId="7F24B489" w14:textId="77777777" w:rsidR="009F458A" w:rsidRPr="00EB0388" w:rsidRDefault="009F458A" w:rsidP="009F458A">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6</w:t>
            </w:r>
          </w:p>
        </w:tc>
        <w:tc>
          <w:tcPr>
            <w:tcW w:w="1701" w:type="pct"/>
            <w:tcBorders>
              <w:top w:val="nil"/>
              <w:left w:val="nil"/>
              <w:bottom w:val="single" w:sz="4" w:space="0" w:color="auto"/>
              <w:right w:val="single" w:sz="4" w:space="0" w:color="auto"/>
            </w:tcBorders>
            <w:shd w:val="clear" w:color="auto" w:fill="auto"/>
            <w:vAlign w:val="center"/>
            <w:hideMark/>
          </w:tcPr>
          <w:p w14:paraId="3E2EE215" w14:textId="77777777" w:rsidR="009F458A" w:rsidRPr="00EB0388" w:rsidRDefault="009F458A" w:rsidP="009F458A">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Interest on Working Capital</w:t>
            </w:r>
          </w:p>
        </w:tc>
        <w:tc>
          <w:tcPr>
            <w:tcW w:w="612" w:type="pct"/>
            <w:tcBorders>
              <w:top w:val="nil"/>
              <w:left w:val="nil"/>
              <w:bottom w:val="single" w:sz="4" w:space="0" w:color="auto"/>
              <w:right w:val="single" w:sz="4" w:space="0" w:color="auto"/>
            </w:tcBorders>
            <w:shd w:val="clear" w:color="auto" w:fill="auto"/>
            <w:vAlign w:val="center"/>
            <w:hideMark/>
          </w:tcPr>
          <w:p w14:paraId="27A41247" w14:textId="1B57C9D8"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21.76</w:t>
            </w:r>
          </w:p>
        </w:tc>
        <w:tc>
          <w:tcPr>
            <w:tcW w:w="661" w:type="pct"/>
            <w:tcBorders>
              <w:top w:val="nil"/>
              <w:left w:val="nil"/>
              <w:bottom w:val="single" w:sz="4" w:space="0" w:color="auto"/>
              <w:right w:val="single" w:sz="4" w:space="0" w:color="auto"/>
            </w:tcBorders>
            <w:shd w:val="clear" w:color="auto" w:fill="auto"/>
            <w:vAlign w:val="center"/>
            <w:hideMark/>
          </w:tcPr>
          <w:p w14:paraId="5C5DEEAE" w14:textId="11E7190C"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19.77</w:t>
            </w:r>
          </w:p>
        </w:tc>
        <w:tc>
          <w:tcPr>
            <w:tcW w:w="481" w:type="pct"/>
            <w:tcBorders>
              <w:top w:val="nil"/>
              <w:left w:val="nil"/>
              <w:bottom w:val="single" w:sz="4" w:space="0" w:color="auto"/>
              <w:right w:val="single" w:sz="4" w:space="0" w:color="auto"/>
            </w:tcBorders>
            <w:shd w:val="clear" w:color="auto" w:fill="auto"/>
            <w:vAlign w:val="center"/>
            <w:hideMark/>
          </w:tcPr>
          <w:p w14:paraId="1A9A6E97" w14:textId="69B88FF6"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21.99</w:t>
            </w:r>
          </w:p>
        </w:tc>
        <w:tc>
          <w:tcPr>
            <w:tcW w:w="612" w:type="pct"/>
            <w:tcBorders>
              <w:top w:val="nil"/>
              <w:left w:val="nil"/>
              <w:bottom w:val="single" w:sz="4" w:space="0" w:color="auto"/>
              <w:right w:val="single" w:sz="4" w:space="0" w:color="auto"/>
            </w:tcBorders>
            <w:shd w:val="clear" w:color="auto" w:fill="auto"/>
            <w:vAlign w:val="center"/>
            <w:hideMark/>
          </w:tcPr>
          <w:p w14:paraId="3191677B" w14:textId="6877CFD1"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29.33</w:t>
            </w:r>
          </w:p>
        </w:tc>
        <w:tc>
          <w:tcPr>
            <w:tcW w:w="622" w:type="pct"/>
            <w:tcBorders>
              <w:top w:val="nil"/>
              <w:left w:val="nil"/>
              <w:bottom w:val="single" w:sz="4" w:space="0" w:color="auto"/>
              <w:right w:val="single" w:sz="4" w:space="0" w:color="auto"/>
            </w:tcBorders>
            <w:shd w:val="clear" w:color="auto" w:fill="auto"/>
            <w:noWrap/>
            <w:vAlign w:val="center"/>
            <w:hideMark/>
          </w:tcPr>
          <w:p w14:paraId="323B9E3F" w14:textId="576C8401"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35.00</w:t>
            </w:r>
          </w:p>
        </w:tc>
      </w:tr>
    </w:tbl>
    <w:p w14:paraId="496B2BCD" w14:textId="77777777" w:rsidR="006D41B6" w:rsidRPr="00EB0388" w:rsidRDefault="006D41B6" w:rsidP="006D41B6">
      <w:pPr>
        <w:spacing w:before="43" w:line="360" w:lineRule="auto"/>
        <w:rPr>
          <w:color w:val="FF0000"/>
          <w:spacing w:val="-1"/>
        </w:rPr>
      </w:pPr>
    </w:p>
    <w:p w14:paraId="2F7C3A28" w14:textId="2233888F" w:rsidR="006D41B6" w:rsidRPr="00EB0388" w:rsidRDefault="006D41B6" w:rsidP="00F04D24">
      <w:r w:rsidRPr="00EB0388">
        <w:t>The Petitioner requests the Hon’ble Commission to approve the interest on working capital for FY 201</w:t>
      </w:r>
      <w:r w:rsidR="00AB2D91" w:rsidRPr="00EB0388">
        <w:t>7</w:t>
      </w:r>
      <w:r w:rsidRPr="00EB0388">
        <w:t>-1</w:t>
      </w:r>
      <w:r w:rsidR="00AB2D91" w:rsidRPr="00EB0388">
        <w:t>8</w:t>
      </w:r>
      <w:r w:rsidRPr="00EB0388">
        <w:t xml:space="preserve"> and FY 201</w:t>
      </w:r>
      <w:r w:rsidR="00AB2D91" w:rsidRPr="00EB0388">
        <w:t>8</w:t>
      </w:r>
      <w:r w:rsidRPr="00EB0388">
        <w:t>-1</w:t>
      </w:r>
      <w:r w:rsidR="00AB2D91" w:rsidRPr="00EB0388">
        <w:t>9 as submitted in the above Table</w:t>
      </w:r>
      <w:r w:rsidRPr="00EB0388">
        <w:t>.</w:t>
      </w:r>
    </w:p>
    <w:p w14:paraId="4BCFCC79" w14:textId="77777777" w:rsidR="006D41B6" w:rsidRPr="00EB0388" w:rsidRDefault="006D41B6" w:rsidP="006D41B6">
      <w:pPr>
        <w:widowControl w:val="0"/>
        <w:tabs>
          <w:tab w:val="left" w:pos="981"/>
        </w:tabs>
        <w:spacing w:before="4" w:line="276" w:lineRule="auto"/>
        <w:ind w:left="993" w:right="216"/>
        <w:rPr>
          <w:rFonts w:cs="David"/>
        </w:rPr>
      </w:pPr>
    </w:p>
    <w:p w14:paraId="7DE423C8" w14:textId="2A838916" w:rsidR="006D41B6" w:rsidRPr="00EB0388" w:rsidRDefault="006D41B6" w:rsidP="00F04D24">
      <w:pPr>
        <w:pStyle w:val="Heading2"/>
      </w:pPr>
      <w:bookmarkStart w:id="315" w:name="_bookmark77"/>
      <w:bookmarkStart w:id="316" w:name="_Toc404794365"/>
      <w:bookmarkEnd w:id="315"/>
      <w:r w:rsidRPr="00EB0388">
        <w:t xml:space="preserve">    </w:t>
      </w:r>
      <w:bookmarkStart w:id="317" w:name="_Toc499306694"/>
      <w:r w:rsidRPr="00EB0388">
        <w:t>Return on Equity</w:t>
      </w:r>
      <w:bookmarkEnd w:id="316"/>
      <w:r w:rsidR="00825796" w:rsidRPr="00EB0388">
        <w:t xml:space="preserve"> (RoE)</w:t>
      </w:r>
      <w:bookmarkEnd w:id="317"/>
    </w:p>
    <w:p w14:paraId="343DAA17" w14:textId="36A57493" w:rsidR="006D41B6" w:rsidRPr="00EB0388" w:rsidRDefault="006D41B6" w:rsidP="00F04D24">
      <w:pPr>
        <w:rPr>
          <w:lang w:val="en-US"/>
        </w:rPr>
      </w:pPr>
      <w:r w:rsidRPr="00EB0388">
        <w:t xml:space="preserve">As explained above, the Petitioner has considered </w:t>
      </w:r>
      <w:r w:rsidR="00577B9C" w:rsidRPr="00EB0388">
        <w:t>Debt: Equity</w:t>
      </w:r>
      <w:r w:rsidRPr="00EB0388">
        <w:t xml:space="preserve"> ratio of 70:30 in accordance with the </w:t>
      </w:r>
      <w:r w:rsidRPr="00EB0388">
        <w:rPr>
          <w:lang w:val="en-GB"/>
        </w:rPr>
        <w:t xml:space="preserve">Regulation 71 of BERC Terms and Conditions for Determination of Tariff Regulations, 2007. </w:t>
      </w:r>
    </w:p>
    <w:p w14:paraId="3CB306B4" w14:textId="77777777" w:rsidR="00F04D24" w:rsidRPr="00EB0388" w:rsidRDefault="00F04D24" w:rsidP="00F04D24">
      <w:pPr>
        <w:rPr>
          <w:lang w:val="en-GB"/>
        </w:rPr>
      </w:pPr>
    </w:p>
    <w:p w14:paraId="3B14F2C5" w14:textId="13936E37" w:rsidR="006D41B6" w:rsidRPr="00EB0388" w:rsidRDefault="006D41B6" w:rsidP="00F04D24">
      <w:pPr>
        <w:rPr>
          <w:rFonts w:cs="David"/>
          <w:lang w:val="en-US"/>
        </w:rPr>
      </w:pPr>
      <w:r w:rsidRPr="00EB0388">
        <w:rPr>
          <w:lang w:val="en-GB"/>
        </w:rPr>
        <w:t>The closing equity of FY 201</w:t>
      </w:r>
      <w:r w:rsidR="00AB2D91" w:rsidRPr="00EB0388">
        <w:rPr>
          <w:lang w:val="en-GB"/>
        </w:rPr>
        <w:t>6</w:t>
      </w:r>
      <w:r w:rsidRPr="00EB0388">
        <w:rPr>
          <w:lang w:val="en-GB"/>
        </w:rPr>
        <w:t>-1</w:t>
      </w:r>
      <w:r w:rsidR="00AB2D91" w:rsidRPr="00EB0388">
        <w:rPr>
          <w:lang w:val="en-GB"/>
        </w:rPr>
        <w:t>7</w:t>
      </w:r>
      <w:r w:rsidRPr="00EB0388">
        <w:rPr>
          <w:lang w:val="en-GB"/>
        </w:rPr>
        <w:t xml:space="preserve"> has been considered as opening equity for FY 201</w:t>
      </w:r>
      <w:r w:rsidR="00AB2D91" w:rsidRPr="00EB0388">
        <w:rPr>
          <w:lang w:val="en-GB"/>
        </w:rPr>
        <w:t>7</w:t>
      </w:r>
      <w:r w:rsidRPr="00EB0388">
        <w:rPr>
          <w:lang w:val="en-GB"/>
        </w:rPr>
        <w:t>-1</w:t>
      </w:r>
      <w:r w:rsidR="00AB2D91" w:rsidRPr="00EB0388">
        <w:rPr>
          <w:lang w:val="en-GB"/>
        </w:rPr>
        <w:t>8</w:t>
      </w:r>
      <w:r w:rsidRPr="00EB0388">
        <w:rPr>
          <w:lang w:val="en-GB"/>
        </w:rPr>
        <w:t xml:space="preserve">. </w:t>
      </w:r>
      <w:r w:rsidR="00577B9C" w:rsidRPr="00EB0388">
        <w:rPr>
          <w:lang w:val="en-GB"/>
        </w:rPr>
        <w:t>Additions during the year have</w:t>
      </w:r>
      <w:r w:rsidRPr="00EB0388">
        <w:rPr>
          <w:lang w:val="en-GB"/>
        </w:rPr>
        <w:t xml:space="preserve"> been considered at 30% of the </w:t>
      </w:r>
      <w:r w:rsidR="00EC65D9" w:rsidRPr="00EB0388">
        <w:rPr>
          <w:lang w:val="en-GB"/>
        </w:rPr>
        <w:t>capitalisation</w:t>
      </w:r>
      <w:r w:rsidR="00EC65D9" w:rsidRPr="00EB0388" w:rsidDel="00AB2D91">
        <w:rPr>
          <w:lang w:val="en-GB"/>
        </w:rPr>
        <w:t xml:space="preserve"> </w:t>
      </w:r>
      <w:r w:rsidR="00EC65D9" w:rsidRPr="00EB0388">
        <w:rPr>
          <w:lang w:val="en-GB"/>
        </w:rPr>
        <w:t>proposed</w:t>
      </w:r>
      <w:r w:rsidRPr="00EB0388">
        <w:rPr>
          <w:lang w:val="en-GB"/>
        </w:rPr>
        <w:t xml:space="preserve"> in FY 201</w:t>
      </w:r>
      <w:r w:rsidR="00AB2D91" w:rsidRPr="00EB0388">
        <w:rPr>
          <w:lang w:val="en-GB"/>
        </w:rPr>
        <w:t>7</w:t>
      </w:r>
      <w:r w:rsidRPr="00EB0388">
        <w:rPr>
          <w:lang w:val="en-GB"/>
        </w:rPr>
        <w:t>-1</w:t>
      </w:r>
      <w:r w:rsidR="00AB2D91" w:rsidRPr="00EB0388">
        <w:rPr>
          <w:lang w:val="en-GB"/>
        </w:rPr>
        <w:t>8</w:t>
      </w:r>
      <w:r w:rsidRPr="00EB0388">
        <w:rPr>
          <w:lang w:val="en-GB"/>
        </w:rPr>
        <w:t xml:space="preserve"> and FY 201</w:t>
      </w:r>
      <w:r w:rsidR="00AB2D91" w:rsidRPr="00EB0388">
        <w:rPr>
          <w:lang w:val="en-GB"/>
        </w:rPr>
        <w:t>8</w:t>
      </w:r>
      <w:r w:rsidRPr="00EB0388">
        <w:rPr>
          <w:lang w:val="en-GB"/>
        </w:rPr>
        <w:t>-1</w:t>
      </w:r>
      <w:r w:rsidR="00AB2D91" w:rsidRPr="00EB0388">
        <w:rPr>
          <w:lang w:val="en-GB"/>
        </w:rPr>
        <w:t>9</w:t>
      </w:r>
      <w:r w:rsidRPr="00EB0388">
        <w:rPr>
          <w:lang w:val="en-GB"/>
        </w:rPr>
        <w:t xml:space="preserve"> respectively.</w:t>
      </w:r>
    </w:p>
    <w:p w14:paraId="2DB23F11" w14:textId="77777777" w:rsidR="00F04D24" w:rsidRPr="00EB0388" w:rsidRDefault="00F04D24" w:rsidP="00F04D24">
      <w:pPr>
        <w:rPr>
          <w:lang w:val="en-GB"/>
        </w:rPr>
      </w:pPr>
    </w:p>
    <w:p w14:paraId="2A2A3E4D" w14:textId="77777777" w:rsidR="006D41B6" w:rsidRPr="00EB0388" w:rsidRDefault="006D41B6" w:rsidP="00F04D24">
      <w:pPr>
        <w:rPr>
          <w:rFonts w:cs="David"/>
        </w:rPr>
      </w:pPr>
      <w:r w:rsidRPr="00EB0388">
        <w:rPr>
          <w:lang w:val="en-GB"/>
        </w:rPr>
        <w:t>The return on equity has been considered at 14% for assets capitalised before 1 April, 2015 and at 15.5% for assets capitalised on or after 1 April, 2015 in accordance with the Regulations.</w:t>
      </w:r>
    </w:p>
    <w:p w14:paraId="1D96AEA7" w14:textId="77777777" w:rsidR="006D41B6" w:rsidRPr="00EB0388" w:rsidRDefault="006D41B6" w:rsidP="00F04D24">
      <w:r w:rsidRPr="00EB0388">
        <w:t>The computation of return on equity for FY 2016-17 and FY 2017-18 is tabulated below:</w:t>
      </w:r>
    </w:p>
    <w:p w14:paraId="26B4F0F9" w14:textId="77777777" w:rsidR="009F458A" w:rsidRPr="00EB0388" w:rsidRDefault="009F458A" w:rsidP="006D41B6">
      <w:pPr>
        <w:spacing w:before="43" w:line="360" w:lineRule="auto"/>
        <w:jc w:val="center"/>
        <w:rPr>
          <w:b/>
        </w:rPr>
      </w:pPr>
    </w:p>
    <w:p w14:paraId="0D447EF6" w14:textId="77777777" w:rsidR="009F458A" w:rsidRPr="00EB0388" w:rsidRDefault="009F458A" w:rsidP="006D41B6">
      <w:pPr>
        <w:spacing w:before="43" w:line="360" w:lineRule="auto"/>
        <w:jc w:val="center"/>
        <w:rPr>
          <w:b/>
        </w:rPr>
      </w:pPr>
    </w:p>
    <w:p w14:paraId="5EE23932" w14:textId="7910F699" w:rsidR="006D41B6" w:rsidRPr="00EB0388" w:rsidRDefault="00F04D24" w:rsidP="006D41B6">
      <w:pPr>
        <w:spacing w:before="43" w:line="360" w:lineRule="auto"/>
        <w:jc w:val="center"/>
        <w:rPr>
          <w:rFonts w:cs="David"/>
          <w:b/>
          <w:spacing w:val="-1"/>
        </w:rPr>
      </w:pPr>
      <w:bookmarkStart w:id="318" w:name="_Toc499306758"/>
      <w:r w:rsidRPr="00EB0388">
        <w:rPr>
          <w:b/>
        </w:rPr>
        <w:lastRenderedPageBreak/>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23</w:t>
      </w:r>
      <w:r w:rsidRPr="00EB0388">
        <w:rPr>
          <w:b/>
          <w:noProof/>
        </w:rPr>
        <w:fldChar w:fldCharType="end"/>
      </w:r>
      <w:r w:rsidRPr="00EB0388">
        <w:rPr>
          <w:b/>
        </w:rPr>
        <w:t>:</w:t>
      </w:r>
      <w:r w:rsidRPr="00EB0388">
        <w:rPr>
          <w:rFonts w:cs="David"/>
          <w:b/>
          <w:lang w:val="en-GB"/>
        </w:rPr>
        <w:t xml:space="preserve"> </w:t>
      </w:r>
      <w:r w:rsidR="006D41B6" w:rsidRPr="00EB0388">
        <w:rPr>
          <w:rFonts w:cs="David"/>
          <w:b/>
          <w:spacing w:val="-1"/>
        </w:rPr>
        <w:t>Computation of Return on Equity</w:t>
      </w:r>
      <w:r w:rsidR="009E0556" w:rsidRPr="00EB0388">
        <w:rPr>
          <w:rFonts w:cs="David"/>
          <w:b/>
          <w:spacing w:val="-1"/>
        </w:rPr>
        <w:t xml:space="preserve"> (Rs Crore)</w:t>
      </w:r>
      <w:bookmarkEnd w:id="318"/>
    </w:p>
    <w:tbl>
      <w:tblPr>
        <w:tblW w:w="5817" w:type="pct"/>
        <w:tblInd w:w="-572" w:type="dxa"/>
        <w:tblLayout w:type="fixed"/>
        <w:tblLook w:val="04A0" w:firstRow="1" w:lastRow="0" w:firstColumn="1" w:lastColumn="0" w:noHBand="0" w:noVBand="1"/>
      </w:tblPr>
      <w:tblGrid>
        <w:gridCol w:w="724"/>
        <w:gridCol w:w="2181"/>
        <w:gridCol w:w="1488"/>
        <w:gridCol w:w="2144"/>
        <w:gridCol w:w="1161"/>
        <w:gridCol w:w="1602"/>
        <w:gridCol w:w="1452"/>
      </w:tblGrid>
      <w:tr w:rsidR="00EC65D9" w:rsidRPr="00EB0388" w14:paraId="528D36E3" w14:textId="77777777" w:rsidTr="00F76412">
        <w:trPr>
          <w:trHeight w:val="330"/>
          <w:tblHeader/>
        </w:trPr>
        <w:tc>
          <w:tcPr>
            <w:tcW w:w="337"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0DAB5EAE"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Sl. No.</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025BE892"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Particulars</w:t>
            </w:r>
          </w:p>
        </w:tc>
        <w:tc>
          <w:tcPr>
            <w:tcW w:w="2229" w:type="pct"/>
            <w:gridSpan w:val="3"/>
            <w:tcBorders>
              <w:top w:val="single" w:sz="4" w:space="0" w:color="auto"/>
              <w:left w:val="nil"/>
              <w:bottom w:val="single" w:sz="4" w:space="0" w:color="auto"/>
              <w:right w:val="single" w:sz="4" w:space="0" w:color="auto"/>
            </w:tcBorders>
            <w:shd w:val="clear" w:color="000000" w:fill="FABF8F"/>
            <w:noWrap/>
            <w:vAlign w:val="bottom"/>
            <w:hideMark/>
          </w:tcPr>
          <w:p w14:paraId="1AF5D4BA"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2017-18</w:t>
            </w:r>
          </w:p>
        </w:tc>
        <w:tc>
          <w:tcPr>
            <w:tcW w:w="1420" w:type="pct"/>
            <w:gridSpan w:val="2"/>
            <w:tcBorders>
              <w:top w:val="single" w:sz="4" w:space="0" w:color="auto"/>
              <w:left w:val="nil"/>
              <w:bottom w:val="single" w:sz="4" w:space="0" w:color="auto"/>
              <w:right w:val="single" w:sz="4" w:space="0" w:color="auto"/>
            </w:tcBorders>
            <w:shd w:val="clear" w:color="000000" w:fill="FABF8F"/>
            <w:noWrap/>
            <w:vAlign w:val="bottom"/>
            <w:hideMark/>
          </w:tcPr>
          <w:p w14:paraId="63EE9313" w14:textId="77777777" w:rsidR="00EC65D9" w:rsidRPr="00EB0388" w:rsidRDefault="00EC65D9" w:rsidP="00EC65D9">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2018-19</w:t>
            </w:r>
          </w:p>
        </w:tc>
      </w:tr>
      <w:tr w:rsidR="002427EF" w:rsidRPr="00EB0388" w14:paraId="60B77445" w14:textId="77777777" w:rsidTr="00F76412">
        <w:trPr>
          <w:trHeight w:val="600"/>
          <w:tblHeader/>
        </w:trPr>
        <w:tc>
          <w:tcPr>
            <w:tcW w:w="337" w:type="pct"/>
            <w:vMerge/>
            <w:tcBorders>
              <w:top w:val="single" w:sz="4" w:space="0" w:color="auto"/>
              <w:left w:val="single" w:sz="4" w:space="0" w:color="auto"/>
              <w:bottom w:val="single" w:sz="4" w:space="0" w:color="auto"/>
              <w:right w:val="single" w:sz="4" w:space="0" w:color="auto"/>
            </w:tcBorders>
            <w:vAlign w:val="center"/>
            <w:hideMark/>
          </w:tcPr>
          <w:p w14:paraId="0E7F8D64" w14:textId="77777777" w:rsidR="00EC65D9" w:rsidRPr="00EB0388" w:rsidRDefault="00EC65D9" w:rsidP="00EC65D9">
            <w:pPr>
              <w:spacing w:line="240" w:lineRule="auto"/>
              <w:jc w:val="left"/>
              <w:rPr>
                <w:rFonts w:eastAsia="Times New Roman" w:cs="Calibri"/>
                <w:b/>
                <w:bCs/>
                <w:color w:val="000000"/>
                <w:sz w:val="22"/>
                <w:lang w:val="en-GB" w:eastAsia="en-GB"/>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4E5FF085" w14:textId="77777777" w:rsidR="00EC65D9" w:rsidRPr="00EB0388" w:rsidRDefault="00EC65D9" w:rsidP="00EC65D9">
            <w:pPr>
              <w:spacing w:line="240" w:lineRule="auto"/>
              <w:jc w:val="left"/>
              <w:rPr>
                <w:rFonts w:eastAsia="Times New Roman" w:cs="Calibri"/>
                <w:b/>
                <w:bCs/>
                <w:color w:val="000000"/>
                <w:sz w:val="22"/>
                <w:lang w:val="en-GB" w:eastAsia="en-GB"/>
              </w:rPr>
            </w:pPr>
          </w:p>
        </w:tc>
        <w:tc>
          <w:tcPr>
            <w:tcW w:w="692" w:type="pct"/>
            <w:tcBorders>
              <w:top w:val="nil"/>
              <w:left w:val="nil"/>
              <w:bottom w:val="single" w:sz="4" w:space="0" w:color="auto"/>
              <w:right w:val="single" w:sz="4" w:space="0" w:color="auto"/>
            </w:tcBorders>
            <w:shd w:val="clear" w:color="000000" w:fill="FABF8F"/>
            <w:vAlign w:val="bottom"/>
            <w:hideMark/>
          </w:tcPr>
          <w:p w14:paraId="519B0B30" w14:textId="77777777" w:rsidR="00EC65D9" w:rsidRPr="00EB0388" w:rsidRDefault="00EC65D9" w:rsidP="00577B9C">
            <w:pPr>
              <w:spacing w:line="240" w:lineRule="auto"/>
              <w:jc w:val="center"/>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997" w:type="pct"/>
            <w:tcBorders>
              <w:top w:val="nil"/>
              <w:left w:val="nil"/>
              <w:bottom w:val="single" w:sz="4" w:space="0" w:color="auto"/>
              <w:right w:val="single" w:sz="4" w:space="0" w:color="auto"/>
            </w:tcBorders>
            <w:shd w:val="clear" w:color="000000" w:fill="FABF8F"/>
            <w:vAlign w:val="bottom"/>
            <w:hideMark/>
          </w:tcPr>
          <w:p w14:paraId="4409075B" w14:textId="77777777" w:rsidR="00EC65D9" w:rsidRPr="00EB0388" w:rsidRDefault="00EC65D9" w:rsidP="00577B9C">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Approved in Tariff Order dated 9 March, 2017</w:t>
            </w:r>
          </w:p>
        </w:tc>
        <w:tc>
          <w:tcPr>
            <w:tcW w:w="539" w:type="pct"/>
            <w:tcBorders>
              <w:top w:val="nil"/>
              <w:left w:val="nil"/>
              <w:bottom w:val="single" w:sz="4" w:space="0" w:color="auto"/>
              <w:right w:val="single" w:sz="4" w:space="0" w:color="auto"/>
            </w:tcBorders>
            <w:shd w:val="clear" w:color="000000" w:fill="FABF8F"/>
            <w:noWrap/>
            <w:vAlign w:val="center"/>
            <w:hideMark/>
          </w:tcPr>
          <w:p w14:paraId="296BFC83" w14:textId="77777777" w:rsidR="00EC65D9" w:rsidRPr="00EB0388" w:rsidRDefault="00EC65D9" w:rsidP="00577B9C">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RE</w:t>
            </w:r>
          </w:p>
        </w:tc>
        <w:tc>
          <w:tcPr>
            <w:tcW w:w="745" w:type="pct"/>
            <w:tcBorders>
              <w:top w:val="nil"/>
              <w:left w:val="nil"/>
              <w:bottom w:val="single" w:sz="4" w:space="0" w:color="auto"/>
              <w:right w:val="single" w:sz="4" w:space="0" w:color="auto"/>
            </w:tcBorders>
            <w:shd w:val="clear" w:color="000000" w:fill="FABF8F"/>
            <w:vAlign w:val="bottom"/>
            <w:hideMark/>
          </w:tcPr>
          <w:p w14:paraId="2EC2E7E3" w14:textId="77777777" w:rsidR="00EC65D9" w:rsidRPr="00EB0388" w:rsidRDefault="00EC65D9" w:rsidP="00577B9C">
            <w:pPr>
              <w:spacing w:line="240" w:lineRule="auto"/>
              <w:jc w:val="center"/>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675" w:type="pct"/>
            <w:tcBorders>
              <w:top w:val="nil"/>
              <w:left w:val="nil"/>
              <w:bottom w:val="single" w:sz="4" w:space="0" w:color="auto"/>
              <w:right w:val="single" w:sz="4" w:space="0" w:color="auto"/>
            </w:tcBorders>
            <w:shd w:val="clear" w:color="000000" w:fill="FABF8F"/>
            <w:noWrap/>
            <w:vAlign w:val="center"/>
            <w:hideMark/>
          </w:tcPr>
          <w:p w14:paraId="0646AF15" w14:textId="77777777" w:rsidR="00EC65D9" w:rsidRPr="00EB0388" w:rsidRDefault="00EC65D9" w:rsidP="00577B9C">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Projected</w:t>
            </w:r>
          </w:p>
        </w:tc>
      </w:tr>
      <w:tr w:rsidR="002427EF" w:rsidRPr="00EB0388" w14:paraId="4F59E72E" w14:textId="77777777" w:rsidTr="00F76412">
        <w:trPr>
          <w:trHeight w:val="33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8F46B61"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w:t>
            </w:r>
          </w:p>
        </w:tc>
        <w:tc>
          <w:tcPr>
            <w:tcW w:w="1014" w:type="pct"/>
            <w:tcBorders>
              <w:top w:val="nil"/>
              <w:left w:val="nil"/>
              <w:bottom w:val="single" w:sz="4" w:space="0" w:color="auto"/>
              <w:right w:val="single" w:sz="4" w:space="0" w:color="auto"/>
            </w:tcBorders>
            <w:shd w:val="clear" w:color="auto" w:fill="auto"/>
            <w:vAlign w:val="center"/>
            <w:hideMark/>
          </w:tcPr>
          <w:p w14:paraId="53C87328"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 xml:space="preserve">Opening Equity </w:t>
            </w:r>
          </w:p>
        </w:tc>
        <w:tc>
          <w:tcPr>
            <w:tcW w:w="692" w:type="pct"/>
            <w:tcBorders>
              <w:top w:val="nil"/>
              <w:left w:val="nil"/>
              <w:bottom w:val="single" w:sz="4" w:space="0" w:color="auto"/>
              <w:right w:val="single" w:sz="4" w:space="0" w:color="auto"/>
            </w:tcBorders>
            <w:shd w:val="clear" w:color="auto" w:fill="auto"/>
            <w:vAlign w:val="center"/>
            <w:hideMark/>
          </w:tcPr>
          <w:p w14:paraId="4BF69661" w14:textId="139A72F8"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375.41</w:t>
            </w:r>
          </w:p>
        </w:tc>
        <w:tc>
          <w:tcPr>
            <w:tcW w:w="997" w:type="pct"/>
            <w:tcBorders>
              <w:top w:val="nil"/>
              <w:left w:val="nil"/>
              <w:bottom w:val="single" w:sz="4" w:space="0" w:color="auto"/>
              <w:right w:val="single" w:sz="4" w:space="0" w:color="auto"/>
            </w:tcBorders>
            <w:shd w:val="clear" w:color="auto" w:fill="auto"/>
            <w:vAlign w:val="center"/>
            <w:hideMark/>
          </w:tcPr>
          <w:p w14:paraId="4DF3E0B4" w14:textId="27395B2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375.41</w:t>
            </w:r>
          </w:p>
        </w:tc>
        <w:tc>
          <w:tcPr>
            <w:tcW w:w="539" w:type="pct"/>
            <w:tcBorders>
              <w:top w:val="nil"/>
              <w:left w:val="nil"/>
              <w:bottom w:val="single" w:sz="4" w:space="0" w:color="auto"/>
              <w:right w:val="single" w:sz="4" w:space="0" w:color="auto"/>
            </w:tcBorders>
            <w:shd w:val="clear" w:color="auto" w:fill="auto"/>
            <w:vAlign w:val="center"/>
            <w:hideMark/>
          </w:tcPr>
          <w:p w14:paraId="20002E96" w14:textId="5E69BBF5"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375.41</w:t>
            </w:r>
          </w:p>
        </w:tc>
        <w:tc>
          <w:tcPr>
            <w:tcW w:w="745" w:type="pct"/>
            <w:tcBorders>
              <w:top w:val="nil"/>
              <w:left w:val="nil"/>
              <w:bottom w:val="single" w:sz="4" w:space="0" w:color="auto"/>
              <w:right w:val="single" w:sz="4" w:space="0" w:color="auto"/>
            </w:tcBorders>
            <w:shd w:val="clear" w:color="auto" w:fill="auto"/>
            <w:noWrap/>
            <w:vAlign w:val="center"/>
            <w:hideMark/>
          </w:tcPr>
          <w:p w14:paraId="4207F820" w14:textId="195C7DF9"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375.41</w:t>
            </w:r>
          </w:p>
        </w:tc>
        <w:tc>
          <w:tcPr>
            <w:tcW w:w="675" w:type="pct"/>
            <w:tcBorders>
              <w:top w:val="nil"/>
              <w:left w:val="nil"/>
              <w:bottom w:val="single" w:sz="4" w:space="0" w:color="auto"/>
              <w:right w:val="single" w:sz="4" w:space="0" w:color="auto"/>
            </w:tcBorders>
            <w:shd w:val="clear" w:color="auto" w:fill="auto"/>
            <w:noWrap/>
            <w:vAlign w:val="center"/>
            <w:hideMark/>
          </w:tcPr>
          <w:p w14:paraId="46C6AFFA" w14:textId="0C59766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375.41</w:t>
            </w:r>
          </w:p>
        </w:tc>
      </w:tr>
      <w:tr w:rsidR="002427EF" w:rsidRPr="00EB0388" w14:paraId="31BF241A" w14:textId="77777777" w:rsidTr="00F76412">
        <w:trPr>
          <w:trHeight w:val="33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4706B5FD"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2</w:t>
            </w:r>
          </w:p>
        </w:tc>
        <w:tc>
          <w:tcPr>
            <w:tcW w:w="1014" w:type="pct"/>
            <w:tcBorders>
              <w:top w:val="nil"/>
              <w:left w:val="nil"/>
              <w:bottom w:val="single" w:sz="4" w:space="0" w:color="auto"/>
              <w:right w:val="single" w:sz="4" w:space="0" w:color="auto"/>
            </w:tcBorders>
            <w:shd w:val="clear" w:color="auto" w:fill="auto"/>
            <w:vAlign w:val="center"/>
            <w:hideMark/>
          </w:tcPr>
          <w:p w14:paraId="6780826D"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Rate of Return on Equity</w:t>
            </w:r>
          </w:p>
        </w:tc>
        <w:tc>
          <w:tcPr>
            <w:tcW w:w="692" w:type="pct"/>
            <w:tcBorders>
              <w:top w:val="nil"/>
              <w:left w:val="nil"/>
              <w:bottom w:val="single" w:sz="4" w:space="0" w:color="auto"/>
              <w:right w:val="single" w:sz="4" w:space="0" w:color="auto"/>
            </w:tcBorders>
            <w:shd w:val="clear" w:color="auto" w:fill="auto"/>
            <w:vAlign w:val="center"/>
            <w:hideMark/>
          </w:tcPr>
          <w:p w14:paraId="48186F6E" w14:textId="5F1F0E33"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14.00%</w:t>
            </w:r>
          </w:p>
        </w:tc>
        <w:tc>
          <w:tcPr>
            <w:tcW w:w="997" w:type="pct"/>
            <w:tcBorders>
              <w:top w:val="nil"/>
              <w:left w:val="nil"/>
              <w:bottom w:val="single" w:sz="4" w:space="0" w:color="auto"/>
              <w:right w:val="single" w:sz="4" w:space="0" w:color="auto"/>
            </w:tcBorders>
            <w:shd w:val="clear" w:color="auto" w:fill="auto"/>
            <w:vAlign w:val="center"/>
            <w:hideMark/>
          </w:tcPr>
          <w:p w14:paraId="6C77B503" w14:textId="4570A5C0"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14.00%</w:t>
            </w:r>
          </w:p>
        </w:tc>
        <w:tc>
          <w:tcPr>
            <w:tcW w:w="539" w:type="pct"/>
            <w:tcBorders>
              <w:top w:val="nil"/>
              <w:left w:val="nil"/>
              <w:bottom w:val="single" w:sz="4" w:space="0" w:color="auto"/>
              <w:right w:val="single" w:sz="4" w:space="0" w:color="auto"/>
            </w:tcBorders>
            <w:shd w:val="clear" w:color="auto" w:fill="auto"/>
            <w:vAlign w:val="center"/>
            <w:hideMark/>
          </w:tcPr>
          <w:p w14:paraId="47681D10" w14:textId="0D938DD2"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14.00%</w:t>
            </w:r>
          </w:p>
        </w:tc>
        <w:tc>
          <w:tcPr>
            <w:tcW w:w="745" w:type="pct"/>
            <w:tcBorders>
              <w:top w:val="nil"/>
              <w:left w:val="nil"/>
              <w:bottom w:val="single" w:sz="4" w:space="0" w:color="auto"/>
              <w:right w:val="single" w:sz="4" w:space="0" w:color="auto"/>
            </w:tcBorders>
            <w:shd w:val="clear" w:color="auto" w:fill="auto"/>
            <w:noWrap/>
            <w:vAlign w:val="center"/>
            <w:hideMark/>
          </w:tcPr>
          <w:p w14:paraId="002FDB17" w14:textId="70B4674F"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14.00%</w:t>
            </w:r>
          </w:p>
        </w:tc>
        <w:tc>
          <w:tcPr>
            <w:tcW w:w="675" w:type="pct"/>
            <w:tcBorders>
              <w:top w:val="nil"/>
              <w:left w:val="nil"/>
              <w:bottom w:val="single" w:sz="4" w:space="0" w:color="auto"/>
              <w:right w:val="single" w:sz="4" w:space="0" w:color="auto"/>
            </w:tcBorders>
            <w:shd w:val="clear" w:color="auto" w:fill="auto"/>
            <w:noWrap/>
            <w:vAlign w:val="center"/>
            <w:hideMark/>
          </w:tcPr>
          <w:p w14:paraId="46F4A087" w14:textId="53EC407A"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14.00%</w:t>
            </w:r>
          </w:p>
        </w:tc>
      </w:tr>
      <w:tr w:rsidR="002427EF" w:rsidRPr="00EB0388" w14:paraId="46F45514" w14:textId="77777777" w:rsidTr="00F76412">
        <w:trPr>
          <w:trHeight w:val="30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0CD8BF22" w14:textId="77777777" w:rsidR="009F458A" w:rsidRPr="00EB0388" w:rsidRDefault="009F458A" w:rsidP="009F458A">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3</w:t>
            </w:r>
          </w:p>
        </w:tc>
        <w:tc>
          <w:tcPr>
            <w:tcW w:w="1014" w:type="pct"/>
            <w:tcBorders>
              <w:top w:val="nil"/>
              <w:left w:val="nil"/>
              <w:bottom w:val="single" w:sz="4" w:space="0" w:color="auto"/>
              <w:right w:val="single" w:sz="4" w:space="0" w:color="auto"/>
            </w:tcBorders>
            <w:shd w:val="clear" w:color="auto" w:fill="auto"/>
            <w:vAlign w:val="center"/>
            <w:hideMark/>
          </w:tcPr>
          <w:p w14:paraId="72292BFA" w14:textId="77777777" w:rsidR="009F458A" w:rsidRPr="00EB0388" w:rsidRDefault="009F458A" w:rsidP="009F458A">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Return on Equity (1*2)</w:t>
            </w:r>
          </w:p>
        </w:tc>
        <w:tc>
          <w:tcPr>
            <w:tcW w:w="692" w:type="pct"/>
            <w:tcBorders>
              <w:top w:val="nil"/>
              <w:left w:val="nil"/>
              <w:bottom w:val="single" w:sz="4" w:space="0" w:color="auto"/>
              <w:right w:val="single" w:sz="4" w:space="0" w:color="auto"/>
            </w:tcBorders>
            <w:shd w:val="clear" w:color="auto" w:fill="auto"/>
            <w:vAlign w:val="center"/>
            <w:hideMark/>
          </w:tcPr>
          <w:p w14:paraId="3089119A" w14:textId="29726F0C"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52.56</w:t>
            </w:r>
          </w:p>
        </w:tc>
        <w:tc>
          <w:tcPr>
            <w:tcW w:w="997" w:type="pct"/>
            <w:tcBorders>
              <w:top w:val="nil"/>
              <w:left w:val="nil"/>
              <w:bottom w:val="single" w:sz="4" w:space="0" w:color="auto"/>
              <w:right w:val="single" w:sz="4" w:space="0" w:color="auto"/>
            </w:tcBorders>
            <w:shd w:val="clear" w:color="auto" w:fill="auto"/>
            <w:vAlign w:val="center"/>
            <w:hideMark/>
          </w:tcPr>
          <w:p w14:paraId="15751D7C" w14:textId="261AFA53"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52.56</w:t>
            </w:r>
          </w:p>
        </w:tc>
        <w:tc>
          <w:tcPr>
            <w:tcW w:w="539" w:type="pct"/>
            <w:tcBorders>
              <w:top w:val="nil"/>
              <w:left w:val="nil"/>
              <w:bottom w:val="single" w:sz="4" w:space="0" w:color="auto"/>
              <w:right w:val="single" w:sz="4" w:space="0" w:color="auto"/>
            </w:tcBorders>
            <w:shd w:val="clear" w:color="auto" w:fill="auto"/>
            <w:vAlign w:val="center"/>
            <w:hideMark/>
          </w:tcPr>
          <w:p w14:paraId="48F8DE09" w14:textId="74020942"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52.56</w:t>
            </w:r>
          </w:p>
        </w:tc>
        <w:tc>
          <w:tcPr>
            <w:tcW w:w="745" w:type="pct"/>
            <w:tcBorders>
              <w:top w:val="nil"/>
              <w:left w:val="nil"/>
              <w:bottom w:val="single" w:sz="4" w:space="0" w:color="auto"/>
              <w:right w:val="single" w:sz="4" w:space="0" w:color="auto"/>
            </w:tcBorders>
            <w:shd w:val="clear" w:color="auto" w:fill="auto"/>
            <w:noWrap/>
            <w:vAlign w:val="center"/>
            <w:hideMark/>
          </w:tcPr>
          <w:p w14:paraId="0E6ADDC2" w14:textId="0D2A1148"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52.5574</w:t>
            </w:r>
          </w:p>
        </w:tc>
        <w:tc>
          <w:tcPr>
            <w:tcW w:w="675" w:type="pct"/>
            <w:tcBorders>
              <w:top w:val="nil"/>
              <w:left w:val="nil"/>
              <w:bottom w:val="single" w:sz="4" w:space="0" w:color="auto"/>
              <w:right w:val="single" w:sz="4" w:space="0" w:color="auto"/>
            </w:tcBorders>
            <w:shd w:val="clear" w:color="auto" w:fill="auto"/>
            <w:noWrap/>
            <w:vAlign w:val="center"/>
            <w:hideMark/>
          </w:tcPr>
          <w:p w14:paraId="34CA10D4" w14:textId="21E5A4A4"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52.56</w:t>
            </w:r>
          </w:p>
        </w:tc>
      </w:tr>
      <w:tr w:rsidR="002427EF" w:rsidRPr="00EB0388" w14:paraId="1D9B79B4" w14:textId="77777777" w:rsidTr="00F76412">
        <w:trPr>
          <w:trHeight w:val="60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2670C5B8"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 </w:t>
            </w:r>
          </w:p>
        </w:tc>
        <w:tc>
          <w:tcPr>
            <w:tcW w:w="1014" w:type="pct"/>
            <w:tcBorders>
              <w:top w:val="nil"/>
              <w:left w:val="nil"/>
              <w:bottom w:val="single" w:sz="4" w:space="0" w:color="auto"/>
              <w:right w:val="single" w:sz="4" w:space="0" w:color="auto"/>
            </w:tcBorders>
            <w:shd w:val="clear" w:color="auto" w:fill="auto"/>
            <w:vAlign w:val="center"/>
            <w:hideMark/>
          </w:tcPr>
          <w:p w14:paraId="4F5DFB6F" w14:textId="77777777" w:rsidR="009F458A" w:rsidRPr="00EB0388" w:rsidRDefault="009F458A" w:rsidP="009F458A">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Equity of projects commissioned w.e.f 1.4.2015</w:t>
            </w:r>
          </w:p>
        </w:tc>
        <w:tc>
          <w:tcPr>
            <w:tcW w:w="692" w:type="pct"/>
            <w:tcBorders>
              <w:top w:val="nil"/>
              <w:left w:val="nil"/>
              <w:bottom w:val="single" w:sz="4" w:space="0" w:color="auto"/>
              <w:right w:val="single" w:sz="4" w:space="0" w:color="auto"/>
            </w:tcBorders>
            <w:shd w:val="clear" w:color="auto" w:fill="auto"/>
            <w:vAlign w:val="center"/>
            <w:hideMark/>
          </w:tcPr>
          <w:p w14:paraId="6383B820" w14:textId="01E9E4E0"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997" w:type="pct"/>
            <w:tcBorders>
              <w:top w:val="nil"/>
              <w:left w:val="nil"/>
              <w:bottom w:val="single" w:sz="4" w:space="0" w:color="auto"/>
              <w:right w:val="single" w:sz="4" w:space="0" w:color="auto"/>
            </w:tcBorders>
            <w:shd w:val="clear" w:color="auto" w:fill="auto"/>
            <w:vAlign w:val="center"/>
            <w:hideMark/>
          </w:tcPr>
          <w:p w14:paraId="4F3B858E" w14:textId="04FE08D2"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539" w:type="pct"/>
            <w:tcBorders>
              <w:top w:val="nil"/>
              <w:left w:val="nil"/>
              <w:bottom w:val="single" w:sz="4" w:space="0" w:color="auto"/>
              <w:right w:val="single" w:sz="4" w:space="0" w:color="auto"/>
            </w:tcBorders>
            <w:shd w:val="clear" w:color="auto" w:fill="auto"/>
            <w:vAlign w:val="center"/>
            <w:hideMark/>
          </w:tcPr>
          <w:p w14:paraId="397F81F0" w14:textId="20A5108C"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745" w:type="pct"/>
            <w:tcBorders>
              <w:top w:val="nil"/>
              <w:left w:val="nil"/>
              <w:bottom w:val="single" w:sz="4" w:space="0" w:color="auto"/>
              <w:right w:val="single" w:sz="4" w:space="0" w:color="auto"/>
            </w:tcBorders>
            <w:shd w:val="clear" w:color="auto" w:fill="auto"/>
            <w:noWrap/>
            <w:vAlign w:val="center"/>
            <w:hideMark/>
          </w:tcPr>
          <w:p w14:paraId="6BA8967F" w14:textId="7778946D"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675" w:type="pct"/>
            <w:tcBorders>
              <w:top w:val="nil"/>
              <w:left w:val="nil"/>
              <w:bottom w:val="single" w:sz="4" w:space="0" w:color="auto"/>
              <w:right w:val="single" w:sz="4" w:space="0" w:color="auto"/>
            </w:tcBorders>
            <w:shd w:val="clear" w:color="auto" w:fill="auto"/>
            <w:noWrap/>
            <w:vAlign w:val="center"/>
            <w:hideMark/>
          </w:tcPr>
          <w:p w14:paraId="3DA27CD3" w14:textId="67E318C9"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r>
      <w:tr w:rsidR="002427EF" w:rsidRPr="00EB0388" w14:paraId="2A9667C3" w14:textId="77777777" w:rsidTr="00F76412">
        <w:trPr>
          <w:trHeight w:val="33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098BA11"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4</w:t>
            </w:r>
          </w:p>
        </w:tc>
        <w:tc>
          <w:tcPr>
            <w:tcW w:w="1014" w:type="pct"/>
            <w:tcBorders>
              <w:top w:val="nil"/>
              <w:left w:val="nil"/>
              <w:bottom w:val="single" w:sz="4" w:space="0" w:color="auto"/>
              <w:right w:val="single" w:sz="4" w:space="0" w:color="auto"/>
            </w:tcBorders>
            <w:shd w:val="clear" w:color="auto" w:fill="auto"/>
            <w:vAlign w:val="center"/>
            <w:hideMark/>
          </w:tcPr>
          <w:p w14:paraId="2E27098D"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 xml:space="preserve">Opening Equity </w:t>
            </w:r>
          </w:p>
        </w:tc>
        <w:tc>
          <w:tcPr>
            <w:tcW w:w="692" w:type="pct"/>
            <w:tcBorders>
              <w:top w:val="nil"/>
              <w:left w:val="nil"/>
              <w:bottom w:val="single" w:sz="4" w:space="0" w:color="auto"/>
              <w:right w:val="single" w:sz="4" w:space="0" w:color="auto"/>
            </w:tcBorders>
            <w:shd w:val="clear" w:color="auto" w:fill="auto"/>
            <w:vAlign w:val="center"/>
            <w:hideMark/>
          </w:tcPr>
          <w:p w14:paraId="2AA624F0" w14:textId="0E3AD0EE"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407.08</w:t>
            </w:r>
          </w:p>
        </w:tc>
        <w:tc>
          <w:tcPr>
            <w:tcW w:w="997" w:type="pct"/>
            <w:tcBorders>
              <w:top w:val="nil"/>
              <w:left w:val="nil"/>
              <w:bottom w:val="single" w:sz="4" w:space="0" w:color="auto"/>
              <w:right w:val="single" w:sz="4" w:space="0" w:color="auto"/>
            </w:tcBorders>
            <w:shd w:val="clear" w:color="auto" w:fill="auto"/>
            <w:vAlign w:val="center"/>
            <w:hideMark/>
          </w:tcPr>
          <w:p w14:paraId="42E3E64D" w14:textId="016E023F"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4.01</w:t>
            </w:r>
          </w:p>
        </w:tc>
        <w:tc>
          <w:tcPr>
            <w:tcW w:w="539" w:type="pct"/>
            <w:tcBorders>
              <w:top w:val="nil"/>
              <w:left w:val="nil"/>
              <w:bottom w:val="single" w:sz="4" w:space="0" w:color="auto"/>
              <w:right w:val="single" w:sz="4" w:space="0" w:color="auto"/>
            </w:tcBorders>
            <w:shd w:val="clear" w:color="auto" w:fill="auto"/>
            <w:vAlign w:val="center"/>
            <w:hideMark/>
          </w:tcPr>
          <w:p w14:paraId="3C06ED04" w14:textId="7458DECF"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321.22</w:t>
            </w:r>
          </w:p>
        </w:tc>
        <w:tc>
          <w:tcPr>
            <w:tcW w:w="745" w:type="pct"/>
            <w:tcBorders>
              <w:top w:val="nil"/>
              <w:left w:val="nil"/>
              <w:bottom w:val="single" w:sz="4" w:space="0" w:color="auto"/>
              <w:right w:val="single" w:sz="4" w:space="0" w:color="auto"/>
            </w:tcBorders>
            <w:shd w:val="clear" w:color="auto" w:fill="auto"/>
            <w:noWrap/>
            <w:vAlign w:val="center"/>
            <w:hideMark/>
          </w:tcPr>
          <w:p w14:paraId="70BF9282" w14:textId="1068A6AF"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1,092.19</w:t>
            </w:r>
          </w:p>
        </w:tc>
        <w:tc>
          <w:tcPr>
            <w:tcW w:w="675" w:type="pct"/>
            <w:tcBorders>
              <w:top w:val="nil"/>
              <w:left w:val="nil"/>
              <w:bottom w:val="single" w:sz="4" w:space="0" w:color="auto"/>
              <w:right w:val="single" w:sz="4" w:space="0" w:color="auto"/>
            </w:tcBorders>
            <w:shd w:val="clear" w:color="auto" w:fill="auto"/>
            <w:noWrap/>
            <w:vAlign w:val="center"/>
            <w:hideMark/>
          </w:tcPr>
          <w:p w14:paraId="00648030" w14:textId="19CF53C7"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1231.51</w:t>
            </w:r>
          </w:p>
        </w:tc>
      </w:tr>
      <w:tr w:rsidR="002427EF" w:rsidRPr="00EB0388" w14:paraId="747CC56E" w14:textId="77777777" w:rsidTr="00F76412">
        <w:trPr>
          <w:trHeight w:val="33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671771C4"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5</w:t>
            </w:r>
          </w:p>
        </w:tc>
        <w:tc>
          <w:tcPr>
            <w:tcW w:w="1014" w:type="pct"/>
            <w:tcBorders>
              <w:top w:val="nil"/>
              <w:left w:val="nil"/>
              <w:bottom w:val="single" w:sz="4" w:space="0" w:color="auto"/>
              <w:right w:val="single" w:sz="4" w:space="0" w:color="auto"/>
            </w:tcBorders>
            <w:shd w:val="clear" w:color="auto" w:fill="auto"/>
            <w:vAlign w:val="center"/>
            <w:hideMark/>
          </w:tcPr>
          <w:p w14:paraId="097450D6"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Addition during the year</w:t>
            </w:r>
          </w:p>
        </w:tc>
        <w:tc>
          <w:tcPr>
            <w:tcW w:w="692" w:type="pct"/>
            <w:tcBorders>
              <w:top w:val="nil"/>
              <w:left w:val="nil"/>
              <w:bottom w:val="single" w:sz="4" w:space="0" w:color="auto"/>
              <w:right w:val="single" w:sz="4" w:space="0" w:color="auto"/>
            </w:tcBorders>
            <w:shd w:val="clear" w:color="auto" w:fill="auto"/>
            <w:vAlign w:val="center"/>
            <w:hideMark/>
          </w:tcPr>
          <w:p w14:paraId="4E4DD30B" w14:textId="41CDC8B8"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685.11</w:t>
            </w:r>
          </w:p>
        </w:tc>
        <w:tc>
          <w:tcPr>
            <w:tcW w:w="997" w:type="pct"/>
            <w:tcBorders>
              <w:top w:val="nil"/>
              <w:left w:val="nil"/>
              <w:bottom w:val="single" w:sz="4" w:space="0" w:color="auto"/>
              <w:right w:val="single" w:sz="4" w:space="0" w:color="auto"/>
            </w:tcBorders>
            <w:shd w:val="clear" w:color="auto" w:fill="auto"/>
            <w:vAlign w:val="center"/>
            <w:hideMark/>
          </w:tcPr>
          <w:p w14:paraId="1AA63AC5" w14:textId="0E9A030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4.90</w:t>
            </w:r>
          </w:p>
        </w:tc>
        <w:tc>
          <w:tcPr>
            <w:tcW w:w="539" w:type="pct"/>
            <w:tcBorders>
              <w:top w:val="nil"/>
              <w:left w:val="nil"/>
              <w:bottom w:val="single" w:sz="4" w:space="0" w:color="auto"/>
              <w:right w:val="single" w:sz="4" w:space="0" w:color="auto"/>
            </w:tcBorders>
            <w:shd w:val="clear" w:color="auto" w:fill="auto"/>
            <w:vAlign w:val="center"/>
            <w:hideMark/>
          </w:tcPr>
          <w:p w14:paraId="76294F03" w14:textId="4571EDC4"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910.29</w:t>
            </w:r>
          </w:p>
        </w:tc>
        <w:tc>
          <w:tcPr>
            <w:tcW w:w="745" w:type="pct"/>
            <w:tcBorders>
              <w:top w:val="nil"/>
              <w:left w:val="nil"/>
              <w:bottom w:val="single" w:sz="4" w:space="0" w:color="auto"/>
              <w:right w:val="single" w:sz="4" w:space="0" w:color="auto"/>
            </w:tcBorders>
            <w:shd w:val="clear" w:color="auto" w:fill="auto"/>
            <w:noWrap/>
            <w:vAlign w:val="center"/>
            <w:hideMark/>
          </w:tcPr>
          <w:p w14:paraId="29C90FD1" w14:textId="3EBB5F14"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412.4</w:t>
            </w:r>
          </w:p>
        </w:tc>
        <w:tc>
          <w:tcPr>
            <w:tcW w:w="675" w:type="pct"/>
            <w:tcBorders>
              <w:top w:val="nil"/>
              <w:left w:val="nil"/>
              <w:bottom w:val="single" w:sz="4" w:space="0" w:color="auto"/>
              <w:right w:val="single" w:sz="4" w:space="0" w:color="auto"/>
            </w:tcBorders>
            <w:shd w:val="clear" w:color="auto" w:fill="auto"/>
            <w:noWrap/>
            <w:vAlign w:val="center"/>
            <w:hideMark/>
          </w:tcPr>
          <w:p w14:paraId="217083CB" w14:textId="353B6B2B"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783.82</w:t>
            </w:r>
          </w:p>
        </w:tc>
      </w:tr>
      <w:tr w:rsidR="002427EF" w:rsidRPr="00EB0388" w14:paraId="40357209" w14:textId="77777777" w:rsidTr="00F76412">
        <w:trPr>
          <w:trHeight w:val="33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1AF001F"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6</w:t>
            </w:r>
          </w:p>
        </w:tc>
        <w:tc>
          <w:tcPr>
            <w:tcW w:w="1014" w:type="pct"/>
            <w:tcBorders>
              <w:top w:val="nil"/>
              <w:left w:val="nil"/>
              <w:bottom w:val="single" w:sz="4" w:space="0" w:color="auto"/>
              <w:right w:val="single" w:sz="4" w:space="0" w:color="auto"/>
            </w:tcBorders>
            <w:shd w:val="clear" w:color="auto" w:fill="auto"/>
            <w:vAlign w:val="center"/>
            <w:hideMark/>
          </w:tcPr>
          <w:p w14:paraId="61A4AC81"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Closing Equity Balance (4+5)</w:t>
            </w:r>
          </w:p>
        </w:tc>
        <w:tc>
          <w:tcPr>
            <w:tcW w:w="692" w:type="pct"/>
            <w:tcBorders>
              <w:top w:val="nil"/>
              <w:left w:val="nil"/>
              <w:bottom w:val="single" w:sz="4" w:space="0" w:color="auto"/>
              <w:right w:val="single" w:sz="4" w:space="0" w:color="auto"/>
            </w:tcBorders>
            <w:shd w:val="clear" w:color="auto" w:fill="auto"/>
            <w:vAlign w:val="center"/>
            <w:hideMark/>
          </w:tcPr>
          <w:p w14:paraId="057ACBD3" w14:textId="438B0F7C"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1,092.19</w:t>
            </w:r>
          </w:p>
        </w:tc>
        <w:tc>
          <w:tcPr>
            <w:tcW w:w="997" w:type="pct"/>
            <w:tcBorders>
              <w:top w:val="nil"/>
              <w:left w:val="nil"/>
              <w:bottom w:val="single" w:sz="4" w:space="0" w:color="auto"/>
              <w:right w:val="single" w:sz="4" w:space="0" w:color="auto"/>
            </w:tcBorders>
            <w:shd w:val="clear" w:color="auto" w:fill="auto"/>
            <w:vAlign w:val="center"/>
            <w:hideMark/>
          </w:tcPr>
          <w:p w14:paraId="52EA13E6" w14:textId="48DDF119"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8.91</w:t>
            </w:r>
          </w:p>
        </w:tc>
        <w:tc>
          <w:tcPr>
            <w:tcW w:w="539" w:type="pct"/>
            <w:tcBorders>
              <w:top w:val="nil"/>
              <w:left w:val="nil"/>
              <w:bottom w:val="single" w:sz="4" w:space="0" w:color="auto"/>
              <w:right w:val="single" w:sz="4" w:space="0" w:color="auto"/>
            </w:tcBorders>
            <w:shd w:val="clear" w:color="auto" w:fill="auto"/>
            <w:vAlign w:val="center"/>
            <w:hideMark/>
          </w:tcPr>
          <w:p w14:paraId="790A4BDF" w14:textId="057718E3"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1231.51</w:t>
            </w:r>
          </w:p>
        </w:tc>
        <w:tc>
          <w:tcPr>
            <w:tcW w:w="745" w:type="pct"/>
            <w:tcBorders>
              <w:top w:val="nil"/>
              <w:left w:val="nil"/>
              <w:bottom w:val="single" w:sz="4" w:space="0" w:color="auto"/>
              <w:right w:val="single" w:sz="4" w:space="0" w:color="auto"/>
            </w:tcBorders>
            <w:shd w:val="clear" w:color="auto" w:fill="auto"/>
            <w:vAlign w:val="center"/>
            <w:hideMark/>
          </w:tcPr>
          <w:p w14:paraId="1B0DAABE" w14:textId="450276E9"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1,504.59</w:t>
            </w:r>
          </w:p>
        </w:tc>
        <w:tc>
          <w:tcPr>
            <w:tcW w:w="675" w:type="pct"/>
            <w:tcBorders>
              <w:top w:val="nil"/>
              <w:left w:val="nil"/>
              <w:bottom w:val="single" w:sz="4" w:space="0" w:color="auto"/>
              <w:right w:val="single" w:sz="4" w:space="0" w:color="auto"/>
            </w:tcBorders>
            <w:shd w:val="clear" w:color="auto" w:fill="auto"/>
            <w:noWrap/>
            <w:vAlign w:val="center"/>
            <w:hideMark/>
          </w:tcPr>
          <w:p w14:paraId="765BF0E5" w14:textId="0A989633"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2015.34</w:t>
            </w:r>
          </w:p>
        </w:tc>
      </w:tr>
      <w:tr w:rsidR="002427EF" w:rsidRPr="00EB0388" w14:paraId="49A3D9CF" w14:textId="77777777" w:rsidTr="00F76412">
        <w:trPr>
          <w:trHeight w:val="30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D648C06" w14:textId="77777777" w:rsidR="009F458A" w:rsidRPr="00EB0388" w:rsidRDefault="009F458A" w:rsidP="009F458A">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7</w:t>
            </w:r>
          </w:p>
        </w:tc>
        <w:tc>
          <w:tcPr>
            <w:tcW w:w="1014" w:type="pct"/>
            <w:tcBorders>
              <w:top w:val="nil"/>
              <w:left w:val="nil"/>
              <w:bottom w:val="single" w:sz="4" w:space="0" w:color="auto"/>
              <w:right w:val="single" w:sz="4" w:space="0" w:color="auto"/>
            </w:tcBorders>
            <w:shd w:val="clear" w:color="auto" w:fill="auto"/>
            <w:vAlign w:val="center"/>
            <w:hideMark/>
          </w:tcPr>
          <w:p w14:paraId="755CAA54" w14:textId="77777777" w:rsidR="009F458A" w:rsidRPr="00EB0388" w:rsidRDefault="009F458A" w:rsidP="009F458A">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Average Equity (4+6/2)</w:t>
            </w:r>
          </w:p>
        </w:tc>
        <w:tc>
          <w:tcPr>
            <w:tcW w:w="692" w:type="pct"/>
            <w:tcBorders>
              <w:top w:val="nil"/>
              <w:left w:val="nil"/>
              <w:bottom w:val="single" w:sz="4" w:space="0" w:color="auto"/>
              <w:right w:val="single" w:sz="4" w:space="0" w:color="auto"/>
            </w:tcBorders>
            <w:shd w:val="clear" w:color="auto" w:fill="auto"/>
            <w:vAlign w:val="center"/>
            <w:hideMark/>
          </w:tcPr>
          <w:p w14:paraId="7EFF44C9" w14:textId="1AC6D5EE"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546.10</w:t>
            </w:r>
          </w:p>
        </w:tc>
        <w:tc>
          <w:tcPr>
            <w:tcW w:w="997" w:type="pct"/>
            <w:tcBorders>
              <w:top w:val="nil"/>
              <w:left w:val="nil"/>
              <w:bottom w:val="single" w:sz="4" w:space="0" w:color="auto"/>
              <w:right w:val="single" w:sz="4" w:space="0" w:color="auto"/>
            </w:tcBorders>
            <w:shd w:val="clear" w:color="auto" w:fill="auto"/>
            <w:vAlign w:val="center"/>
            <w:hideMark/>
          </w:tcPr>
          <w:p w14:paraId="21FEBEFE" w14:textId="5909D62A"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645.74</w:t>
            </w:r>
          </w:p>
        </w:tc>
        <w:tc>
          <w:tcPr>
            <w:tcW w:w="539" w:type="pct"/>
            <w:tcBorders>
              <w:top w:val="nil"/>
              <w:left w:val="nil"/>
              <w:bottom w:val="single" w:sz="4" w:space="0" w:color="auto"/>
              <w:right w:val="single" w:sz="4" w:space="0" w:color="auto"/>
            </w:tcBorders>
            <w:shd w:val="clear" w:color="auto" w:fill="auto"/>
            <w:vAlign w:val="center"/>
            <w:hideMark/>
          </w:tcPr>
          <w:p w14:paraId="44F1E65F" w14:textId="6969E6C4"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776.37</w:t>
            </w:r>
          </w:p>
        </w:tc>
        <w:tc>
          <w:tcPr>
            <w:tcW w:w="745" w:type="pct"/>
            <w:tcBorders>
              <w:top w:val="nil"/>
              <w:left w:val="nil"/>
              <w:bottom w:val="single" w:sz="4" w:space="0" w:color="auto"/>
              <w:right w:val="single" w:sz="4" w:space="0" w:color="auto"/>
            </w:tcBorders>
            <w:shd w:val="clear" w:color="auto" w:fill="auto"/>
            <w:vAlign w:val="center"/>
            <w:hideMark/>
          </w:tcPr>
          <w:p w14:paraId="0F1FAB06" w14:textId="4EC29525"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752.30</w:t>
            </w:r>
          </w:p>
        </w:tc>
        <w:tc>
          <w:tcPr>
            <w:tcW w:w="675" w:type="pct"/>
            <w:tcBorders>
              <w:top w:val="nil"/>
              <w:left w:val="nil"/>
              <w:bottom w:val="single" w:sz="4" w:space="0" w:color="auto"/>
              <w:right w:val="single" w:sz="4" w:space="0" w:color="auto"/>
            </w:tcBorders>
            <w:shd w:val="clear" w:color="auto" w:fill="auto"/>
            <w:noWrap/>
            <w:vAlign w:val="center"/>
            <w:hideMark/>
          </w:tcPr>
          <w:p w14:paraId="4CF0B6DB" w14:textId="19E08D07"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1623.43</w:t>
            </w:r>
          </w:p>
        </w:tc>
      </w:tr>
      <w:tr w:rsidR="002427EF" w:rsidRPr="00EB0388" w14:paraId="25E9134D" w14:textId="77777777" w:rsidTr="00F76412">
        <w:trPr>
          <w:trHeight w:val="33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2DE7A368" w14:textId="77777777" w:rsidR="009F458A" w:rsidRPr="00EB0388" w:rsidRDefault="009F458A" w:rsidP="009F458A">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8</w:t>
            </w:r>
          </w:p>
        </w:tc>
        <w:tc>
          <w:tcPr>
            <w:tcW w:w="1014" w:type="pct"/>
            <w:tcBorders>
              <w:top w:val="nil"/>
              <w:left w:val="nil"/>
              <w:bottom w:val="single" w:sz="4" w:space="0" w:color="auto"/>
              <w:right w:val="single" w:sz="4" w:space="0" w:color="auto"/>
            </w:tcBorders>
            <w:shd w:val="clear" w:color="auto" w:fill="auto"/>
            <w:vAlign w:val="center"/>
            <w:hideMark/>
          </w:tcPr>
          <w:p w14:paraId="2A749204" w14:textId="77777777" w:rsidR="009F458A" w:rsidRPr="00EB0388" w:rsidRDefault="009F458A" w:rsidP="009F458A">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Rate of Return on Equity</w:t>
            </w:r>
          </w:p>
        </w:tc>
        <w:tc>
          <w:tcPr>
            <w:tcW w:w="692" w:type="pct"/>
            <w:tcBorders>
              <w:top w:val="nil"/>
              <w:left w:val="nil"/>
              <w:bottom w:val="single" w:sz="4" w:space="0" w:color="auto"/>
              <w:right w:val="single" w:sz="4" w:space="0" w:color="auto"/>
            </w:tcBorders>
            <w:shd w:val="clear" w:color="auto" w:fill="auto"/>
            <w:vAlign w:val="center"/>
            <w:hideMark/>
          </w:tcPr>
          <w:p w14:paraId="551276FF" w14:textId="568EFE30"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15.50%</w:t>
            </w:r>
          </w:p>
        </w:tc>
        <w:tc>
          <w:tcPr>
            <w:tcW w:w="997" w:type="pct"/>
            <w:tcBorders>
              <w:top w:val="nil"/>
              <w:left w:val="nil"/>
              <w:bottom w:val="single" w:sz="4" w:space="0" w:color="auto"/>
              <w:right w:val="single" w:sz="4" w:space="0" w:color="auto"/>
            </w:tcBorders>
            <w:shd w:val="clear" w:color="auto" w:fill="auto"/>
            <w:vAlign w:val="center"/>
            <w:hideMark/>
          </w:tcPr>
          <w:p w14:paraId="406C02C8" w14:textId="46BA5D9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15.50%</w:t>
            </w:r>
          </w:p>
        </w:tc>
        <w:tc>
          <w:tcPr>
            <w:tcW w:w="539" w:type="pct"/>
            <w:tcBorders>
              <w:top w:val="nil"/>
              <w:left w:val="nil"/>
              <w:bottom w:val="single" w:sz="4" w:space="0" w:color="auto"/>
              <w:right w:val="single" w:sz="4" w:space="0" w:color="auto"/>
            </w:tcBorders>
            <w:shd w:val="clear" w:color="auto" w:fill="auto"/>
            <w:vAlign w:val="center"/>
            <w:hideMark/>
          </w:tcPr>
          <w:p w14:paraId="0AB38CF3" w14:textId="76A44D4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15.50%</w:t>
            </w:r>
          </w:p>
        </w:tc>
        <w:tc>
          <w:tcPr>
            <w:tcW w:w="745" w:type="pct"/>
            <w:tcBorders>
              <w:top w:val="nil"/>
              <w:left w:val="nil"/>
              <w:bottom w:val="single" w:sz="4" w:space="0" w:color="auto"/>
              <w:right w:val="single" w:sz="4" w:space="0" w:color="auto"/>
            </w:tcBorders>
            <w:shd w:val="clear" w:color="auto" w:fill="auto"/>
            <w:vAlign w:val="center"/>
            <w:hideMark/>
          </w:tcPr>
          <w:p w14:paraId="2532F509" w14:textId="18349EB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15.50%</w:t>
            </w:r>
          </w:p>
        </w:tc>
        <w:tc>
          <w:tcPr>
            <w:tcW w:w="675" w:type="pct"/>
            <w:tcBorders>
              <w:top w:val="nil"/>
              <w:left w:val="nil"/>
              <w:bottom w:val="single" w:sz="4" w:space="0" w:color="auto"/>
              <w:right w:val="single" w:sz="4" w:space="0" w:color="auto"/>
            </w:tcBorders>
            <w:shd w:val="clear" w:color="auto" w:fill="auto"/>
            <w:noWrap/>
            <w:vAlign w:val="center"/>
            <w:hideMark/>
          </w:tcPr>
          <w:p w14:paraId="2EEF1AEF" w14:textId="35B8AB51" w:rsidR="009F458A" w:rsidRPr="00EB0388" w:rsidRDefault="009F458A" w:rsidP="00F76412">
            <w:pPr>
              <w:spacing w:line="240" w:lineRule="auto"/>
              <w:jc w:val="right"/>
              <w:rPr>
                <w:rFonts w:eastAsia="Times New Roman" w:cs="Calibri"/>
                <w:color w:val="000000"/>
                <w:sz w:val="22"/>
                <w:lang w:val="en-GB" w:eastAsia="en-GB"/>
              </w:rPr>
            </w:pPr>
            <w:r w:rsidRPr="00EB0388">
              <w:rPr>
                <w:rFonts w:cs="Calibri"/>
                <w:color w:val="000000"/>
                <w:sz w:val="22"/>
              </w:rPr>
              <w:t>15.50%</w:t>
            </w:r>
          </w:p>
        </w:tc>
      </w:tr>
      <w:tr w:rsidR="002427EF" w:rsidRPr="00EB0388" w14:paraId="0BDC5060" w14:textId="77777777" w:rsidTr="00F76412">
        <w:trPr>
          <w:trHeight w:val="30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9962798" w14:textId="77777777" w:rsidR="009F458A" w:rsidRPr="00EB0388" w:rsidRDefault="009F458A" w:rsidP="009F458A">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9</w:t>
            </w:r>
          </w:p>
        </w:tc>
        <w:tc>
          <w:tcPr>
            <w:tcW w:w="1014" w:type="pct"/>
            <w:tcBorders>
              <w:top w:val="nil"/>
              <w:left w:val="nil"/>
              <w:bottom w:val="single" w:sz="4" w:space="0" w:color="auto"/>
              <w:right w:val="single" w:sz="4" w:space="0" w:color="auto"/>
            </w:tcBorders>
            <w:shd w:val="clear" w:color="auto" w:fill="auto"/>
            <w:vAlign w:val="center"/>
            <w:hideMark/>
          </w:tcPr>
          <w:p w14:paraId="1079DC05" w14:textId="77777777" w:rsidR="009F458A" w:rsidRPr="00EB0388" w:rsidRDefault="009F458A" w:rsidP="009F458A">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 xml:space="preserve">Return on Equity </w:t>
            </w:r>
          </w:p>
        </w:tc>
        <w:tc>
          <w:tcPr>
            <w:tcW w:w="692" w:type="pct"/>
            <w:tcBorders>
              <w:top w:val="nil"/>
              <w:left w:val="nil"/>
              <w:bottom w:val="single" w:sz="4" w:space="0" w:color="auto"/>
              <w:right w:val="single" w:sz="4" w:space="0" w:color="auto"/>
            </w:tcBorders>
            <w:shd w:val="clear" w:color="auto" w:fill="auto"/>
            <w:noWrap/>
            <w:vAlign w:val="center"/>
            <w:hideMark/>
          </w:tcPr>
          <w:p w14:paraId="2DFA7193" w14:textId="0891130D"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84.65</w:t>
            </w:r>
          </w:p>
        </w:tc>
        <w:tc>
          <w:tcPr>
            <w:tcW w:w="997" w:type="pct"/>
            <w:tcBorders>
              <w:top w:val="nil"/>
              <w:left w:val="nil"/>
              <w:bottom w:val="single" w:sz="4" w:space="0" w:color="auto"/>
              <w:right w:val="single" w:sz="4" w:space="0" w:color="auto"/>
            </w:tcBorders>
            <w:shd w:val="clear" w:color="auto" w:fill="auto"/>
            <w:noWrap/>
            <w:vAlign w:val="center"/>
            <w:hideMark/>
          </w:tcPr>
          <w:p w14:paraId="7BE3F25C" w14:textId="40949E48"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100.09</w:t>
            </w:r>
          </w:p>
        </w:tc>
        <w:tc>
          <w:tcPr>
            <w:tcW w:w="539" w:type="pct"/>
            <w:tcBorders>
              <w:top w:val="nil"/>
              <w:left w:val="nil"/>
              <w:bottom w:val="single" w:sz="4" w:space="0" w:color="auto"/>
              <w:right w:val="single" w:sz="4" w:space="0" w:color="auto"/>
            </w:tcBorders>
            <w:shd w:val="clear" w:color="auto" w:fill="auto"/>
            <w:vAlign w:val="center"/>
            <w:hideMark/>
          </w:tcPr>
          <w:p w14:paraId="72D5AB14" w14:textId="208911B7"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120.34</w:t>
            </w:r>
          </w:p>
        </w:tc>
        <w:tc>
          <w:tcPr>
            <w:tcW w:w="745" w:type="pct"/>
            <w:tcBorders>
              <w:top w:val="nil"/>
              <w:left w:val="nil"/>
              <w:bottom w:val="single" w:sz="4" w:space="0" w:color="auto"/>
              <w:right w:val="single" w:sz="4" w:space="0" w:color="auto"/>
            </w:tcBorders>
            <w:shd w:val="clear" w:color="auto" w:fill="auto"/>
            <w:noWrap/>
            <w:vAlign w:val="center"/>
            <w:hideMark/>
          </w:tcPr>
          <w:p w14:paraId="0A11219E" w14:textId="45795FFD"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116.61</w:t>
            </w:r>
          </w:p>
        </w:tc>
        <w:tc>
          <w:tcPr>
            <w:tcW w:w="675" w:type="pct"/>
            <w:tcBorders>
              <w:top w:val="nil"/>
              <w:left w:val="nil"/>
              <w:bottom w:val="single" w:sz="4" w:space="0" w:color="auto"/>
              <w:right w:val="single" w:sz="4" w:space="0" w:color="auto"/>
            </w:tcBorders>
            <w:shd w:val="clear" w:color="auto" w:fill="auto"/>
            <w:noWrap/>
            <w:vAlign w:val="center"/>
            <w:hideMark/>
          </w:tcPr>
          <w:p w14:paraId="4E436DE9" w14:textId="5C6443D3"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251.63</w:t>
            </w:r>
          </w:p>
        </w:tc>
      </w:tr>
      <w:tr w:rsidR="002427EF" w:rsidRPr="00EB0388" w14:paraId="1D6382AF" w14:textId="77777777" w:rsidTr="00F76412">
        <w:trPr>
          <w:trHeight w:val="30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1E04265A" w14:textId="77777777" w:rsidR="009F458A" w:rsidRPr="00EB0388" w:rsidRDefault="009F458A" w:rsidP="009F458A">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11</w:t>
            </w:r>
          </w:p>
        </w:tc>
        <w:tc>
          <w:tcPr>
            <w:tcW w:w="1014" w:type="pct"/>
            <w:tcBorders>
              <w:top w:val="nil"/>
              <w:left w:val="nil"/>
              <w:bottom w:val="single" w:sz="4" w:space="0" w:color="auto"/>
              <w:right w:val="single" w:sz="4" w:space="0" w:color="auto"/>
            </w:tcBorders>
            <w:shd w:val="clear" w:color="auto" w:fill="auto"/>
            <w:vAlign w:val="center"/>
            <w:hideMark/>
          </w:tcPr>
          <w:p w14:paraId="20401C5F" w14:textId="77777777" w:rsidR="009F458A" w:rsidRPr="00EB0388" w:rsidRDefault="009F458A" w:rsidP="009F458A">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Total RoE</w:t>
            </w:r>
          </w:p>
        </w:tc>
        <w:tc>
          <w:tcPr>
            <w:tcW w:w="692" w:type="pct"/>
            <w:tcBorders>
              <w:top w:val="nil"/>
              <w:left w:val="nil"/>
              <w:bottom w:val="single" w:sz="4" w:space="0" w:color="auto"/>
              <w:right w:val="single" w:sz="4" w:space="0" w:color="auto"/>
            </w:tcBorders>
            <w:shd w:val="clear" w:color="auto" w:fill="auto"/>
            <w:noWrap/>
            <w:vAlign w:val="center"/>
            <w:hideMark/>
          </w:tcPr>
          <w:p w14:paraId="568D1B89" w14:textId="0D8AEA78"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137.20</w:t>
            </w:r>
          </w:p>
        </w:tc>
        <w:tc>
          <w:tcPr>
            <w:tcW w:w="997" w:type="pct"/>
            <w:tcBorders>
              <w:top w:val="nil"/>
              <w:left w:val="nil"/>
              <w:bottom w:val="single" w:sz="4" w:space="0" w:color="auto"/>
              <w:right w:val="single" w:sz="4" w:space="0" w:color="auto"/>
            </w:tcBorders>
            <w:shd w:val="clear" w:color="auto" w:fill="auto"/>
            <w:noWrap/>
            <w:vAlign w:val="center"/>
            <w:hideMark/>
          </w:tcPr>
          <w:p w14:paraId="7E664B5B" w14:textId="2551B7E4"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152.65</w:t>
            </w:r>
          </w:p>
        </w:tc>
        <w:tc>
          <w:tcPr>
            <w:tcW w:w="539" w:type="pct"/>
            <w:tcBorders>
              <w:top w:val="nil"/>
              <w:left w:val="nil"/>
              <w:bottom w:val="single" w:sz="4" w:space="0" w:color="auto"/>
              <w:right w:val="single" w:sz="4" w:space="0" w:color="auto"/>
            </w:tcBorders>
            <w:shd w:val="clear" w:color="auto" w:fill="auto"/>
            <w:vAlign w:val="center"/>
            <w:hideMark/>
          </w:tcPr>
          <w:p w14:paraId="3565D42D" w14:textId="4B086571"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172.89</w:t>
            </w:r>
          </w:p>
        </w:tc>
        <w:tc>
          <w:tcPr>
            <w:tcW w:w="745" w:type="pct"/>
            <w:tcBorders>
              <w:top w:val="nil"/>
              <w:left w:val="nil"/>
              <w:bottom w:val="single" w:sz="4" w:space="0" w:color="auto"/>
              <w:right w:val="single" w:sz="4" w:space="0" w:color="auto"/>
            </w:tcBorders>
            <w:shd w:val="clear" w:color="auto" w:fill="auto"/>
            <w:noWrap/>
            <w:vAlign w:val="center"/>
            <w:hideMark/>
          </w:tcPr>
          <w:p w14:paraId="1E898E67" w14:textId="59124367"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169.16</w:t>
            </w:r>
          </w:p>
        </w:tc>
        <w:tc>
          <w:tcPr>
            <w:tcW w:w="675" w:type="pct"/>
            <w:tcBorders>
              <w:top w:val="nil"/>
              <w:left w:val="nil"/>
              <w:bottom w:val="single" w:sz="4" w:space="0" w:color="auto"/>
              <w:right w:val="single" w:sz="4" w:space="0" w:color="auto"/>
            </w:tcBorders>
            <w:shd w:val="clear" w:color="auto" w:fill="auto"/>
            <w:noWrap/>
            <w:vAlign w:val="center"/>
            <w:hideMark/>
          </w:tcPr>
          <w:p w14:paraId="1E28C6E8" w14:textId="2CB0AAF9" w:rsidR="009F458A" w:rsidRPr="00EB0388" w:rsidRDefault="009F458A"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304.19</w:t>
            </w:r>
          </w:p>
        </w:tc>
      </w:tr>
    </w:tbl>
    <w:p w14:paraId="2C5683B9" w14:textId="77777777" w:rsidR="006D41B6" w:rsidRPr="00EB0388" w:rsidRDefault="006D41B6" w:rsidP="006D41B6">
      <w:pPr>
        <w:spacing w:after="200" w:line="276" w:lineRule="auto"/>
        <w:rPr>
          <w:rFonts w:cs="David"/>
        </w:rPr>
      </w:pPr>
    </w:p>
    <w:p w14:paraId="0E082DCC" w14:textId="77777777" w:rsidR="006D41B6" w:rsidRPr="00EB0388" w:rsidRDefault="006D41B6" w:rsidP="00464D1A">
      <w:r w:rsidRPr="00EB0388">
        <w:t>The Petitioner requests the Hon’ble Commission to approve the computation of return on equity for FY 201</w:t>
      </w:r>
      <w:r w:rsidR="00AB2D91" w:rsidRPr="00EB0388">
        <w:t>7</w:t>
      </w:r>
      <w:r w:rsidRPr="00EB0388">
        <w:t>-1</w:t>
      </w:r>
      <w:r w:rsidR="00AB2D91" w:rsidRPr="00EB0388">
        <w:t>8</w:t>
      </w:r>
      <w:r w:rsidRPr="00EB0388">
        <w:t xml:space="preserve"> </w:t>
      </w:r>
      <w:r w:rsidR="00F32DE2" w:rsidRPr="00EB0388">
        <w:t>and</w:t>
      </w:r>
      <w:r w:rsidRPr="00EB0388">
        <w:t xml:space="preserve"> FY 201</w:t>
      </w:r>
      <w:r w:rsidR="00AB2D91" w:rsidRPr="00EB0388">
        <w:t>8</w:t>
      </w:r>
      <w:r w:rsidRPr="00EB0388">
        <w:t>-1</w:t>
      </w:r>
      <w:r w:rsidR="00AB2D91" w:rsidRPr="00EB0388">
        <w:t xml:space="preserve">9 </w:t>
      </w:r>
      <w:r w:rsidRPr="00EB0388">
        <w:t>as submitted above.</w:t>
      </w:r>
    </w:p>
    <w:p w14:paraId="6AD19990" w14:textId="77777777" w:rsidR="00AB2D91" w:rsidRPr="00EB0388" w:rsidRDefault="00AB2D91" w:rsidP="00464D1A"/>
    <w:p w14:paraId="05FD1AD5" w14:textId="77777777" w:rsidR="006D41B6" w:rsidRPr="00EB0388" w:rsidRDefault="006D41B6" w:rsidP="00464D1A">
      <w:pPr>
        <w:pStyle w:val="Heading2"/>
      </w:pPr>
      <w:bookmarkStart w:id="319" w:name="_bookmark79"/>
      <w:bookmarkStart w:id="320" w:name="_Toc404794366"/>
      <w:bookmarkEnd w:id="319"/>
      <w:r w:rsidRPr="00EB0388">
        <w:t xml:space="preserve">     </w:t>
      </w:r>
      <w:bookmarkStart w:id="321" w:name="_Toc499306695"/>
      <w:r w:rsidRPr="00EB0388">
        <w:t>Non-Tariff Income</w:t>
      </w:r>
      <w:bookmarkEnd w:id="320"/>
      <w:bookmarkEnd w:id="321"/>
    </w:p>
    <w:p w14:paraId="59FB180C" w14:textId="77777777" w:rsidR="006D41B6" w:rsidRPr="00EB0388" w:rsidRDefault="006D41B6" w:rsidP="00464D1A">
      <w:pPr>
        <w:rPr>
          <w:color w:val="FF0000"/>
        </w:rPr>
      </w:pPr>
      <w:r w:rsidRPr="00EB0388">
        <w:t>For projecting Non-Tariff Income in APR of FY 201</w:t>
      </w:r>
      <w:r w:rsidR="00AB2D91" w:rsidRPr="00EB0388">
        <w:t>7</w:t>
      </w:r>
      <w:r w:rsidRPr="00EB0388">
        <w:t>-1</w:t>
      </w:r>
      <w:r w:rsidR="00AB2D91" w:rsidRPr="00EB0388">
        <w:t>8</w:t>
      </w:r>
      <w:r w:rsidRPr="00EB0388">
        <w:t xml:space="preserve"> and revised Non-Tariff Income for FY 201</w:t>
      </w:r>
      <w:r w:rsidR="00AB2D91" w:rsidRPr="00EB0388">
        <w:t>8</w:t>
      </w:r>
      <w:r w:rsidRPr="00EB0388">
        <w:t>-1</w:t>
      </w:r>
      <w:r w:rsidR="00AB2D91" w:rsidRPr="00EB0388">
        <w:t>9</w:t>
      </w:r>
      <w:r w:rsidRPr="00EB0388">
        <w:t>, the Petitioner has escalated the actual Non-Tariff of FY 201</w:t>
      </w:r>
      <w:r w:rsidR="00AB2D91" w:rsidRPr="00EB0388">
        <w:t>6</w:t>
      </w:r>
      <w:r w:rsidRPr="00EB0388">
        <w:t>-1</w:t>
      </w:r>
      <w:r w:rsidR="00AB2D91" w:rsidRPr="00EB0388">
        <w:t>7</w:t>
      </w:r>
      <w:r w:rsidRPr="00EB0388">
        <w:t xml:space="preserve"> by 5% every year.</w:t>
      </w:r>
      <w:r w:rsidR="00F32DE2" w:rsidRPr="00EB0388">
        <w:t xml:space="preserve"> The projected Non-Tariff Income in APR of FY 2017-18 and revised Non-Tariff Income for FY 2018-19 are shown in the Table below:</w:t>
      </w:r>
    </w:p>
    <w:p w14:paraId="6B9C7F30" w14:textId="77777777" w:rsidR="00825796" w:rsidRPr="00EB0388" w:rsidRDefault="00825796" w:rsidP="00F32DE2">
      <w:pPr>
        <w:spacing w:before="43" w:line="360" w:lineRule="auto"/>
        <w:jc w:val="center"/>
        <w:rPr>
          <w:b/>
        </w:rPr>
      </w:pPr>
    </w:p>
    <w:p w14:paraId="0C332D55" w14:textId="109BE328" w:rsidR="006D41B6" w:rsidRPr="00EB0388" w:rsidRDefault="00464D1A" w:rsidP="006D41B6">
      <w:pPr>
        <w:spacing w:before="43" w:line="360" w:lineRule="auto"/>
        <w:jc w:val="center"/>
        <w:rPr>
          <w:rFonts w:cs="David"/>
          <w:b/>
          <w:spacing w:val="-1"/>
        </w:rPr>
      </w:pPr>
      <w:bookmarkStart w:id="322" w:name="_Toc499306759"/>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24</w:t>
      </w:r>
      <w:r w:rsidRPr="00EB0388">
        <w:rPr>
          <w:b/>
          <w:noProof/>
        </w:rPr>
        <w:fldChar w:fldCharType="end"/>
      </w:r>
      <w:r w:rsidRPr="00EB0388">
        <w:rPr>
          <w:b/>
        </w:rPr>
        <w:t>:</w:t>
      </w:r>
      <w:r w:rsidRPr="00EB0388">
        <w:rPr>
          <w:rFonts w:cs="David"/>
          <w:b/>
          <w:lang w:val="en-GB"/>
        </w:rPr>
        <w:t xml:space="preserve"> </w:t>
      </w:r>
      <w:r w:rsidR="006D41B6" w:rsidRPr="00EB0388">
        <w:rPr>
          <w:rFonts w:cs="David"/>
          <w:b/>
          <w:lang w:val="en-GB"/>
        </w:rPr>
        <w:t xml:space="preserve">Projected </w:t>
      </w:r>
      <w:r w:rsidR="006D41B6" w:rsidRPr="00EB0388">
        <w:rPr>
          <w:rFonts w:cs="David"/>
          <w:b/>
          <w:spacing w:val="-1"/>
        </w:rPr>
        <w:t>Non-Tariff Income (Rs. Crores)</w:t>
      </w:r>
      <w:bookmarkEnd w:id="322"/>
    </w:p>
    <w:tbl>
      <w:tblPr>
        <w:tblW w:w="5267" w:type="pct"/>
        <w:tblInd w:w="-289" w:type="dxa"/>
        <w:tblLook w:val="04A0" w:firstRow="1" w:lastRow="0" w:firstColumn="1" w:lastColumn="0" w:noHBand="0" w:noVBand="1"/>
      </w:tblPr>
      <w:tblGrid>
        <w:gridCol w:w="591"/>
        <w:gridCol w:w="3032"/>
        <w:gridCol w:w="1363"/>
        <w:gridCol w:w="1262"/>
        <w:gridCol w:w="921"/>
        <w:gridCol w:w="1381"/>
        <w:gridCol w:w="1186"/>
      </w:tblGrid>
      <w:tr w:rsidR="00825796" w:rsidRPr="00EB0388" w14:paraId="0884E8A3" w14:textId="77777777" w:rsidTr="00422B08">
        <w:trPr>
          <w:trHeight w:val="330"/>
          <w:tblHeader/>
        </w:trPr>
        <w:tc>
          <w:tcPr>
            <w:tcW w:w="304"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308D61C0" w14:textId="77777777" w:rsidR="00825796" w:rsidRPr="00EB0388" w:rsidRDefault="00825796" w:rsidP="00825796">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 xml:space="preserve">Sl. </w:t>
            </w:r>
            <w:r w:rsidRPr="00EB0388">
              <w:rPr>
                <w:rFonts w:eastAsia="Times New Roman" w:cs="Calibri"/>
                <w:b/>
                <w:bCs/>
                <w:color w:val="000000"/>
                <w:sz w:val="22"/>
                <w:lang w:val="en-GB" w:eastAsia="en-GB"/>
              </w:rPr>
              <w:lastRenderedPageBreak/>
              <w:t>No.</w:t>
            </w:r>
          </w:p>
        </w:tc>
        <w:tc>
          <w:tcPr>
            <w:tcW w:w="1557"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3AEBDED6" w14:textId="77777777" w:rsidR="00825796" w:rsidRPr="00EB0388" w:rsidRDefault="00825796" w:rsidP="00825796">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lastRenderedPageBreak/>
              <w:t>Particulars</w:t>
            </w:r>
          </w:p>
        </w:tc>
        <w:tc>
          <w:tcPr>
            <w:tcW w:w="1821" w:type="pct"/>
            <w:gridSpan w:val="3"/>
            <w:tcBorders>
              <w:top w:val="single" w:sz="4" w:space="0" w:color="auto"/>
              <w:left w:val="nil"/>
              <w:bottom w:val="single" w:sz="4" w:space="0" w:color="auto"/>
              <w:right w:val="single" w:sz="4" w:space="0" w:color="auto"/>
            </w:tcBorders>
            <w:shd w:val="clear" w:color="000000" w:fill="FABF8F"/>
            <w:noWrap/>
            <w:vAlign w:val="bottom"/>
            <w:hideMark/>
          </w:tcPr>
          <w:p w14:paraId="05D09AA7" w14:textId="77777777" w:rsidR="00825796" w:rsidRPr="00EB0388" w:rsidRDefault="00825796" w:rsidP="00825796">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2017-18</w:t>
            </w:r>
          </w:p>
        </w:tc>
        <w:tc>
          <w:tcPr>
            <w:tcW w:w="1318" w:type="pct"/>
            <w:gridSpan w:val="2"/>
            <w:tcBorders>
              <w:top w:val="single" w:sz="4" w:space="0" w:color="auto"/>
              <w:left w:val="nil"/>
              <w:bottom w:val="single" w:sz="4" w:space="0" w:color="auto"/>
              <w:right w:val="single" w:sz="4" w:space="0" w:color="auto"/>
            </w:tcBorders>
            <w:shd w:val="clear" w:color="000000" w:fill="FABF8F"/>
            <w:noWrap/>
            <w:vAlign w:val="bottom"/>
            <w:hideMark/>
          </w:tcPr>
          <w:p w14:paraId="2EC9A327" w14:textId="77777777" w:rsidR="00825796" w:rsidRPr="00EB0388" w:rsidRDefault="00825796" w:rsidP="00825796">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2018-19</w:t>
            </w:r>
          </w:p>
        </w:tc>
      </w:tr>
      <w:tr w:rsidR="00825796" w:rsidRPr="00EB0388" w14:paraId="3AB52219" w14:textId="77777777" w:rsidTr="00615EA2">
        <w:trPr>
          <w:trHeight w:val="600"/>
          <w:tblHeader/>
        </w:trPr>
        <w:tc>
          <w:tcPr>
            <w:tcW w:w="304" w:type="pct"/>
            <w:vMerge/>
            <w:tcBorders>
              <w:top w:val="single" w:sz="4" w:space="0" w:color="auto"/>
              <w:left w:val="single" w:sz="4" w:space="0" w:color="auto"/>
              <w:bottom w:val="single" w:sz="4" w:space="0" w:color="auto"/>
              <w:right w:val="single" w:sz="4" w:space="0" w:color="auto"/>
            </w:tcBorders>
            <w:vAlign w:val="center"/>
            <w:hideMark/>
          </w:tcPr>
          <w:p w14:paraId="6DDD640B" w14:textId="77777777" w:rsidR="00825796" w:rsidRPr="00EB0388" w:rsidRDefault="00825796" w:rsidP="00825796">
            <w:pPr>
              <w:spacing w:line="240" w:lineRule="auto"/>
              <w:jc w:val="left"/>
              <w:rPr>
                <w:rFonts w:eastAsia="Times New Roman" w:cs="Calibri"/>
                <w:b/>
                <w:bCs/>
                <w:color w:val="000000"/>
                <w:sz w:val="22"/>
                <w:lang w:val="en-GB" w:eastAsia="en-GB"/>
              </w:rPr>
            </w:pPr>
          </w:p>
        </w:tc>
        <w:tc>
          <w:tcPr>
            <w:tcW w:w="1557" w:type="pct"/>
            <w:vMerge/>
            <w:tcBorders>
              <w:top w:val="single" w:sz="4" w:space="0" w:color="auto"/>
              <w:left w:val="single" w:sz="4" w:space="0" w:color="auto"/>
              <w:bottom w:val="single" w:sz="4" w:space="0" w:color="auto"/>
              <w:right w:val="single" w:sz="4" w:space="0" w:color="auto"/>
            </w:tcBorders>
            <w:vAlign w:val="center"/>
            <w:hideMark/>
          </w:tcPr>
          <w:p w14:paraId="6153E7FD" w14:textId="77777777" w:rsidR="00825796" w:rsidRPr="00EB0388" w:rsidRDefault="00825796" w:rsidP="00825796">
            <w:pPr>
              <w:spacing w:line="240" w:lineRule="auto"/>
              <w:jc w:val="left"/>
              <w:rPr>
                <w:rFonts w:eastAsia="Times New Roman" w:cs="Calibri"/>
                <w:b/>
                <w:bCs/>
                <w:color w:val="000000"/>
                <w:sz w:val="22"/>
                <w:lang w:val="en-GB" w:eastAsia="en-GB"/>
              </w:rPr>
            </w:pPr>
          </w:p>
        </w:tc>
        <w:tc>
          <w:tcPr>
            <w:tcW w:w="700" w:type="pct"/>
            <w:tcBorders>
              <w:top w:val="nil"/>
              <w:left w:val="nil"/>
              <w:bottom w:val="single" w:sz="4" w:space="0" w:color="auto"/>
              <w:right w:val="single" w:sz="4" w:space="0" w:color="auto"/>
            </w:tcBorders>
            <w:shd w:val="clear" w:color="000000" w:fill="FABF8F"/>
            <w:vAlign w:val="bottom"/>
            <w:hideMark/>
          </w:tcPr>
          <w:p w14:paraId="6AF7C7A0" w14:textId="77777777" w:rsidR="00825796" w:rsidRPr="00EB0388" w:rsidRDefault="00825796" w:rsidP="00825796">
            <w:pPr>
              <w:spacing w:line="240" w:lineRule="auto"/>
              <w:jc w:val="left"/>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648" w:type="pct"/>
            <w:tcBorders>
              <w:top w:val="nil"/>
              <w:left w:val="nil"/>
              <w:bottom w:val="single" w:sz="4" w:space="0" w:color="auto"/>
              <w:right w:val="single" w:sz="4" w:space="0" w:color="auto"/>
            </w:tcBorders>
            <w:shd w:val="clear" w:color="000000" w:fill="FABF8F"/>
            <w:vAlign w:val="bottom"/>
            <w:hideMark/>
          </w:tcPr>
          <w:p w14:paraId="3EB2227C" w14:textId="77777777" w:rsidR="00825796" w:rsidRPr="00EB0388" w:rsidRDefault="00825796" w:rsidP="00825796">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Approved in Tariff Order dated 9 March, 2017</w:t>
            </w:r>
          </w:p>
        </w:tc>
        <w:tc>
          <w:tcPr>
            <w:tcW w:w="473" w:type="pct"/>
            <w:tcBorders>
              <w:top w:val="nil"/>
              <w:left w:val="nil"/>
              <w:bottom w:val="single" w:sz="4" w:space="0" w:color="auto"/>
              <w:right w:val="single" w:sz="4" w:space="0" w:color="auto"/>
            </w:tcBorders>
            <w:shd w:val="clear" w:color="000000" w:fill="FABF8F"/>
            <w:noWrap/>
            <w:vAlign w:val="center"/>
            <w:hideMark/>
          </w:tcPr>
          <w:p w14:paraId="52E1D579" w14:textId="77777777" w:rsidR="00825796" w:rsidRPr="00EB0388" w:rsidRDefault="00825796" w:rsidP="00825796">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RE</w:t>
            </w:r>
          </w:p>
        </w:tc>
        <w:tc>
          <w:tcPr>
            <w:tcW w:w="709" w:type="pct"/>
            <w:tcBorders>
              <w:top w:val="nil"/>
              <w:left w:val="nil"/>
              <w:bottom w:val="single" w:sz="4" w:space="0" w:color="auto"/>
              <w:right w:val="single" w:sz="4" w:space="0" w:color="auto"/>
            </w:tcBorders>
            <w:shd w:val="clear" w:color="000000" w:fill="FABF8F"/>
            <w:vAlign w:val="bottom"/>
            <w:hideMark/>
          </w:tcPr>
          <w:p w14:paraId="3CC76869" w14:textId="77777777" w:rsidR="00825796" w:rsidRPr="00EB0388" w:rsidRDefault="00825796" w:rsidP="00825796">
            <w:pPr>
              <w:spacing w:line="240" w:lineRule="auto"/>
              <w:jc w:val="left"/>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609" w:type="pct"/>
            <w:tcBorders>
              <w:top w:val="nil"/>
              <w:left w:val="nil"/>
              <w:bottom w:val="single" w:sz="4" w:space="0" w:color="auto"/>
              <w:right w:val="single" w:sz="4" w:space="0" w:color="auto"/>
            </w:tcBorders>
            <w:shd w:val="clear" w:color="000000" w:fill="FABF8F"/>
            <w:noWrap/>
            <w:vAlign w:val="center"/>
            <w:hideMark/>
          </w:tcPr>
          <w:p w14:paraId="48FD5BBC" w14:textId="77777777" w:rsidR="00825796" w:rsidRPr="00EB0388" w:rsidRDefault="00825796" w:rsidP="00825796">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Projected</w:t>
            </w:r>
          </w:p>
        </w:tc>
      </w:tr>
      <w:tr w:rsidR="00615EA2" w:rsidRPr="00EB0388" w14:paraId="30B4E276" w14:textId="77777777" w:rsidTr="00D5260D">
        <w:trPr>
          <w:trHeight w:val="3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1E9FB03" w14:textId="77777777" w:rsidR="00615EA2" w:rsidRPr="00EB0388" w:rsidRDefault="00615EA2" w:rsidP="00615EA2">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w:t>
            </w:r>
          </w:p>
        </w:tc>
        <w:tc>
          <w:tcPr>
            <w:tcW w:w="1557" w:type="pct"/>
            <w:tcBorders>
              <w:top w:val="nil"/>
              <w:left w:val="nil"/>
              <w:bottom w:val="single" w:sz="4" w:space="0" w:color="auto"/>
              <w:right w:val="single" w:sz="4" w:space="0" w:color="auto"/>
            </w:tcBorders>
            <w:shd w:val="clear" w:color="auto" w:fill="auto"/>
            <w:vAlign w:val="center"/>
            <w:hideMark/>
          </w:tcPr>
          <w:p w14:paraId="184F8B71" w14:textId="51A36267" w:rsidR="00615EA2" w:rsidRPr="00EB0388" w:rsidRDefault="00615EA2" w:rsidP="00615EA2">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 xml:space="preserve">Non-Tariff Income </w:t>
            </w:r>
          </w:p>
        </w:tc>
        <w:tc>
          <w:tcPr>
            <w:tcW w:w="700" w:type="pct"/>
            <w:tcBorders>
              <w:top w:val="nil"/>
              <w:left w:val="nil"/>
              <w:bottom w:val="single" w:sz="4" w:space="0" w:color="auto"/>
              <w:right w:val="single" w:sz="4" w:space="0" w:color="auto"/>
            </w:tcBorders>
            <w:shd w:val="clear" w:color="auto" w:fill="auto"/>
            <w:vAlign w:val="center"/>
            <w:hideMark/>
          </w:tcPr>
          <w:p w14:paraId="3EA5305D" w14:textId="201AE8F8" w:rsidR="00615EA2" w:rsidRPr="00EB0388" w:rsidRDefault="00615EA2" w:rsidP="00615EA2">
            <w:pPr>
              <w:spacing w:line="240" w:lineRule="auto"/>
              <w:jc w:val="center"/>
              <w:rPr>
                <w:rFonts w:eastAsia="Times New Roman" w:cs="Calibri"/>
                <w:color w:val="000000"/>
                <w:sz w:val="22"/>
                <w:lang w:val="en-GB" w:eastAsia="en-GB"/>
              </w:rPr>
            </w:pPr>
            <w:r w:rsidRPr="00EB0388">
              <w:rPr>
                <w:rFonts w:cs="Calibri"/>
                <w:color w:val="000000"/>
                <w:sz w:val="22"/>
              </w:rPr>
              <w:t>37.26</w:t>
            </w:r>
          </w:p>
        </w:tc>
        <w:tc>
          <w:tcPr>
            <w:tcW w:w="648" w:type="pct"/>
            <w:tcBorders>
              <w:top w:val="nil"/>
              <w:left w:val="nil"/>
              <w:bottom w:val="single" w:sz="4" w:space="0" w:color="auto"/>
              <w:right w:val="single" w:sz="4" w:space="0" w:color="auto"/>
            </w:tcBorders>
            <w:shd w:val="clear" w:color="auto" w:fill="auto"/>
            <w:vAlign w:val="center"/>
            <w:hideMark/>
          </w:tcPr>
          <w:p w14:paraId="623D301B" w14:textId="43682A37" w:rsidR="00615EA2" w:rsidRPr="00EB0388" w:rsidRDefault="00615EA2" w:rsidP="00615EA2">
            <w:pPr>
              <w:spacing w:line="240" w:lineRule="auto"/>
              <w:jc w:val="center"/>
              <w:rPr>
                <w:rFonts w:eastAsia="Times New Roman" w:cs="Calibri"/>
                <w:color w:val="000000"/>
                <w:sz w:val="22"/>
                <w:lang w:val="en-GB" w:eastAsia="en-GB"/>
              </w:rPr>
            </w:pPr>
            <w:r w:rsidRPr="00EB0388">
              <w:rPr>
                <w:rFonts w:cs="Calibri"/>
                <w:color w:val="000000"/>
                <w:sz w:val="22"/>
              </w:rPr>
              <w:t>26.63</w:t>
            </w:r>
          </w:p>
        </w:tc>
        <w:tc>
          <w:tcPr>
            <w:tcW w:w="473" w:type="pct"/>
            <w:tcBorders>
              <w:top w:val="nil"/>
              <w:left w:val="nil"/>
              <w:bottom w:val="single" w:sz="4" w:space="0" w:color="auto"/>
              <w:right w:val="single" w:sz="4" w:space="0" w:color="auto"/>
            </w:tcBorders>
            <w:shd w:val="clear" w:color="auto" w:fill="auto"/>
            <w:vAlign w:val="center"/>
            <w:hideMark/>
          </w:tcPr>
          <w:p w14:paraId="606B7138" w14:textId="0E285BB2" w:rsidR="00615EA2" w:rsidRPr="00EB0388" w:rsidRDefault="00615EA2" w:rsidP="00615EA2">
            <w:pPr>
              <w:spacing w:line="240" w:lineRule="auto"/>
              <w:jc w:val="center"/>
              <w:rPr>
                <w:rFonts w:eastAsia="Times New Roman" w:cs="Calibri"/>
                <w:color w:val="000000"/>
                <w:sz w:val="22"/>
                <w:lang w:val="en-GB" w:eastAsia="en-GB"/>
              </w:rPr>
            </w:pPr>
            <w:r w:rsidRPr="00EB0388">
              <w:rPr>
                <w:rFonts w:cs="Calibri"/>
                <w:color w:val="000000"/>
                <w:sz w:val="22"/>
              </w:rPr>
              <w:t>41.05</w:t>
            </w:r>
          </w:p>
        </w:tc>
        <w:tc>
          <w:tcPr>
            <w:tcW w:w="709" w:type="pct"/>
            <w:tcBorders>
              <w:top w:val="nil"/>
              <w:left w:val="nil"/>
              <w:bottom w:val="single" w:sz="4" w:space="0" w:color="auto"/>
              <w:right w:val="single" w:sz="4" w:space="0" w:color="auto"/>
            </w:tcBorders>
            <w:shd w:val="clear" w:color="auto" w:fill="auto"/>
            <w:noWrap/>
            <w:vAlign w:val="bottom"/>
            <w:hideMark/>
          </w:tcPr>
          <w:p w14:paraId="14E36363" w14:textId="3D527BBA" w:rsidR="00615EA2" w:rsidRPr="00EB0388" w:rsidRDefault="00615EA2" w:rsidP="00615EA2">
            <w:pPr>
              <w:spacing w:line="240" w:lineRule="auto"/>
              <w:jc w:val="center"/>
              <w:rPr>
                <w:rFonts w:eastAsia="Times New Roman" w:cs="Calibri"/>
                <w:color w:val="000000"/>
                <w:sz w:val="22"/>
                <w:lang w:val="en-GB" w:eastAsia="en-GB"/>
              </w:rPr>
            </w:pPr>
            <w:r w:rsidRPr="00EB0388">
              <w:rPr>
                <w:rFonts w:cs="Calibri"/>
                <w:color w:val="000000"/>
                <w:sz w:val="22"/>
              </w:rPr>
              <w:t>39.13</w:t>
            </w:r>
          </w:p>
        </w:tc>
        <w:tc>
          <w:tcPr>
            <w:tcW w:w="609" w:type="pct"/>
            <w:tcBorders>
              <w:top w:val="nil"/>
              <w:left w:val="nil"/>
              <w:bottom w:val="single" w:sz="4" w:space="0" w:color="auto"/>
              <w:right w:val="single" w:sz="4" w:space="0" w:color="auto"/>
            </w:tcBorders>
            <w:shd w:val="clear" w:color="auto" w:fill="auto"/>
            <w:noWrap/>
            <w:vAlign w:val="bottom"/>
            <w:hideMark/>
          </w:tcPr>
          <w:p w14:paraId="726891F9" w14:textId="20617407" w:rsidR="00615EA2" w:rsidRPr="00EB0388" w:rsidRDefault="00615EA2" w:rsidP="00615EA2">
            <w:pPr>
              <w:spacing w:line="240" w:lineRule="auto"/>
              <w:jc w:val="center"/>
              <w:rPr>
                <w:rFonts w:eastAsia="Times New Roman" w:cs="Calibri"/>
                <w:color w:val="000000"/>
                <w:sz w:val="22"/>
                <w:lang w:val="en-GB" w:eastAsia="en-GB"/>
              </w:rPr>
            </w:pPr>
            <w:r w:rsidRPr="00EB0388">
              <w:rPr>
                <w:rFonts w:cs="Calibri"/>
                <w:color w:val="000000"/>
                <w:sz w:val="22"/>
              </w:rPr>
              <w:t>43.11</w:t>
            </w:r>
          </w:p>
        </w:tc>
      </w:tr>
    </w:tbl>
    <w:p w14:paraId="595CC6BF" w14:textId="77777777" w:rsidR="00825796" w:rsidRPr="00EB0388" w:rsidRDefault="00825796" w:rsidP="006D41B6">
      <w:pPr>
        <w:spacing w:before="43" w:line="360" w:lineRule="auto"/>
        <w:jc w:val="center"/>
        <w:rPr>
          <w:rFonts w:cs="David"/>
          <w:b/>
          <w:spacing w:val="-1"/>
        </w:rPr>
      </w:pPr>
    </w:p>
    <w:p w14:paraId="07D1545B" w14:textId="77777777" w:rsidR="006D41B6" w:rsidRPr="00EB0388" w:rsidRDefault="006D41B6" w:rsidP="00464D1A">
      <w:r w:rsidRPr="00EB0388">
        <w:t>The Petitioner requests the Hon’ble Commission to approve the Non-Tariff for the Financial Year from FY 201</w:t>
      </w:r>
      <w:r w:rsidR="00F32DE2" w:rsidRPr="00EB0388">
        <w:t>7</w:t>
      </w:r>
      <w:r w:rsidRPr="00EB0388">
        <w:t>-1</w:t>
      </w:r>
      <w:r w:rsidR="00F32DE2" w:rsidRPr="00EB0388">
        <w:t>8</w:t>
      </w:r>
      <w:r w:rsidRPr="00EB0388">
        <w:t xml:space="preserve"> and FY 201</w:t>
      </w:r>
      <w:r w:rsidR="00F32DE2" w:rsidRPr="00EB0388">
        <w:t>8</w:t>
      </w:r>
      <w:r w:rsidRPr="00EB0388">
        <w:t>-1</w:t>
      </w:r>
      <w:r w:rsidR="00F32DE2" w:rsidRPr="00EB0388">
        <w:t>9</w:t>
      </w:r>
      <w:r w:rsidRPr="00EB0388">
        <w:t xml:space="preserve"> as </w:t>
      </w:r>
      <w:r w:rsidR="00F32DE2" w:rsidRPr="00EB0388">
        <w:t xml:space="preserve">submitted </w:t>
      </w:r>
      <w:r w:rsidRPr="00EB0388">
        <w:t>in the above</w:t>
      </w:r>
      <w:r w:rsidR="00F32DE2" w:rsidRPr="00EB0388">
        <w:t xml:space="preserve"> Table</w:t>
      </w:r>
      <w:r w:rsidRPr="00EB0388">
        <w:t>.</w:t>
      </w:r>
    </w:p>
    <w:p w14:paraId="049DD465" w14:textId="77777777" w:rsidR="00464D1A" w:rsidRPr="00EB0388" w:rsidRDefault="00464D1A" w:rsidP="00464D1A"/>
    <w:p w14:paraId="35E9D60C" w14:textId="55ACE1C5" w:rsidR="006D41B6" w:rsidRPr="00EB0388" w:rsidRDefault="006D41B6" w:rsidP="00464D1A">
      <w:pPr>
        <w:pStyle w:val="Heading2"/>
      </w:pPr>
      <w:bookmarkStart w:id="323" w:name="_Toc404794368"/>
      <w:bookmarkStart w:id="324" w:name="_Toc499306696"/>
      <w:bookmarkStart w:id="325" w:name="_Toc404794367"/>
      <w:r w:rsidRPr="00EB0388">
        <w:t xml:space="preserve">Revenue Gap after truing up of </w:t>
      </w:r>
      <w:bookmarkEnd w:id="323"/>
      <w:r w:rsidRPr="00EB0388">
        <w:t>FY 201</w:t>
      </w:r>
      <w:r w:rsidR="00F32DE2" w:rsidRPr="00EB0388">
        <w:t>6</w:t>
      </w:r>
      <w:r w:rsidRPr="00EB0388">
        <w:t>-1</w:t>
      </w:r>
      <w:r w:rsidR="00F32DE2" w:rsidRPr="00EB0388">
        <w:t>7</w:t>
      </w:r>
      <w:bookmarkEnd w:id="324"/>
    </w:p>
    <w:p w14:paraId="66C55C67" w14:textId="77777777" w:rsidR="006D41B6" w:rsidRPr="00EB0388" w:rsidRDefault="006D41B6" w:rsidP="006D41B6">
      <w:pPr>
        <w:keepNext/>
        <w:tabs>
          <w:tab w:val="left" w:pos="993"/>
        </w:tabs>
        <w:ind w:left="629"/>
        <w:outlineLvl w:val="0"/>
        <w:rPr>
          <w:rFonts w:cs="David"/>
          <w:b/>
          <w:bCs/>
          <w:color w:val="FF0000"/>
          <w:kern w:val="32"/>
        </w:rPr>
      </w:pPr>
    </w:p>
    <w:p w14:paraId="3C76D7A6" w14:textId="5DDF319D" w:rsidR="006D41B6" w:rsidRPr="00EB0388" w:rsidRDefault="006D41B6" w:rsidP="004162AD">
      <w:r w:rsidRPr="00EB0388">
        <w:t>The revenue gap</w:t>
      </w:r>
      <w:r w:rsidR="00661BB2" w:rsidRPr="00EB0388">
        <w:t xml:space="preserve"> </w:t>
      </w:r>
      <w:r w:rsidRPr="00EB0388">
        <w:t>after truing up of FY 201</w:t>
      </w:r>
      <w:r w:rsidR="00F32DE2" w:rsidRPr="00EB0388">
        <w:t>6</w:t>
      </w:r>
      <w:r w:rsidRPr="00EB0388">
        <w:t>-1</w:t>
      </w:r>
      <w:r w:rsidR="00F32DE2" w:rsidRPr="00EB0388">
        <w:t>7</w:t>
      </w:r>
      <w:r w:rsidRPr="00EB0388">
        <w:t xml:space="preserve"> and to be </w:t>
      </w:r>
      <w:r w:rsidR="00661BB2" w:rsidRPr="00EB0388">
        <w:t xml:space="preserve">recovered </w:t>
      </w:r>
      <w:r w:rsidRPr="00EB0388">
        <w:t>in the revised ARR for FY 201</w:t>
      </w:r>
      <w:r w:rsidR="00F32DE2" w:rsidRPr="00EB0388">
        <w:t>8</w:t>
      </w:r>
      <w:r w:rsidRPr="00EB0388">
        <w:t>-1</w:t>
      </w:r>
      <w:r w:rsidR="00F32DE2" w:rsidRPr="00EB0388">
        <w:t>9</w:t>
      </w:r>
      <w:r w:rsidRPr="00EB0388">
        <w:t xml:space="preserve"> along with applicable carrying cost is depicted in the table below:</w:t>
      </w:r>
    </w:p>
    <w:p w14:paraId="31587382" w14:textId="2DA0FCE3" w:rsidR="006D41B6" w:rsidRPr="00EB0388" w:rsidRDefault="004162AD" w:rsidP="004162AD">
      <w:pPr>
        <w:widowControl w:val="0"/>
        <w:tabs>
          <w:tab w:val="left" w:pos="981"/>
        </w:tabs>
        <w:spacing w:before="4" w:line="276" w:lineRule="auto"/>
        <w:ind w:left="720" w:right="216"/>
        <w:rPr>
          <w:rFonts w:cs="David"/>
          <w:spacing w:val="-1"/>
        </w:rPr>
      </w:pPr>
      <w:bookmarkStart w:id="326" w:name="_Toc499306760"/>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25</w:t>
      </w:r>
      <w:r w:rsidRPr="00EB0388">
        <w:rPr>
          <w:b/>
          <w:noProof/>
        </w:rPr>
        <w:fldChar w:fldCharType="end"/>
      </w:r>
      <w:r w:rsidRPr="00EB0388">
        <w:rPr>
          <w:b/>
        </w:rPr>
        <w:t>:</w:t>
      </w:r>
      <w:r w:rsidRPr="00EB0388">
        <w:rPr>
          <w:rFonts w:cs="David"/>
          <w:b/>
          <w:lang w:val="en-GB"/>
        </w:rPr>
        <w:t xml:space="preserve"> </w:t>
      </w:r>
      <w:r w:rsidR="006D41B6" w:rsidRPr="00EB0388">
        <w:rPr>
          <w:rFonts w:cs="David"/>
          <w:b/>
          <w:lang w:val="en-GB"/>
        </w:rPr>
        <w:t xml:space="preserve">Projected </w:t>
      </w:r>
      <w:r w:rsidR="006D41B6" w:rsidRPr="00EB0388">
        <w:rPr>
          <w:rFonts w:cs="David"/>
          <w:b/>
          <w:spacing w:val="-1"/>
        </w:rPr>
        <w:t>Revenue Gap/ (Surplus) along with carrying cost (Rs. Crore)</w:t>
      </w:r>
      <w:bookmarkEnd w:id="326"/>
    </w:p>
    <w:tbl>
      <w:tblPr>
        <w:tblW w:w="9004" w:type="dxa"/>
        <w:tblInd w:w="-5" w:type="dxa"/>
        <w:tblLayout w:type="fixed"/>
        <w:tblLook w:val="04A0" w:firstRow="1" w:lastRow="0" w:firstColumn="1" w:lastColumn="0" w:noHBand="0" w:noVBand="1"/>
      </w:tblPr>
      <w:tblGrid>
        <w:gridCol w:w="6946"/>
        <w:gridCol w:w="2058"/>
      </w:tblGrid>
      <w:tr w:rsidR="00825796" w:rsidRPr="00EB0388" w14:paraId="0CF7A931" w14:textId="77777777" w:rsidTr="00D5260D">
        <w:trPr>
          <w:trHeight w:val="330"/>
          <w:tblHeader/>
        </w:trPr>
        <w:tc>
          <w:tcPr>
            <w:tcW w:w="6946"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14:paraId="35D1B452" w14:textId="77777777" w:rsidR="00825796" w:rsidRPr="00EB0388" w:rsidRDefault="00825796" w:rsidP="00825796">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Particulars</w:t>
            </w:r>
          </w:p>
        </w:tc>
        <w:tc>
          <w:tcPr>
            <w:tcW w:w="2058" w:type="dxa"/>
            <w:tcBorders>
              <w:top w:val="single" w:sz="4" w:space="0" w:color="auto"/>
              <w:left w:val="nil"/>
              <w:bottom w:val="single" w:sz="4" w:space="0" w:color="auto"/>
              <w:right w:val="single" w:sz="4" w:space="0" w:color="auto"/>
            </w:tcBorders>
            <w:shd w:val="clear" w:color="000000" w:fill="FABF8F"/>
            <w:noWrap/>
            <w:vAlign w:val="bottom"/>
            <w:hideMark/>
          </w:tcPr>
          <w:p w14:paraId="48FF80A9" w14:textId="77777777" w:rsidR="00825796" w:rsidRPr="00EB0388" w:rsidRDefault="00825796" w:rsidP="00825796">
            <w:pPr>
              <w:spacing w:line="240" w:lineRule="auto"/>
              <w:jc w:val="right"/>
              <w:rPr>
                <w:rFonts w:eastAsia="Times New Roman" w:cs="Calibri"/>
                <w:b/>
                <w:bCs/>
                <w:color w:val="000000"/>
                <w:sz w:val="22"/>
                <w:lang w:val="en-GB" w:eastAsia="en-GB"/>
              </w:rPr>
            </w:pPr>
            <w:r w:rsidRPr="00EB0388">
              <w:rPr>
                <w:rFonts w:eastAsia="Times New Roman" w:cs="Calibri"/>
                <w:b/>
                <w:bCs/>
                <w:color w:val="000000"/>
                <w:sz w:val="22"/>
                <w:lang w:val="en-GB" w:eastAsia="en-GB"/>
              </w:rPr>
              <w:t>Amount</w:t>
            </w:r>
          </w:p>
        </w:tc>
      </w:tr>
      <w:tr w:rsidR="00615EA2" w:rsidRPr="00EB0388" w14:paraId="7CB592D2" w14:textId="77777777" w:rsidTr="001A5D0B">
        <w:trPr>
          <w:trHeight w:val="607"/>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4226F75" w14:textId="77777777" w:rsidR="00615EA2" w:rsidRPr="00EB0388" w:rsidRDefault="00615EA2" w:rsidP="001A5D0B">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Revenue Gap approved in True-up for FY 2016-17 to be carry forward</w:t>
            </w:r>
          </w:p>
        </w:tc>
        <w:tc>
          <w:tcPr>
            <w:tcW w:w="2058" w:type="dxa"/>
            <w:tcBorders>
              <w:top w:val="nil"/>
              <w:left w:val="nil"/>
              <w:bottom w:val="single" w:sz="4" w:space="0" w:color="auto"/>
              <w:right w:val="single" w:sz="4" w:space="0" w:color="auto"/>
            </w:tcBorders>
            <w:shd w:val="clear" w:color="auto" w:fill="auto"/>
            <w:noWrap/>
            <w:vAlign w:val="center"/>
            <w:hideMark/>
          </w:tcPr>
          <w:p w14:paraId="081A86E4" w14:textId="0923D81B" w:rsidR="00615EA2" w:rsidRPr="00EB0388" w:rsidRDefault="00615EA2" w:rsidP="0049570D">
            <w:pPr>
              <w:spacing w:line="240" w:lineRule="auto"/>
              <w:jc w:val="right"/>
              <w:rPr>
                <w:rFonts w:eastAsia="Times New Roman" w:cs="Calibri"/>
                <w:color w:val="000000"/>
                <w:sz w:val="22"/>
                <w:lang w:val="en-GB" w:eastAsia="en-GB"/>
              </w:rPr>
            </w:pPr>
            <w:r w:rsidRPr="00EB0388">
              <w:rPr>
                <w:rFonts w:cs="Calibri"/>
                <w:color w:val="000000"/>
                <w:sz w:val="22"/>
              </w:rPr>
              <w:t>76.41</w:t>
            </w:r>
          </w:p>
        </w:tc>
      </w:tr>
      <w:tr w:rsidR="00615EA2" w:rsidRPr="00EB0388" w14:paraId="06920AA4" w14:textId="77777777" w:rsidTr="001A5D0B">
        <w:trPr>
          <w:trHeight w:val="417"/>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CCE72C1" w14:textId="77777777" w:rsidR="00615EA2" w:rsidRPr="00EB0388" w:rsidRDefault="00615EA2" w:rsidP="001A5D0B">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Interest for FY 2016-17 @12.8% for six months</w:t>
            </w:r>
          </w:p>
        </w:tc>
        <w:tc>
          <w:tcPr>
            <w:tcW w:w="2058" w:type="dxa"/>
            <w:tcBorders>
              <w:top w:val="nil"/>
              <w:left w:val="nil"/>
              <w:bottom w:val="single" w:sz="4" w:space="0" w:color="auto"/>
              <w:right w:val="single" w:sz="4" w:space="0" w:color="auto"/>
            </w:tcBorders>
            <w:shd w:val="clear" w:color="auto" w:fill="auto"/>
            <w:noWrap/>
            <w:vAlign w:val="center"/>
            <w:hideMark/>
          </w:tcPr>
          <w:p w14:paraId="771548AD" w14:textId="3F262920" w:rsidR="00615EA2" w:rsidRPr="00EB0388" w:rsidRDefault="00615EA2" w:rsidP="0049570D">
            <w:pPr>
              <w:spacing w:line="240" w:lineRule="auto"/>
              <w:jc w:val="right"/>
              <w:rPr>
                <w:rFonts w:eastAsia="Times New Roman" w:cs="Calibri"/>
                <w:color w:val="000000"/>
                <w:sz w:val="22"/>
                <w:lang w:val="en-GB" w:eastAsia="en-GB"/>
              </w:rPr>
            </w:pPr>
            <w:r w:rsidRPr="00EB0388">
              <w:rPr>
                <w:rFonts w:cs="Calibri"/>
                <w:color w:val="000000"/>
                <w:sz w:val="22"/>
              </w:rPr>
              <w:t>4.89</w:t>
            </w:r>
          </w:p>
        </w:tc>
      </w:tr>
      <w:tr w:rsidR="00615EA2" w:rsidRPr="00EB0388" w14:paraId="42C140AB" w14:textId="77777777" w:rsidTr="001A5D0B">
        <w:trPr>
          <w:trHeight w:val="3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BAED75F" w14:textId="77777777" w:rsidR="00615EA2" w:rsidRPr="00EB0388" w:rsidRDefault="00615EA2" w:rsidP="001A5D0B">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Interest for FY 2017-18 @12.8%</w:t>
            </w:r>
          </w:p>
        </w:tc>
        <w:tc>
          <w:tcPr>
            <w:tcW w:w="2058" w:type="dxa"/>
            <w:tcBorders>
              <w:top w:val="nil"/>
              <w:left w:val="nil"/>
              <w:bottom w:val="single" w:sz="4" w:space="0" w:color="auto"/>
              <w:right w:val="single" w:sz="4" w:space="0" w:color="auto"/>
            </w:tcBorders>
            <w:shd w:val="clear" w:color="auto" w:fill="auto"/>
            <w:noWrap/>
            <w:vAlign w:val="center"/>
            <w:hideMark/>
          </w:tcPr>
          <w:p w14:paraId="6D892E47" w14:textId="360475A3" w:rsidR="00615EA2" w:rsidRPr="00EB0388" w:rsidRDefault="00615EA2" w:rsidP="0049570D">
            <w:pPr>
              <w:spacing w:line="240" w:lineRule="auto"/>
              <w:jc w:val="right"/>
              <w:rPr>
                <w:rFonts w:eastAsia="Times New Roman" w:cs="Calibri"/>
                <w:color w:val="000000"/>
                <w:sz w:val="22"/>
                <w:lang w:val="en-GB" w:eastAsia="en-GB"/>
              </w:rPr>
            </w:pPr>
            <w:r w:rsidRPr="00EB0388">
              <w:rPr>
                <w:rFonts w:cs="Calibri"/>
                <w:color w:val="000000"/>
                <w:sz w:val="22"/>
              </w:rPr>
              <w:t>9.78</w:t>
            </w:r>
          </w:p>
        </w:tc>
      </w:tr>
      <w:tr w:rsidR="00615EA2" w:rsidRPr="00EB0388" w14:paraId="66F4BAEF" w14:textId="77777777" w:rsidTr="001A5D0B">
        <w:trPr>
          <w:trHeight w:val="357"/>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ADAC919" w14:textId="77777777" w:rsidR="00615EA2" w:rsidRPr="00EB0388" w:rsidRDefault="00615EA2" w:rsidP="001A5D0B">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Interest for FY 2018-19 @12.45% for six months</w:t>
            </w:r>
          </w:p>
        </w:tc>
        <w:tc>
          <w:tcPr>
            <w:tcW w:w="2058" w:type="dxa"/>
            <w:tcBorders>
              <w:top w:val="nil"/>
              <w:left w:val="nil"/>
              <w:bottom w:val="single" w:sz="4" w:space="0" w:color="auto"/>
              <w:right w:val="single" w:sz="4" w:space="0" w:color="auto"/>
            </w:tcBorders>
            <w:shd w:val="clear" w:color="auto" w:fill="auto"/>
            <w:noWrap/>
            <w:vAlign w:val="center"/>
            <w:hideMark/>
          </w:tcPr>
          <w:p w14:paraId="066189EB" w14:textId="6421ACDA" w:rsidR="00615EA2" w:rsidRPr="00EB0388" w:rsidRDefault="00615EA2" w:rsidP="0049570D">
            <w:pPr>
              <w:spacing w:line="240" w:lineRule="auto"/>
              <w:jc w:val="right"/>
              <w:rPr>
                <w:rFonts w:eastAsia="Times New Roman" w:cs="Calibri"/>
                <w:color w:val="000000"/>
                <w:sz w:val="22"/>
                <w:lang w:val="en-GB" w:eastAsia="en-GB"/>
              </w:rPr>
            </w:pPr>
            <w:r w:rsidRPr="00EB0388">
              <w:rPr>
                <w:rFonts w:cs="Calibri"/>
                <w:color w:val="000000"/>
                <w:sz w:val="22"/>
              </w:rPr>
              <w:t>4.76</w:t>
            </w:r>
          </w:p>
        </w:tc>
      </w:tr>
      <w:tr w:rsidR="00615EA2" w:rsidRPr="00EB0388" w14:paraId="064F90DA" w14:textId="77777777" w:rsidTr="001A5D0B">
        <w:trPr>
          <w:trHeight w:val="33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55B4565D" w14:textId="77777777" w:rsidR="00615EA2" w:rsidRPr="00EB0388" w:rsidRDefault="00615EA2" w:rsidP="001A5D0B">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Total Gap with Interest</w:t>
            </w:r>
          </w:p>
        </w:tc>
        <w:tc>
          <w:tcPr>
            <w:tcW w:w="2058" w:type="dxa"/>
            <w:tcBorders>
              <w:top w:val="nil"/>
              <w:left w:val="nil"/>
              <w:bottom w:val="single" w:sz="4" w:space="0" w:color="auto"/>
              <w:right w:val="single" w:sz="4" w:space="0" w:color="auto"/>
            </w:tcBorders>
            <w:shd w:val="clear" w:color="auto" w:fill="auto"/>
            <w:noWrap/>
            <w:vAlign w:val="center"/>
            <w:hideMark/>
          </w:tcPr>
          <w:p w14:paraId="02620B13" w14:textId="7AF121B3" w:rsidR="00615EA2" w:rsidRPr="00EB0388" w:rsidRDefault="00615EA2" w:rsidP="0049570D">
            <w:pPr>
              <w:spacing w:line="240" w:lineRule="auto"/>
              <w:jc w:val="right"/>
              <w:rPr>
                <w:rFonts w:eastAsia="Times New Roman" w:cs="Calibri"/>
                <w:b/>
                <w:bCs/>
                <w:color w:val="000000"/>
                <w:sz w:val="22"/>
                <w:lang w:val="en-GB" w:eastAsia="en-GB"/>
              </w:rPr>
            </w:pPr>
            <w:r w:rsidRPr="00EB0388">
              <w:rPr>
                <w:rFonts w:cs="Calibri"/>
                <w:b/>
                <w:bCs/>
                <w:color w:val="000000"/>
                <w:sz w:val="22"/>
              </w:rPr>
              <w:t>95.83</w:t>
            </w:r>
          </w:p>
        </w:tc>
      </w:tr>
    </w:tbl>
    <w:p w14:paraId="31C3F93C" w14:textId="77777777" w:rsidR="006D41B6" w:rsidRPr="00EB0388" w:rsidRDefault="006D41B6" w:rsidP="006D41B6">
      <w:pPr>
        <w:keepNext/>
        <w:tabs>
          <w:tab w:val="left" w:pos="993"/>
        </w:tabs>
        <w:spacing w:before="240" w:after="60" w:line="276" w:lineRule="auto"/>
        <w:outlineLvl w:val="0"/>
        <w:rPr>
          <w:rFonts w:cs="David"/>
          <w:b/>
          <w:bCs/>
          <w:kern w:val="32"/>
          <w:highlight w:val="yellow"/>
        </w:rPr>
      </w:pPr>
    </w:p>
    <w:p w14:paraId="463D327C" w14:textId="77777777" w:rsidR="006D41B6" w:rsidRPr="00EB0388" w:rsidRDefault="006D41B6" w:rsidP="004162AD">
      <w:pPr>
        <w:pStyle w:val="Heading2"/>
      </w:pPr>
      <w:bookmarkStart w:id="327" w:name="_Toc499306697"/>
      <w:r w:rsidRPr="00EB0388">
        <w:t>Transmission APR for FY 201</w:t>
      </w:r>
      <w:r w:rsidR="00F32DE2" w:rsidRPr="00EB0388">
        <w:t>7</w:t>
      </w:r>
      <w:r w:rsidRPr="00EB0388">
        <w:t>-1</w:t>
      </w:r>
      <w:r w:rsidR="00F32DE2" w:rsidRPr="00EB0388">
        <w:t>8</w:t>
      </w:r>
      <w:r w:rsidRPr="00EB0388">
        <w:t xml:space="preserve"> and ARR for FY 201</w:t>
      </w:r>
      <w:r w:rsidR="00F32DE2" w:rsidRPr="00EB0388">
        <w:t>8</w:t>
      </w:r>
      <w:r w:rsidRPr="00EB0388">
        <w:t>-1</w:t>
      </w:r>
      <w:r w:rsidR="00F32DE2" w:rsidRPr="00EB0388">
        <w:t>9</w:t>
      </w:r>
      <w:r w:rsidRPr="00EB0388">
        <w:t xml:space="preserve"> or the Annual Fixed Charge</w:t>
      </w:r>
      <w:bookmarkEnd w:id="327"/>
      <w:r w:rsidRPr="00EB0388">
        <w:t xml:space="preserve">  </w:t>
      </w:r>
      <w:bookmarkEnd w:id="325"/>
    </w:p>
    <w:p w14:paraId="34C6A806" w14:textId="77777777" w:rsidR="006D41B6" w:rsidRPr="00EB0388" w:rsidRDefault="006D41B6" w:rsidP="006D41B6">
      <w:pPr>
        <w:keepNext/>
        <w:tabs>
          <w:tab w:val="left" w:pos="993"/>
        </w:tabs>
        <w:outlineLvl w:val="0"/>
        <w:rPr>
          <w:rFonts w:cs="David"/>
          <w:b/>
          <w:bCs/>
          <w:color w:val="FF0000"/>
          <w:kern w:val="32"/>
        </w:rPr>
      </w:pPr>
    </w:p>
    <w:p w14:paraId="4428B403" w14:textId="77777777" w:rsidR="006D41B6" w:rsidRPr="00EB0388" w:rsidRDefault="006D41B6" w:rsidP="004162AD">
      <w:r w:rsidRPr="00EB0388">
        <w:t xml:space="preserve">The Annual Fixed Charges or Transmission charges have been arrived at by aggregating all the expenses detailed in the previous sections i.e. Depreciation, Interest on Loan, Interest on Working Capital, O&amp;M expenses and ROE. The total </w:t>
      </w:r>
      <w:r w:rsidRPr="00EB0388">
        <w:lastRenderedPageBreak/>
        <w:t>expenses less Non- Tariff Income are the net Annual Fixed Charges or Transmission charges.</w:t>
      </w:r>
    </w:p>
    <w:p w14:paraId="688EBC04" w14:textId="77777777" w:rsidR="006D41B6" w:rsidRPr="00EB0388" w:rsidRDefault="006D41B6" w:rsidP="006D41B6">
      <w:pPr>
        <w:widowControl w:val="0"/>
        <w:tabs>
          <w:tab w:val="left" w:pos="981"/>
        </w:tabs>
        <w:spacing w:before="4" w:line="276" w:lineRule="auto"/>
        <w:ind w:left="720" w:right="216"/>
        <w:rPr>
          <w:rFonts w:cs="David"/>
          <w:color w:val="FF0000"/>
        </w:rPr>
      </w:pPr>
    </w:p>
    <w:p w14:paraId="46CFD8FE" w14:textId="77777777" w:rsidR="006D41B6" w:rsidRPr="00EB0388" w:rsidRDefault="006D41B6" w:rsidP="004162AD">
      <w:r w:rsidRPr="00EB0388">
        <w:t>Accordingly, following is the summary of revised projections of Aggregate Performance Review (APR) and Aggregate Revenue Requirement (ARR) of Bihar State Power Transmission Company Limited (BSPTCL) for FY 201</w:t>
      </w:r>
      <w:r w:rsidR="00F32DE2" w:rsidRPr="00EB0388">
        <w:t>7</w:t>
      </w:r>
      <w:r w:rsidRPr="00EB0388">
        <w:t>-1</w:t>
      </w:r>
      <w:r w:rsidR="00F32DE2" w:rsidRPr="00EB0388">
        <w:t>8</w:t>
      </w:r>
      <w:r w:rsidRPr="00EB0388">
        <w:t xml:space="preserve"> and FY 201</w:t>
      </w:r>
      <w:r w:rsidR="00F32DE2" w:rsidRPr="00EB0388">
        <w:t>8</w:t>
      </w:r>
      <w:r w:rsidRPr="00EB0388">
        <w:t>-1</w:t>
      </w:r>
      <w:r w:rsidR="00F32DE2" w:rsidRPr="00EB0388">
        <w:t>9</w:t>
      </w:r>
      <w:r w:rsidRPr="00EB0388">
        <w:t xml:space="preserve"> for approval by the Hon’ble Commission.</w:t>
      </w:r>
    </w:p>
    <w:p w14:paraId="2EC4658F" w14:textId="77777777" w:rsidR="006D41B6" w:rsidRPr="00EB0388" w:rsidRDefault="006D41B6" w:rsidP="00937CF0">
      <w:pPr>
        <w:widowControl w:val="0"/>
        <w:tabs>
          <w:tab w:val="left" w:pos="981"/>
        </w:tabs>
        <w:spacing w:before="4" w:line="276" w:lineRule="auto"/>
        <w:ind w:right="216"/>
        <w:rPr>
          <w:rFonts w:cs="David"/>
          <w:highlight w:val="yellow"/>
        </w:rPr>
      </w:pPr>
    </w:p>
    <w:p w14:paraId="3F78FE42" w14:textId="50F01370" w:rsidR="006D41B6" w:rsidRPr="00EB0388" w:rsidRDefault="004162AD" w:rsidP="006D41B6">
      <w:pPr>
        <w:widowControl w:val="0"/>
        <w:tabs>
          <w:tab w:val="left" w:pos="981"/>
        </w:tabs>
        <w:spacing w:before="4" w:line="276" w:lineRule="auto"/>
        <w:ind w:left="720" w:right="216"/>
        <w:rPr>
          <w:rFonts w:cs="David"/>
          <w:b/>
          <w:lang w:val="en-GB"/>
        </w:rPr>
      </w:pPr>
      <w:bookmarkStart w:id="328" w:name="_Toc499306761"/>
      <w:r w:rsidRPr="00EB0388">
        <w:rPr>
          <w:b/>
        </w:rPr>
        <w:t xml:space="preserve">Table </w:t>
      </w:r>
      <w:r w:rsidRPr="00EB0388">
        <w:rPr>
          <w:b/>
        </w:rPr>
        <w:fldChar w:fldCharType="begin"/>
      </w:r>
      <w:r w:rsidRPr="00EB0388">
        <w:rPr>
          <w:b/>
        </w:rPr>
        <w:instrText xml:space="preserve"> STYLEREF 1 \s </w:instrText>
      </w:r>
      <w:r w:rsidRPr="00EB0388">
        <w:rPr>
          <w:b/>
        </w:rPr>
        <w:fldChar w:fldCharType="separate"/>
      </w:r>
      <w:r w:rsidR="00780CE8">
        <w:rPr>
          <w:b/>
          <w:noProof/>
        </w:rPr>
        <w:t>4</w:t>
      </w:r>
      <w:r w:rsidRPr="00EB0388">
        <w:rPr>
          <w:b/>
          <w:noProof/>
        </w:rPr>
        <w:fldChar w:fldCharType="end"/>
      </w:r>
      <w:r w:rsidRPr="00EB0388">
        <w:rPr>
          <w:b/>
        </w:rPr>
        <w:noBreakHyphen/>
      </w:r>
      <w:r w:rsidRPr="00EB0388">
        <w:rPr>
          <w:b/>
        </w:rPr>
        <w:fldChar w:fldCharType="begin"/>
      </w:r>
      <w:r w:rsidRPr="00EB0388">
        <w:rPr>
          <w:b/>
        </w:rPr>
        <w:instrText xml:space="preserve"> SEQ Table \* ARABIC \s 1 </w:instrText>
      </w:r>
      <w:r w:rsidRPr="00EB0388">
        <w:rPr>
          <w:b/>
        </w:rPr>
        <w:fldChar w:fldCharType="separate"/>
      </w:r>
      <w:r w:rsidR="00780CE8">
        <w:rPr>
          <w:b/>
          <w:noProof/>
        </w:rPr>
        <w:t>26</w:t>
      </w:r>
      <w:r w:rsidRPr="00EB0388">
        <w:rPr>
          <w:b/>
          <w:noProof/>
        </w:rPr>
        <w:fldChar w:fldCharType="end"/>
      </w:r>
      <w:r w:rsidRPr="00EB0388">
        <w:rPr>
          <w:b/>
        </w:rPr>
        <w:t>:</w:t>
      </w:r>
      <w:r w:rsidRPr="00EB0388">
        <w:rPr>
          <w:rFonts w:cs="David"/>
          <w:b/>
          <w:lang w:val="en-GB"/>
        </w:rPr>
        <w:t xml:space="preserve"> </w:t>
      </w:r>
      <w:r w:rsidR="006D41B6" w:rsidRPr="00EB0388">
        <w:rPr>
          <w:rFonts w:cs="David"/>
          <w:b/>
          <w:lang w:val="en-GB"/>
        </w:rPr>
        <w:t>Projected Annual Fixed Charges/ ARR (Rs. Crores)</w:t>
      </w:r>
      <w:bookmarkEnd w:id="328"/>
    </w:p>
    <w:tbl>
      <w:tblPr>
        <w:tblW w:w="5503" w:type="pct"/>
        <w:tblInd w:w="-572" w:type="dxa"/>
        <w:tblLook w:val="04A0" w:firstRow="1" w:lastRow="0" w:firstColumn="1" w:lastColumn="0" w:noHBand="0" w:noVBand="1"/>
      </w:tblPr>
      <w:tblGrid>
        <w:gridCol w:w="592"/>
        <w:gridCol w:w="3182"/>
        <w:gridCol w:w="1302"/>
        <w:gridCol w:w="1542"/>
        <w:gridCol w:w="842"/>
        <w:gridCol w:w="1528"/>
        <w:gridCol w:w="1184"/>
      </w:tblGrid>
      <w:tr w:rsidR="000F2983" w:rsidRPr="00EB0388" w14:paraId="6DECF0F0" w14:textId="77777777" w:rsidTr="002427EF">
        <w:trPr>
          <w:trHeight w:val="330"/>
          <w:tblHeader/>
        </w:trPr>
        <w:tc>
          <w:tcPr>
            <w:tcW w:w="291"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37AFE13B" w14:textId="77777777" w:rsidR="000F2983" w:rsidRPr="00EB0388" w:rsidRDefault="000F2983" w:rsidP="00422B08">
            <w:pPr>
              <w:spacing w:line="240" w:lineRule="auto"/>
              <w:ind w:firstLineChars="17" w:firstLine="38"/>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Sr. No.</w:t>
            </w:r>
          </w:p>
        </w:tc>
        <w:tc>
          <w:tcPr>
            <w:tcW w:w="1564" w:type="pct"/>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71606D85" w14:textId="77777777" w:rsidR="000F2983" w:rsidRPr="00EB0388" w:rsidRDefault="000F2983" w:rsidP="000F2983">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Particulars</w:t>
            </w:r>
          </w:p>
        </w:tc>
        <w:tc>
          <w:tcPr>
            <w:tcW w:w="1812" w:type="pct"/>
            <w:gridSpan w:val="3"/>
            <w:tcBorders>
              <w:top w:val="single" w:sz="4" w:space="0" w:color="auto"/>
              <w:left w:val="nil"/>
              <w:bottom w:val="single" w:sz="4" w:space="0" w:color="auto"/>
              <w:right w:val="single" w:sz="4" w:space="0" w:color="auto"/>
            </w:tcBorders>
            <w:shd w:val="clear" w:color="000000" w:fill="FABF8F"/>
            <w:noWrap/>
            <w:vAlign w:val="bottom"/>
            <w:hideMark/>
          </w:tcPr>
          <w:p w14:paraId="1B568666" w14:textId="77777777" w:rsidR="000F2983" w:rsidRPr="00EB0388" w:rsidRDefault="000F2983" w:rsidP="000F2983">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2017-18</w:t>
            </w:r>
          </w:p>
        </w:tc>
        <w:tc>
          <w:tcPr>
            <w:tcW w:w="1334" w:type="pct"/>
            <w:gridSpan w:val="2"/>
            <w:tcBorders>
              <w:top w:val="single" w:sz="4" w:space="0" w:color="auto"/>
              <w:left w:val="nil"/>
              <w:bottom w:val="single" w:sz="4" w:space="0" w:color="auto"/>
              <w:right w:val="single" w:sz="4" w:space="0" w:color="auto"/>
            </w:tcBorders>
            <w:shd w:val="clear" w:color="000000" w:fill="FABF8F"/>
            <w:noWrap/>
            <w:vAlign w:val="bottom"/>
            <w:hideMark/>
          </w:tcPr>
          <w:p w14:paraId="616EACED" w14:textId="77777777" w:rsidR="000F2983" w:rsidRPr="00EB0388" w:rsidRDefault="000F2983" w:rsidP="000F2983">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FY 2018-19</w:t>
            </w:r>
          </w:p>
        </w:tc>
      </w:tr>
      <w:tr w:rsidR="000F2983" w:rsidRPr="00EB0388" w14:paraId="6ED18865" w14:textId="77777777" w:rsidTr="00615EA2">
        <w:trPr>
          <w:trHeight w:val="600"/>
          <w:tblHeader/>
        </w:trPr>
        <w:tc>
          <w:tcPr>
            <w:tcW w:w="291" w:type="pct"/>
            <w:vMerge/>
            <w:tcBorders>
              <w:top w:val="single" w:sz="4" w:space="0" w:color="auto"/>
              <w:left w:val="single" w:sz="4" w:space="0" w:color="auto"/>
              <w:bottom w:val="single" w:sz="4" w:space="0" w:color="auto"/>
              <w:right w:val="single" w:sz="4" w:space="0" w:color="auto"/>
            </w:tcBorders>
            <w:vAlign w:val="center"/>
            <w:hideMark/>
          </w:tcPr>
          <w:p w14:paraId="35E41628" w14:textId="77777777" w:rsidR="000F2983" w:rsidRPr="00EB0388" w:rsidRDefault="000F2983" w:rsidP="000F2983">
            <w:pPr>
              <w:spacing w:line="240" w:lineRule="auto"/>
              <w:jc w:val="left"/>
              <w:rPr>
                <w:rFonts w:eastAsia="Times New Roman" w:cs="Calibri"/>
                <w:b/>
                <w:bCs/>
                <w:color w:val="000000"/>
                <w:sz w:val="22"/>
                <w:lang w:val="en-GB" w:eastAsia="en-GB"/>
              </w:rPr>
            </w:pPr>
          </w:p>
        </w:tc>
        <w:tc>
          <w:tcPr>
            <w:tcW w:w="1564" w:type="pct"/>
            <w:vMerge/>
            <w:tcBorders>
              <w:top w:val="single" w:sz="4" w:space="0" w:color="auto"/>
              <w:left w:val="single" w:sz="4" w:space="0" w:color="auto"/>
              <w:bottom w:val="single" w:sz="4" w:space="0" w:color="auto"/>
              <w:right w:val="single" w:sz="4" w:space="0" w:color="auto"/>
            </w:tcBorders>
            <w:vAlign w:val="center"/>
            <w:hideMark/>
          </w:tcPr>
          <w:p w14:paraId="0A32D6D3" w14:textId="77777777" w:rsidR="000F2983" w:rsidRPr="00EB0388" w:rsidRDefault="000F2983" w:rsidP="000F2983">
            <w:pPr>
              <w:spacing w:line="240" w:lineRule="auto"/>
              <w:jc w:val="left"/>
              <w:rPr>
                <w:rFonts w:eastAsia="Times New Roman" w:cs="Calibri"/>
                <w:b/>
                <w:bCs/>
                <w:color w:val="000000"/>
                <w:sz w:val="22"/>
                <w:lang w:val="en-GB" w:eastAsia="en-GB"/>
              </w:rPr>
            </w:pPr>
          </w:p>
        </w:tc>
        <w:tc>
          <w:tcPr>
            <w:tcW w:w="640" w:type="pct"/>
            <w:tcBorders>
              <w:top w:val="nil"/>
              <w:left w:val="nil"/>
              <w:bottom w:val="single" w:sz="4" w:space="0" w:color="auto"/>
              <w:right w:val="single" w:sz="4" w:space="0" w:color="auto"/>
            </w:tcBorders>
            <w:shd w:val="clear" w:color="000000" w:fill="FABF8F"/>
            <w:vAlign w:val="bottom"/>
            <w:hideMark/>
          </w:tcPr>
          <w:p w14:paraId="5B680B68" w14:textId="77777777" w:rsidR="000F2983" w:rsidRPr="00EB0388" w:rsidRDefault="000F2983" w:rsidP="000F2983">
            <w:pPr>
              <w:spacing w:line="240" w:lineRule="auto"/>
              <w:jc w:val="left"/>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758" w:type="pct"/>
            <w:tcBorders>
              <w:top w:val="nil"/>
              <w:left w:val="nil"/>
              <w:bottom w:val="single" w:sz="4" w:space="0" w:color="auto"/>
              <w:right w:val="single" w:sz="4" w:space="0" w:color="auto"/>
            </w:tcBorders>
            <w:shd w:val="clear" w:color="000000" w:fill="FABF8F"/>
            <w:vAlign w:val="bottom"/>
            <w:hideMark/>
          </w:tcPr>
          <w:p w14:paraId="418A7BCF" w14:textId="77777777" w:rsidR="000F2983" w:rsidRPr="00EB0388" w:rsidRDefault="000F2983" w:rsidP="000F2983">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Approved in Tariff Order dated 9 March, 2017</w:t>
            </w:r>
          </w:p>
        </w:tc>
        <w:tc>
          <w:tcPr>
            <w:tcW w:w="414" w:type="pct"/>
            <w:tcBorders>
              <w:top w:val="nil"/>
              <w:left w:val="nil"/>
              <w:bottom w:val="single" w:sz="4" w:space="0" w:color="auto"/>
              <w:right w:val="single" w:sz="4" w:space="0" w:color="auto"/>
            </w:tcBorders>
            <w:shd w:val="clear" w:color="000000" w:fill="FABF8F"/>
            <w:noWrap/>
            <w:vAlign w:val="center"/>
            <w:hideMark/>
          </w:tcPr>
          <w:p w14:paraId="78BC84AB" w14:textId="77777777" w:rsidR="000F2983" w:rsidRPr="00EB0388" w:rsidRDefault="000F2983" w:rsidP="000F2983">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RE</w:t>
            </w:r>
          </w:p>
        </w:tc>
        <w:tc>
          <w:tcPr>
            <w:tcW w:w="751" w:type="pct"/>
            <w:tcBorders>
              <w:top w:val="nil"/>
              <w:left w:val="nil"/>
              <w:bottom w:val="single" w:sz="4" w:space="0" w:color="auto"/>
              <w:right w:val="single" w:sz="4" w:space="0" w:color="auto"/>
            </w:tcBorders>
            <w:shd w:val="clear" w:color="000000" w:fill="FABF8F"/>
            <w:vAlign w:val="bottom"/>
            <w:hideMark/>
          </w:tcPr>
          <w:p w14:paraId="733A9778" w14:textId="77777777" w:rsidR="000F2983" w:rsidRPr="00EB0388" w:rsidRDefault="000F2983" w:rsidP="000F2983">
            <w:pPr>
              <w:spacing w:line="240" w:lineRule="auto"/>
              <w:jc w:val="left"/>
              <w:rPr>
                <w:rFonts w:eastAsia="Times New Roman" w:cs="Calibri"/>
                <w:b/>
                <w:bCs/>
                <w:color w:val="000000"/>
                <w:sz w:val="20"/>
                <w:szCs w:val="20"/>
                <w:lang w:val="en-GB" w:eastAsia="en-GB"/>
              </w:rPr>
            </w:pPr>
            <w:r w:rsidRPr="00EB0388">
              <w:rPr>
                <w:rFonts w:eastAsia="Times New Roman" w:cs="Calibri"/>
                <w:b/>
                <w:bCs/>
                <w:color w:val="000000"/>
                <w:sz w:val="20"/>
                <w:szCs w:val="20"/>
                <w:lang w:val="en-GB" w:eastAsia="en-GB"/>
              </w:rPr>
              <w:t>Approved in MYT Order Dated 21 March 2016</w:t>
            </w:r>
          </w:p>
        </w:tc>
        <w:tc>
          <w:tcPr>
            <w:tcW w:w="583" w:type="pct"/>
            <w:tcBorders>
              <w:top w:val="nil"/>
              <w:left w:val="nil"/>
              <w:bottom w:val="single" w:sz="4" w:space="0" w:color="auto"/>
              <w:right w:val="single" w:sz="4" w:space="0" w:color="auto"/>
            </w:tcBorders>
            <w:shd w:val="clear" w:color="000000" w:fill="FABF8F"/>
            <w:noWrap/>
            <w:vAlign w:val="center"/>
            <w:hideMark/>
          </w:tcPr>
          <w:p w14:paraId="29D1C078" w14:textId="77777777" w:rsidR="000F2983" w:rsidRPr="00EB0388" w:rsidRDefault="000F2983" w:rsidP="000F2983">
            <w:pPr>
              <w:spacing w:line="240" w:lineRule="auto"/>
              <w:jc w:val="center"/>
              <w:rPr>
                <w:rFonts w:eastAsia="Times New Roman" w:cs="Calibri"/>
                <w:b/>
                <w:bCs/>
                <w:color w:val="000000"/>
                <w:sz w:val="22"/>
                <w:lang w:val="en-GB" w:eastAsia="en-GB"/>
              </w:rPr>
            </w:pPr>
            <w:r w:rsidRPr="00EB0388">
              <w:rPr>
                <w:rFonts w:eastAsia="Times New Roman" w:cs="Calibri"/>
                <w:b/>
                <w:bCs/>
                <w:color w:val="000000"/>
                <w:sz w:val="22"/>
                <w:lang w:val="en-GB" w:eastAsia="en-GB"/>
              </w:rPr>
              <w:t>Projected</w:t>
            </w:r>
          </w:p>
        </w:tc>
      </w:tr>
      <w:tr w:rsidR="002427EF" w:rsidRPr="00EB0388" w14:paraId="13C87952" w14:textId="77777777" w:rsidTr="00F76412">
        <w:trPr>
          <w:trHeight w:val="33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776A6B7F" w14:textId="77777777" w:rsidR="002427EF" w:rsidRPr="00EB0388" w:rsidRDefault="002427EF" w:rsidP="002427E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w:t>
            </w:r>
          </w:p>
        </w:tc>
        <w:tc>
          <w:tcPr>
            <w:tcW w:w="1564" w:type="pct"/>
            <w:tcBorders>
              <w:top w:val="nil"/>
              <w:left w:val="nil"/>
              <w:bottom w:val="single" w:sz="4" w:space="0" w:color="auto"/>
              <w:right w:val="single" w:sz="4" w:space="0" w:color="auto"/>
            </w:tcBorders>
            <w:shd w:val="clear" w:color="auto" w:fill="auto"/>
            <w:vAlign w:val="center"/>
            <w:hideMark/>
          </w:tcPr>
          <w:p w14:paraId="48AADB0D" w14:textId="77777777" w:rsidR="002427EF" w:rsidRPr="00EB0388" w:rsidRDefault="002427EF" w:rsidP="002427EF">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O&amp;M Expenses</w:t>
            </w:r>
          </w:p>
        </w:tc>
        <w:tc>
          <w:tcPr>
            <w:tcW w:w="640" w:type="pct"/>
            <w:tcBorders>
              <w:top w:val="nil"/>
              <w:left w:val="nil"/>
              <w:bottom w:val="single" w:sz="4" w:space="0" w:color="auto"/>
              <w:right w:val="single" w:sz="4" w:space="0" w:color="auto"/>
            </w:tcBorders>
            <w:shd w:val="clear" w:color="auto" w:fill="auto"/>
            <w:vAlign w:val="center"/>
            <w:hideMark/>
          </w:tcPr>
          <w:p w14:paraId="5DA25B8F" w14:textId="5D153190"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163.54</w:t>
            </w:r>
          </w:p>
        </w:tc>
        <w:tc>
          <w:tcPr>
            <w:tcW w:w="758" w:type="pct"/>
            <w:tcBorders>
              <w:top w:val="nil"/>
              <w:left w:val="nil"/>
              <w:bottom w:val="single" w:sz="4" w:space="0" w:color="auto"/>
              <w:right w:val="single" w:sz="4" w:space="0" w:color="auto"/>
            </w:tcBorders>
            <w:shd w:val="clear" w:color="auto" w:fill="auto"/>
            <w:vAlign w:val="center"/>
            <w:hideMark/>
          </w:tcPr>
          <w:p w14:paraId="389F74FC" w14:textId="111B5574"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161.28</w:t>
            </w:r>
          </w:p>
        </w:tc>
        <w:tc>
          <w:tcPr>
            <w:tcW w:w="414" w:type="pct"/>
            <w:tcBorders>
              <w:top w:val="nil"/>
              <w:left w:val="nil"/>
              <w:bottom w:val="single" w:sz="4" w:space="0" w:color="auto"/>
              <w:right w:val="single" w:sz="4" w:space="0" w:color="auto"/>
            </w:tcBorders>
            <w:shd w:val="clear" w:color="auto" w:fill="auto"/>
            <w:vAlign w:val="center"/>
            <w:hideMark/>
          </w:tcPr>
          <w:p w14:paraId="5857C0EF" w14:textId="60AA0B72"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180.94</w:t>
            </w:r>
          </w:p>
        </w:tc>
        <w:tc>
          <w:tcPr>
            <w:tcW w:w="751" w:type="pct"/>
            <w:tcBorders>
              <w:top w:val="nil"/>
              <w:left w:val="nil"/>
              <w:bottom w:val="single" w:sz="4" w:space="0" w:color="auto"/>
              <w:right w:val="single" w:sz="4" w:space="0" w:color="auto"/>
            </w:tcBorders>
            <w:shd w:val="clear" w:color="auto" w:fill="auto"/>
            <w:vAlign w:val="center"/>
            <w:hideMark/>
          </w:tcPr>
          <w:p w14:paraId="3991856A" w14:textId="7685F91D"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170.91</w:t>
            </w:r>
          </w:p>
        </w:tc>
        <w:tc>
          <w:tcPr>
            <w:tcW w:w="583" w:type="pct"/>
            <w:tcBorders>
              <w:top w:val="nil"/>
              <w:left w:val="nil"/>
              <w:bottom w:val="single" w:sz="4" w:space="0" w:color="auto"/>
              <w:right w:val="single" w:sz="4" w:space="0" w:color="auto"/>
            </w:tcBorders>
            <w:shd w:val="clear" w:color="auto" w:fill="auto"/>
            <w:vAlign w:val="center"/>
            <w:hideMark/>
          </w:tcPr>
          <w:p w14:paraId="1EB7FF43" w14:textId="0CB2D289"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188.17</w:t>
            </w:r>
          </w:p>
        </w:tc>
      </w:tr>
      <w:tr w:rsidR="002427EF" w:rsidRPr="00EB0388" w14:paraId="6A4032E7" w14:textId="77777777" w:rsidTr="00F76412">
        <w:trPr>
          <w:trHeight w:val="33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0CE2F950" w14:textId="77777777" w:rsidR="002427EF" w:rsidRPr="00EB0388" w:rsidRDefault="002427EF" w:rsidP="002427E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a</w:t>
            </w:r>
          </w:p>
        </w:tc>
        <w:tc>
          <w:tcPr>
            <w:tcW w:w="1564" w:type="pct"/>
            <w:tcBorders>
              <w:top w:val="nil"/>
              <w:left w:val="nil"/>
              <w:bottom w:val="single" w:sz="4" w:space="0" w:color="auto"/>
              <w:right w:val="single" w:sz="4" w:space="0" w:color="auto"/>
            </w:tcBorders>
            <w:shd w:val="clear" w:color="auto" w:fill="auto"/>
            <w:vAlign w:val="center"/>
            <w:hideMark/>
          </w:tcPr>
          <w:p w14:paraId="7A832037" w14:textId="77777777" w:rsidR="002427EF" w:rsidRPr="00EB0388" w:rsidRDefault="002427EF" w:rsidP="002427EF">
            <w:pPr>
              <w:spacing w:line="240" w:lineRule="auto"/>
              <w:jc w:val="left"/>
              <w:rPr>
                <w:rFonts w:eastAsia="Times New Roman" w:cs="Calibri"/>
                <w:i/>
                <w:iCs/>
                <w:color w:val="000000"/>
                <w:sz w:val="22"/>
                <w:lang w:val="en-GB" w:eastAsia="en-GB"/>
              </w:rPr>
            </w:pPr>
            <w:r w:rsidRPr="00EB0388">
              <w:rPr>
                <w:rFonts w:eastAsia="Times New Roman" w:cs="Calibri"/>
                <w:i/>
                <w:iCs/>
                <w:color w:val="000000"/>
                <w:sz w:val="22"/>
                <w:lang w:val="en-GB" w:eastAsia="en-GB"/>
              </w:rPr>
              <w:t>Employee Expenses</w:t>
            </w:r>
          </w:p>
        </w:tc>
        <w:tc>
          <w:tcPr>
            <w:tcW w:w="640" w:type="pct"/>
            <w:tcBorders>
              <w:top w:val="nil"/>
              <w:left w:val="nil"/>
              <w:bottom w:val="single" w:sz="4" w:space="0" w:color="auto"/>
              <w:right w:val="single" w:sz="4" w:space="0" w:color="auto"/>
            </w:tcBorders>
            <w:shd w:val="clear" w:color="auto" w:fill="auto"/>
            <w:vAlign w:val="center"/>
            <w:hideMark/>
          </w:tcPr>
          <w:p w14:paraId="1377D9FD" w14:textId="43439521"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106.99</w:t>
            </w:r>
          </w:p>
        </w:tc>
        <w:tc>
          <w:tcPr>
            <w:tcW w:w="758" w:type="pct"/>
            <w:tcBorders>
              <w:top w:val="nil"/>
              <w:left w:val="nil"/>
              <w:bottom w:val="single" w:sz="4" w:space="0" w:color="auto"/>
              <w:right w:val="single" w:sz="4" w:space="0" w:color="auto"/>
            </w:tcBorders>
            <w:shd w:val="clear" w:color="auto" w:fill="auto"/>
            <w:vAlign w:val="center"/>
            <w:hideMark/>
          </w:tcPr>
          <w:p w14:paraId="77F28A0F" w14:textId="12BCF825"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100.41</w:t>
            </w:r>
          </w:p>
        </w:tc>
        <w:tc>
          <w:tcPr>
            <w:tcW w:w="414" w:type="pct"/>
            <w:tcBorders>
              <w:top w:val="nil"/>
              <w:left w:val="nil"/>
              <w:bottom w:val="single" w:sz="4" w:space="0" w:color="auto"/>
              <w:right w:val="single" w:sz="4" w:space="0" w:color="auto"/>
            </w:tcBorders>
            <w:shd w:val="clear" w:color="auto" w:fill="auto"/>
            <w:vAlign w:val="center"/>
            <w:hideMark/>
          </w:tcPr>
          <w:p w14:paraId="2EA768C5" w14:textId="76885F28"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99.13</w:t>
            </w:r>
          </w:p>
        </w:tc>
        <w:tc>
          <w:tcPr>
            <w:tcW w:w="751" w:type="pct"/>
            <w:tcBorders>
              <w:top w:val="nil"/>
              <w:left w:val="nil"/>
              <w:bottom w:val="single" w:sz="4" w:space="0" w:color="auto"/>
              <w:right w:val="single" w:sz="4" w:space="0" w:color="auto"/>
            </w:tcBorders>
            <w:shd w:val="clear" w:color="auto" w:fill="auto"/>
            <w:vAlign w:val="center"/>
            <w:hideMark/>
          </w:tcPr>
          <w:p w14:paraId="676B2934" w14:textId="68B778D1"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111.96</w:t>
            </w:r>
          </w:p>
        </w:tc>
        <w:tc>
          <w:tcPr>
            <w:tcW w:w="583" w:type="pct"/>
            <w:tcBorders>
              <w:top w:val="nil"/>
              <w:left w:val="nil"/>
              <w:bottom w:val="single" w:sz="4" w:space="0" w:color="auto"/>
              <w:right w:val="single" w:sz="4" w:space="0" w:color="auto"/>
            </w:tcBorders>
            <w:shd w:val="clear" w:color="auto" w:fill="auto"/>
            <w:vAlign w:val="center"/>
            <w:hideMark/>
          </w:tcPr>
          <w:p w14:paraId="15188F5A" w14:textId="61A2CA5B"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103.09</w:t>
            </w:r>
          </w:p>
        </w:tc>
      </w:tr>
      <w:tr w:rsidR="002427EF" w:rsidRPr="00EB0388" w14:paraId="688E84CA" w14:textId="77777777" w:rsidTr="00F76412">
        <w:trPr>
          <w:trHeight w:val="33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3BEDC580" w14:textId="77777777" w:rsidR="002427EF" w:rsidRPr="00EB0388" w:rsidRDefault="002427EF" w:rsidP="002427E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b</w:t>
            </w:r>
          </w:p>
        </w:tc>
        <w:tc>
          <w:tcPr>
            <w:tcW w:w="1564" w:type="pct"/>
            <w:tcBorders>
              <w:top w:val="nil"/>
              <w:left w:val="nil"/>
              <w:bottom w:val="single" w:sz="4" w:space="0" w:color="auto"/>
              <w:right w:val="single" w:sz="4" w:space="0" w:color="auto"/>
            </w:tcBorders>
            <w:shd w:val="clear" w:color="auto" w:fill="auto"/>
            <w:vAlign w:val="center"/>
            <w:hideMark/>
          </w:tcPr>
          <w:p w14:paraId="2BBE8376" w14:textId="77777777" w:rsidR="002427EF" w:rsidRPr="00EB0388" w:rsidRDefault="002427EF" w:rsidP="002427EF">
            <w:pPr>
              <w:spacing w:line="240" w:lineRule="auto"/>
              <w:jc w:val="left"/>
              <w:rPr>
                <w:rFonts w:eastAsia="Times New Roman" w:cs="Calibri"/>
                <w:i/>
                <w:iCs/>
                <w:color w:val="000000"/>
                <w:sz w:val="22"/>
                <w:lang w:val="en-GB" w:eastAsia="en-GB"/>
              </w:rPr>
            </w:pPr>
            <w:r w:rsidRPr="00EB0388">
              <w:rPr>
                <w:rFonts w:eastAsia="Times New Roman" w:cs="Calibri"/>
                <w:i/>
                <w:iCs/>
                <w:color w:val="000000"/>
                <w:sz w:val="22"/>
                <w:lang w:val="en-GB" w:eastAsia="en-GB"/>
              </w:rPr>
              <w:t>R&amp;M Expenses</w:t>
            </w:r>
          </w:p>
        </w:tc>
        <w:tc>
          <w:tcPr>
            <w:tcW w:w="640" w:type="pct"/>
            <w:tcBorders>
              <w:top w:val="nil"/>
              <w:left w:val="nil"/>
              <w:bottom w:val="single" w:sz="4" w:space="0" w:color="auto"/>
              <w:right w:val="single" w:sz="4" w:space="0" w:color="auto"/>
            </w:tcBorders>
            <w:shd w:val="clear" w:color="auto" w:fill="auto"/>
            <w:vAlign w:val="center"/>
            <w:hideMark/>
          </w:tcPr>
          <w:p w14:paraId="46C6160A" w14:textId="3D39FC7F"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41.84</w:t>
            </w:r>
          </w:p>
        </w:tc>
        <w:tc>
          <w:tcPr>
            <w:tcW w:w="758" w:type="pct"/>
            <w:tcBorders>
              <w:top w:val="nil"/>
              <w:left w:val="nil"/>
              <w:bottom w:val="single" w:sz="4" w:space="0" w:color="auto"/>
              <w:right w:val="single" w:sz="4" w:space="0" w:color="auto"/>
            </w:tcBorders>
            <w:shd w:val="clear" w:color="auto" w:fill="auto"/>
            <w:vAlign w:val="center"/>
            <w:hideMark/>
          </w:tcPr>
          <w:p w14:paraId="3848651C" w14:textId="74985C24"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37.02</w:t>
            </w:r>
          </w:p>
        </w:tc>
        <w:tc>
          <w:tcPr>
            <w:tcW w:w="414" w:type="pct"/>
            <w:tcBorders>
              <w:top w:val="nil"/>
              <w:left w:val="nil"/>
              <w:bottom w:val="single" w:sz="4" w:space="0" w:color="auto"/>
              <w:right w:val="single" w:sz="4" w:space="0" w:color="auto"/>
            </w:tcBorders>
            <w:shd w:val="clear" w:color="auto" w:fill="auto"/>
            <w:vAlign w:val="center"/>
            <w:hideMark/>
          </w:tcPr>
          <w:p w14:paraId="4C5BB717" w14:textId="1413C046"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48.07</w:t>
            </w:r>
          </w:p>
        </w:tc>
        <w:tc>
          <w:tcPr>
            <w:tcW w:w="751" w:type="pct"/>
            <w:tcBorders>
              <w:top w:val="nil"/>
              <w:left w:val="nil"/>
              <w:bottom w:val="single" w:sz="4" w:space="0" w:color="auto"/>
              <w:right w:val="single" w:sz="4" w:space="0" w:color="auto"/>
            </w:tcBorders>
            <w:shd w:val="clear" w:color="auto" w:fill="auto"/>
            <w:vAlign w:val="center"/>
            <w:hideMark/>
          </w:tcPr>
          <w:p w14:paraId="758BD7FA" w14:textId="54C4062F"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43.79</w:t>
            </w:r>
          </w:p>
        </w:tc>
        <w:tc>
          <w:tcPr>
            <w:tcW w:w="583" w:type="pct"/>
            <w:tcBorders>
              <w:top w:val="nil"/>
              <w:left w:val="nil"/>
              <w:bottom w:val="single" w:sz="4" w:space="0" w:color="auto"/>
              <w:right w:val="single" w:sz="4" w:space="0" w:color="auto"/>
            </w:tcBorders>
            <w:shd w:val="clear" w:color="auto" w:fill="auto"/>
            <w:vAlign w:val="center"/>
            <w:hideMark/>
          </w:tcPr>
          <w:p w14:paraId="10E97DDF" w14:textId="7F2E2139"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49.99</w:t>
            </w:r>
          </w:p>
        </w:tc>
      </w:tr>
      <w:tr w:rsidR="002427EF" w:rsidRPr="00EB0388" w14:paraId="42670130" w14:textId="77777777" w:rsidTr="00F76412">
        <w:trPr>
          <w:trHeight w:val="33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3E891CBD" w14:textId="77777777" w:rsidR="002427EF" w:rsidRPr="00EB0388" w:rsidRDefault="002427EF" w:rsidP="002427E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c</w:t>
            </w:r>
          </w:p>
        </w:tc>
        <w:tc>
          <w:tcPr>
            <w:tcW w:w="1564" w:type="pct"/>
            <w:tcBorders>
              <w:top w:val="nil"/>
              <w:left w:val="nil"/>
              <w:bottom w:val="single" w:sz="4" w:space="0" w:color="auto"/>
              <w:right w:val="single" w:sz="4" w:space="0" w:color="auto"/>
            </w:tcBorders>
            <w:shd w:val="clear" w:color="auto" w:fill="auto"/>
            <w:vAlign w:val="center"/>
            <w:hideMark/>
          </w:tcPr>
          <w:p w14:paraId="2D2052F5" w14:textId="77777777" w:rsidR="002427EF" w:rsidRPr="00EB0388" w:rsidRDefault="002427EF" w:rsidP="002427EF">
            <w:pPr>
              <w:spacing w:line="240" w:lineRule="auto"/>
              <w:jc w:val="left"/>
              <w:rPr>
                <w:rFonts w:eastAsia="Times New Roman" w:cs="Calibri"/>
                <w:i/>
                <w:iCs/>
                <w:color w:val="000000"/>
                <w:sz w:val="22"/>
                <w:lang w:val="en-GB" w:eastAsia="en-GB"/>
              </w:rPr>
            </w:pPr>
            <w:r w:rsidRPr="00EB0388">
              <w:rPr>
                <w:rFonts w:eastAsia="Times New Roman" w:cs="Calibri"/>
                <w:i/>
                <w:iCs/>
                <w:color w:val="000000"/>
                <w:sz w:val="22"/>
                <w:lang w:val="en-GB" w:eastAsia="en-GB"/>
              </w:rPr>
              <w:t>A&amp;G Expenses</w:t>
            </w:r>
          </w:p>
        </w:tc>
        <w:tc>
          <w:tcPr>
            <w:tcW w:w="640" w:type="pct"/>
            <w:tcBorders>
              <w:top w:val="nil"/>
              <w:left w:val="nil"/>
              <w:bottom w:val="single" w:sz="4" w:space="0" w:color="auto"/>
              <w:right w:val="single" w:sz="4" w:space="0" w:color="auto"/>
            </w:tcBorders>
            <w:shd w:val="clear" w:color="auto" w:fill="auto"/>
            <w:vAlign w:val="center"/>
            <w:hideMark/>
          </w:tcPr>
          <w:p w14:paraId="4C1B41BE" w14:textId="27BD73FB"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9.71</w:t>
            </w:r>
          </w:p>
        </w:tc>
        <w:tc>
          <w:tcPr>
            <w:tcW w:w="758" w:type="pct"/>
            <w:tcBorders>
              <w:top w:val="nil"/>
              <w:left w:val="nil"/>
              <w:bottom w:val="single" w:sz="4" w:space="0" w:color="auto"/>
              <w:right w:val="single" w:sz="4" w:space="0" w:color="auto"/>
            </w:tcBorders>
            <w:shd w:val="clear" w:color="auto" w:fill="auto"/>
            <w:vAlign w:val="center"/>
            <w:hideMark/>
          </w:tcPr>
          <w:p w14:paraId="4CB5ED77" w14:textId="2A1729CB"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16.56</w:t>
            </w:r>
          </w:p>
        </w:tc>
        <w:tc>
          <w:tcPr>
            <w:tcW w:w="414" w:type="pct"/>
            <w:tcBorders>
              <w:top w:val="nil"/>
              <w:left w:val="nil"/>
              <w:bottom w:val="single" w:sz="4" w:space="0" w:color="auto"/>
              <w:right w:val="single" w:sz="4" w:space="0" w:color="auto"/>
            </w:tcBorders>
            <w:shd w:val="clear" w:color="auto" w:fill="auto"/>
            <w:vAlign w:val="center"/>
            <w:hideMark/>
          </w:tcPr>
          <w:p w14:paraId="7A63C718" w14:textId="55AB20C5"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28.59</w:t>
            </w:r>
          </w:p>
        </w:tc>
        <w:tc>
          <w:tcPr>
            <w:tcW w:w="751" w:type="pct"/>
            <w:tcBorders>
              <w:top w:val="nil"/>
              <w:left w:val="nil"/>
              <w:bottom w:val="single" w:sz="4" w:space="0" w:color="auto"/>
              <w:right w:val="single" w:sz="4" w:space="0" w:color="auto"/>
            </w:tcBorders>
            <w:shd w:val="clear" w:color="auto" w:fill="auto"/>
            <w:vAlign w:val="center"/>
            <w:hideMark/>
          </w:tcPr>
          <w:p w14:paraId="60D9CDE4" w14:textId="2114FF1C"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10.16</w:t>
            </w:r>
          </w:p>
        </w:tc>
        <w:tc>
          <w:tcPr>
            <w:tcW w:w="583" w:type="pct"/>
            <w:tcBorders>
              <w:top w:val="nil"/>
              <w:left w:val="nil"/>
              <w:bottom w:val="single" w:sz="4" w:space="0" w:color="auto"/>
              <w:right w:val="single" w:sz="4" w:space="0" w:color="auto"/>
            </w:tcBorders>
            <w:shd w:val="clear" w:color="auto" w:fill="auto"/>
            <w:vAlign w:val="center"/>
            <w:hideMark/>
          </w:tcPr>
          <w:p w14:paraId="1EBC8C81" w14:textId="3D8B8AF9"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29.73</w:t>
            </w:r>
          </w:p>
        </w:tc>
      </w:tr>
      <w:tr w:rsidR="002427EF" w:rsidRPr="00EB0388" w14:paraId="105E5F4E" w14:textId="77777777" w:rsidTr="00F76412">
        <w:trPr>
          <w:trHeight w:val="33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04A55D7E" w14:textId="77777777" w:rsidR="002427EF" w:rsidRPr="00EB0388" w:rsidRDefault="002427EF" w:rsidP="002427E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d</w:t>
            </w:r>
          </w:p>
        </w:tc>
        <w:tc>
          <w:tcPr>
            <w:tcW w:w="1564" w:type="pct"/>
            <w:tcBorders>
              <w:top w:val="nil"/>
              <w:left w:val="nil"/>
              <w:bottom w:val="single" w:sz="4" w:space="0" w:color="auto"/>
              <w:right w:val="single" w:sz="4" w:space="0" w:color="auto"/>
            </w:tcBorders>
            <w:shd w:val="clear" w:color="auto" w:fill="auto"/>
            <w:vAlign w:val="center"/>
            <w:hideMark/>
          </w:tcPr>
          <w:p w14:paraId="57005016" w14:textId="77777777" w:rsidR="002427EF" w:rsidRPr="00EB0388" w:rsidRDefault="002427EF" w:rsidP="002427EF">
            <w:pPr>
              <w:spacing w:line="240" w:lineRule="auto"/>
              <w:jc w:val="left"/>
              <w:rPr>
                <w:rFonts w:eastAsia="Times New Roman" w:cs="Calibri"/>
                <w:i/>
                <w:iCs/>
                <w:color w:val="000000"/>
                <w:sz w:val="22"/>
                <w:lang w:val="en-GB" w:eastAsia="en-GB"/>
              </w:rPr>
            </w:pPr>
            <w:r w:rsidRPr="00EB0388">
              <w:rPr>
                <w:rFonts w:eastAsia="Times New Roman" w:cs="Calibri"/>
                <w:i/>
                <w:iCs/>
                <w:color w:val="000000"/>
                <w:sz w:val="22"/>
                <w:lang w:val="en-GB" w:eastAsia="en-GB"/>
              </w:rPr>
              <w:t>Holding Company Expenses</w:t>
            </w:r>
          </w:p>
        </w:tc>
        <w:tc>
          <w:tcPr>
            <w:tcW w:w="640" w:type="pct"/>
            <w:tcBorders>
              <w:top w:val="nil"/>
              <w:left w:val="nil"/>
              <w:bottom w:val="single" w:sz="4" w:space="0" w:color="auto"/>
              <w:right w:val="single" w:sz="4" w:space="0" w:color="auto"/>
            </w:tcBorders>
            <w:shd w:val="clear" w:color="auto" w:fill="auto"/>
            <w:vAlign w:val="center"/>
            <w:hideMark/>
          </w:tcPr>
          <w:p w14:paraId="420D475D" w14:textId="2D5F35F8"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5.00</w:t>
            </w:r>
          </w:p>
        </w:tc>
        <w:tc>
          <w:tcPr>
            <w:tcW w:w="758" w:type="pct"/>
            <w:tcBorders>
              <w:top w:val="nil"/>
              <w:left w:val="nil"/>
              <w:bottom w:val="single" w:sz="4" w:space="0" w:color="auto"/>
              <w:right w:val="single" w:sz="4" w:space="0" w:color="auto"/>
            </w:tcBorders>
            <w:shd w:val="clear" w:color="auto" w:fill="auto"/>
            <w:vAlign w:val="center"/>
            <w:hideMark/>
          </w:tcPr>
          <w:p w14:paraId="12779FCB" w14:textId="38A637D2"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7.29</w:t>
            </w:r>
          </w:p>
        </w:tc>
        <w:tc>
          <w:tcPr>
            <w:tcW w:w="414" w:type="pct"/>
            <w:tcBorders>
              <w:top w:val="nil"/>
              <w:left w:val="nil"/>
              <w:bottom w:val="single" w:sz="4" w:space="0" w:color="auto"/>
              <w:right w:val="single" w:sz="4" w:space="0" w:color="auto"/>
            </w:tcBorders>
            <w:shd w:val="clear" w:color="auto" w:fill="auto"/>
            <w:vAlign w:val="center"/>
            <w:hideMark/>
          </w:tcPr>
          <w:p w14:paraId="1239DC88" w14:textId="5BB84D20"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5.15</w:t>
            </w:r>
          </w:p>
        </w:tc>
        <w:tc>
          <w:tcPr>
            <w:tcW w:w="751" w:type="pct"/>
            <w:tcBorders>
              <w:top w:val="nil"/>
              <w:left w:val="nil"/>
              <w:bottom w:val="single" w:sz="4" w:space="0" w:color="auto"/>
              <w:right w:val="single" w:sz="4" w:space="0" w:color="auto"/>
            </w:tcBorders>
            <w:shd w:val="clear" w:color="auto" w:fill="auto"/>
            <w:vAlign w:val="center"/>
            <w:hideMark/>
          </w:tcPr>
          <w:p w14:paraId="50CE0035" w14:textId="4873BCA9"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5.00</w:t>
            </w:r>
          </w:p>
        </w:tc>
        <w:tc>
          <w:tcPr>
            <w:tcW w:w="583" w:type="pct"/>
            <w:tcBorders>
              <w:top w:val="nil"/>
              <w:left w:val="nil"/>
              <w:bottom w:val="single" w:sz="4" w:space="0" w:color="auto"/>
              <w:right w:val="single" w:sz="4" w:space="0" w:color="auto"/>
            </w:tcBorders>
            <w:shd w:val="clear" w:color="auto" w:fill="auto"/>
            <w:vAlign w:val="center"/>
            <w:hideMark/>
          </w:tcPr>
          <w:p w14:paraId="09EAD0F1" w14:textId="1B1978C9" w:rsidR="002427EF" w:rsidRPr="00EB0388" w:rsidRDefault="002427EF" w:rsidP="00F76412">
            <w:pPr>
              <w:spacing w:line="240" w:lineRule="auto"/>
              <w:jc w:val="right"/>
              <w:rPr>
                <w:rFonts w:eastAsia="Times New Roman" w:cs="Calibri"/>
                <w:i/>
                <w:iCs/>
                <w:color w:val="000000"/>
                <w:sz w:val="22"/>
                <w:lang w:val="en-GB" w:eastAsia="en-GB"/>
              </w:rPr>
            </w:pPr>
            <w:r w:rsidRPr="00EB0388">
              <w:rPr>
                <w:rFonts w:cs="Calibri"/>
                <w:i/>
                <w:iCs/>
                <w:color w:val="000000"/>
                <w:sz w:val="22"/>
              </w:rPr>
              <w:t>5.35</w:t>
            </w:r>
          </w:p>
        </w:tc>
      </w:tr>
      <w:tr w:rsidR="002427EF" w:rsidRPr="00EB0388" w14:paraId="45FAE3D8" w14:textId="77777777" w:rsidTr="00F76412">
        <w:trPr>
          <w:trHeight w:val="33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0F7AFE31" w14:textId="77777777" w:rsidR="002427EF" w:rsidRPr="00EB0388" w:rsidRDefault="002427EF" w:rsidP="002427E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2</w:t>
            </w:r>
          </w:p>
        </w:tc>
        <w:tc>
          <w:tcPr>
            <w:tcW w:w="1564" w:type="pct"/>
            <w:tcBorders>
              <w:top w:val="nil"/>
              <w:left w:val="nil"/>
              <w:bottom w:val="single" w:sz="4" w:space="0" w:color="auto"/>
              <w:right w:val="single" w:sz="4" w:space="0" w:color="auto"/>
            </w:tcBorders>
            <w:shd w:val="clear" w:color="auto" w:fill="auto"/>
            <w:vAlign w:val="center"/>
            <w:hideMark/>
          </w:tcPr>
          <w:p w14:paraId="7C7662E2" w14:textId="77777777" w:rsidR="002427EF" w:rsidRPr="00EB0388" w:rsidRDefault="002427EF" w:rsidP="002427EF">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Depreciation</w:t>
            </w:r>
          </w:p>
        </w:tc>
        <w:tc>
          <w:tcPr>
            <w:tcW w:w="640" w:type="pct"/>
            <w:tcBorders>
              <w:top w:val="nil"/>
              <w:left w:val="nil"/>
              <w:bottom w:val="single" w:sz="4" w:space="0" w:color="auto"/>
              <w:right w:val="single" w:sz="4" w:space="0" w:color="auto"/>
            </w:tcBorders>
            <w:shd w:val="clear" w:color="auto" w:fill="auto"/>
            <w:vAlign w:val="center"/>
            <w:hideMark/>
          </w:tcPr>
          <w:p w14:paraId="64BC6412" w14:textId="3B3B853F"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116.01</w:t>
            </w:r>
          </w:p>
        </w:tc>
        <w:tc>
          <w:tcPr>
            <w:tcW w:w="758" w:type="pct"/>
            <w:tcBorders>
              <w:top w:val="nil"/>
              <w:left w:val="nil"/>
              <w:bottom w:val="single" w:sz="4" w:space="0" w:color="auto"/>
              <w:right w:val="single" w:sz="4" w:space="0" w:color="auto"/>
            </w:tcBorders>
            <w:shd w:val="clear" w:color="auto" w:fill="auto"/>
            <w:vAlign w:val="center"/>
            <w:hideMark/>
          </w:tcPr>
          <w:p w14:paraId="2A57FD01" w14:textId="75738DA3"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158.48</w:t>
            </w:r>
          </w:p>
        </w:tc>
        <w:tc>
          <w:tcPr>
            <w:tcW w:w="414" w:type="pct"/>
            <w:tcBorders>
              <w:top w:val="nil"/>
              <w:left w:val="nil"/>
              <w:bottom w:val="single" w:sz="4" w:space="0" w:color="auto"/>
              <w:right w:val="single" w:sz="4" w:space="0" w:color="auto"/>
            </w:tcBorders>
            <w:shd w:val="clear" w:color="auto" w:fill="auto"/>
            <w:vAlign w:val="center"/>
            <w:hideMark/>
          </w:tcPr>
          <w:p w14:paraId="0C91C983" w14:textId="6D0D988E"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182.22</w:t>
            </w:r>
          </w:p>
        </w:tc>
        <w:tc>
          <w:tcPr>
            <w:tcW w:w="751" w:type="pct"/>
            <w:tcBorders>
              <w:top w:val="nil"/>
              <w:left w:val="nil"/>
              <w:bottom w:val="single" w:sz="4" w:space="0" w:color="auto"/>
              <w:right w:val="single" w:sz="4" w:space="0" w:color="auto"/>
            </w:tcBorders>
            <w:shd w:val="clear" w:color="auto" w:fill="auto"/>
            <w:vAlign w:val="center"/>
            <w:hideMark/>
          </w:tcPr>
          <w:p w14:paraId="4FEC5844" w14:textId="3DA2609E"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177.47</w:t>
            </w:r>
          </w:p>
        </w:tc>
        <w:tc>
          <w:tcPr>
            <w:tcW w:w="583" w:type="pct"/>
            <w:tcBorders>
              <w:top w:val="nil"/>
              <w:left w:val="nil"/>
              <w:bottom w:val="single" w:sz="4" w:space="0" w:color="auto"/>
              <w:right w:val="single" w:sz="4" w:space="0" w:color="auto"/>
            </w:tcBorders>
            <w:shd w:val="clear" w:color="auto" w:fill="auto"/>
            <w:vAlign w:val="center"/>
            <w:hideMark/>
          </w:tcPr>
          <w:p w14:paraId="390312F4" w14:textId="19616FEF"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331.15</w:t>
            </w:r>
          </w:p>
        </w:tc>
      </w:tr>
      <w:tr w:rsidR="002427EF" w:rsidRPr="00EB0388" w14:paraId="725A06A9" w14:textId="77777777" w:rsidTr="00F76412">
        <w:trPr>
          <w:trHeight w:val="33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4503C111" w14:textId="77777777" w:rsidR="002427EF" w:rsidRPr="00EB0388" w:rsidRDefault="002427EF" w:rsidP="002427E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3</w:t>
            </w:r>
          </w:p>
        </w:tc>
        <w:tc>
          <w:tcPr>
            <w:tcW w:w="1564" w:type="pct"/>
            <w:tcBorders>
              <w:top w:val="nil"/>
              <w:left w:val="nil"/>
              <w:bottom w:val="single" w:sz="4" w:space="0" w:color="auto"/>
              <w:right w:val="single" w:sz="4" w:space="0" w:color="auto"/>
            </w:tcBorders>
            <w:shd w:val="clear" w:color="auto" w:fill="auto"/>
            <w:vAlign w:val="center"/>
            <w:hideMark/>
          </w:tcPr>
          <w:p w14:paraId="3C127CB9" w14:textId="77777777" w:rsidR="002427EF" w:rsidRPr="00EB0388" w:rsidRDefault="002427EF" w:rsidP="002427EF">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Interest and Finance Charges</w:t>
            </w:r>
          </w:p>
        </w:tc>
        <w:tc>
          <w:tcPr>
            <w:tcW w:w="640" w:type="pct"/>
            <w:tcBorders>
              <w:top w:val="nil"/>
              <w:left w:val="nil"/>
              <w:bottom w:val="single" w:sz="4" w:space="0" w:color="auto"/>
              <w:right w:val="single" w:sz="4" w:space="0" w:color="auto"/>
            </w:tcBorders>
            <w:shd w:val="clear" w:color="auto" w:fill="auto"/>
            <w:vAlign w:val="center"/>
            <w:hideMark/>
          </w:tcPr>
          <w:p w14:paraId="2C478CFD" w14:textId="4A0FD1D4"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146.75</w:t>
            </w:r>
          </w:p>
        </w:tc>
        <w:tc>
          <w:tcPr>
            <w:tcW w:w="758" w:type="pct"/>
            <w:tcBorders>
              <w:top w:val="nil"/>
              <w:left w:val="nil"/>
              <w:bottom w:val="single" w:sz="4" w:space="0" w:color="auto"/>
              <w:right w:val="single" w:sz="4" w:space="0" w:color="auto"/>
            </w:tcBorders>
            <w:shd w:val="clear" w:color="auto" w:fill="auto"/>
            <w:vAlign w:val="center"/>
            <w:hideMark/>
          </w:tcPr>
          <w:p w14:paraId="4FF8A033" w14:textId="5BF1A015"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125.52</w:t>
            </w:r>
          </w:p>
        </w:tc>
        <w:tc>
          <w:tcPr>
            <w:tcW w:w="414" w:type="pct"/>
            <w:tcBorders>
              <w:top w:val="nil"/>
              <w:left w:val="nil"/>
              <w:bottom w:val="single" w:sz="4" w:space="0" w:color="auto"/>
              <w:right w:val="single" w:sz="4" w:space="0" w:color="auto"/>
            </w:tcBorders>
            <w:shd w:val="clear" w:color="auto" w:fill="auto"/>
            <w:vAlign w:val="center"/>
            <w:hideMark/>
          </w:tcPr>
          <w:p w14:paraId="102699A6" w14:textId="5F973F50"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183.37</w:t>
            </w:r>
          </w:p>
        </w:tc>
        <w:tc>
          <w:tcPr>
            <w:tcW w:w="751" w:type="pct"/>
            <w:tcBorders>
              <w:top w:val="nil"/>
              <w:left w:val="nil"/>
              <w:bottom w:val="single" w:sz="4" w:space="0" w:color="auto"/>
              <w:right w:val="single" w:sz="4" w:space="0" w:color="auto"/>
            </w:tcBorders>
            <w:shd w:val="clear" w:color="auto" w:fill="auto"/>
            <w:vAlign w:val="center"/>
            <w:hideMark/>
          </w:tcPr>
          <w:p w14:paraId="33E135F8" w14:textId="4864B94D"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227.81</w:t>
            </w:r>
          </w:p>
        </w:tc>
        <w:tc>
          <w:tcPr>
            <w:tcW w:w="583" w:type="pct"/>
            <w:tcBorders>
              <w:top w:val="nil"/>
              <w:left w:val="nil"/>
              <w:bottom w:val="single" w:sz="4" w:space="0" w:color="auto"/>
              <w:right w:val="single" w:sz="4" w:space="0" w:color="auto"/>
            </w:tcBorders>
            <w:shd w:val="clear" w:color="auto" w:fill="auto"/>
            <w:vAlign w:val="center"/>
            <w:hideMark/>
          </w:tcPr>
          <w:p w14:paraId="61E03B91" w14:textId="5B25A5A0"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337.69</w:t>
            </w:r>
          </w:p>
        </w:tc>
      </w:tr>
      <w:tr w:rsidR="002427EF" w:rsidRPr="00EB0388" w14:paraId="72A2544D" w14:textId="77777777" w:rsidTr="00F76412">
        <w:trPr>
          <w:trHeight w:val="33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02BE6B33" w14:textId="77777777" w:rsidR="002427EF" w:rsidRPr="00EB0388" w:rsidRDefault="002427EF" w:rsidP="002427E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4</w:t>
            </w:r>
          </w:p>
        </w:tc>
        <w:tc>
          <w:tcPr>
            <w:tcW w:w="1564" w:type="pct"/>
            <w:tcBorders>
              <w:top w:val="nil"/>
              <w:left w:val="nil"/>
              <w:bottom w:val="single" w:sz="4" w:space="0" w:color="auto"/>
              <w:right w:val="single" w:sz="4" w:space="0" w:color="auto"/>
            </w:tcBorders>
            <w:shd w:val="clear" w:color="auto" w:fill="auto"/>
            <w:vAlign w:val="center"/>
            <w:hideMark/>
          </w:tcPr>
          <w:p w14:paraId="5E2322EC" w14:textId="77777777" w:rsidR="002427EF" w:rsidRPr="00EB0388" w:rsidRDefault="002427EF" w:rsidP="002427EF">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Interest on Working Capital</w:t>
            </w:r>
          </w:p>
        </w:tc>
        <w:tc>
          <w:tcPr>
            <w:tcW w:w="640" w:type="pct"/>
            <w:tcBorders>
              <w:top w:val="nil"/>
              <w:left w:val="nil"/>
              <w:bottom w:val="single" w:sz="4" w:space="0" w:color="auto"/>
              <w:right w:val="single" w:sz="4" w:space="0" w:color="auto"/>
            </w:tcBorders>
            <w:shd w:val="clear" w:color="auto" w:fill="auto"/>
            <w:vAlign w:val="center"/>
            <w:hideMark/>
          </w:tcPr>
          <w:p w14:paraId="04FF95B3" w14:textId="4E4FBF1E"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21.76</w:t>
            </w:r>
          </w:p>
        </w:tc>
        <w:tc>
          <w:tcPr>
            <w:tcW w:w="758" w:type="pct"/>
            <w:tcBorders>
              <w:top w:val="nil"/>
              <w:left w:val="nil"/>
              <w:bottom w:val="single" w:sz="4" w:space="0" w:color="auto"/>
              <w:right w:val="single" w:sz="4" w:space="0" w:color="auto"/>
            </w:tcBorders>
            <w:shd w:val="clear" w:color="auto" w:fill="auto"/>
            <w:vAlign w:val="center"/>
            <w:hideMark/>
          </w:tcPr>
          <w:p w14:paraId="5C1EB5F6" w14:textId="6463D37D"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19.77</w:t>
            </w:r>
          </w:p>
        </w:tc>
        <w:tc>
          <w:tcPr>
            <w:tcW w:w="414" w:type="pct"/>
            <w:tcBorders>
              <w:top w:val="nil"/>
              <w:left w:val="nil"/>
              <w:bottom w:val="single" w:sz="4" w:space="0" w:color="auto"/>
              <w:right w:val="single" w:sz="4" w:space="0" w:color="auto"/>
            </w:tcBorders>
            <w:shd w:val="clear" w:color="auto" w:fill="auto"/>
            <w:vAlign w:val="center"/>
            <w:hideMark/>
          </w:tcPr>
          <w:p w14:paraId="21379894" w14:textId="64B54A55"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21.99</w:t>
            </w:r>
          </w:p>
        </w:tc>
        <w:tc>
          <w:tcPr>
            <w:tcW w:w="751" w:type="pct"/>
            <w:tcBorders>
              <w:top w:val="nil"/>
              <w:left w:val="nil"/>
              <w:bottom w:val="single" w:sz="4" w:space="0" w:color="auto"/>
              <w:right w:val="single" w:sz="4" w:space="0" w:color="auto"/>
            </w:tcBorders>
            <w:shd w:val="clear" w:color="auto" w:fill="auto"/>
            <w:vAlign w:val="center"/>
            <w:hideMark/>
          </w:tcPr>
          <w:p w14:paraId="6CE5230E" w14:textId="19F19C9C"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29.33</w:t>
            </w:r>
          </w:p>
        </w:tc>
        <w:tc>
          <w:tcPr>
            <w:tcW w:w="583" w:type="pct"/>
            <w:tcBorders>
              <w:top w:val="nil"/>
              <w:left w:val="nil"/>
              <w:bottom w:val="single" w:sz="4" w:space="0" w:color="auto"/>
              <w:right w:val="single" w:sz="4" w:space="0" w:color="auto"/>
            </w:tcBorders>
            <w:shd w:val="clear" w:color="auto" w:fill="auto"/>
            <w:vAlign w:val="center"/>
            <w:hideMark/>
          </w:tcPr>
          <w:p w14:paraId="2D7EC041" w14:textId="6511DE91"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35.00</w:t>
            </w:r>
          </w:p>
        </w:tc>
      </w:tr>
      <w:tr w:rsidR="002427EF" w:rsidRPr="00EB0388" w14:paraId="7403F104" w14:textId="77777777" w:rsidTr="00F76412">
        <w:trPr>
          <w:trHeight w:val="33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5889143E" w14:textId="77777777" w:rsidR="002427EF" w:rsidRPr="00EB0388" w:rsidRDefault="002427EF" w:rsidP="002427E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5</w:t>
            </w:r>
          </w:p>
        </w:tc>
        <w:tc>
          <w:tcPr>
            <w:tcW w:w="1564" w:type="pct"/>
            <w:tcBorders>
              <w:top w:val="nil"/>
              <w:left w:val="nil"/>
              <w:bottom w:val="single" w:sz="4" w:space="0" w:color="auto"/>
              <w:right w:val="single" w:sz="4" w:space="0" w:color="auto"/>
            </w:tcBorders>
            <w:shd w:val="clear" w:color="auto" w:fill="auto"/>
            <w:vAlign w:val="center"/>
            <w:hideMark/>
          </w:tcPr>
          <w:p w14:paraId="1DDA7B8C" w14:textId="77777777" w:rsidR="002427EF" w:rsidRPr="00EB0388" w:rsidRDefault="002427EF" w:rsidP="002427EF">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Return on Equity</w:t>
            </w:r>
          </w:p>
        </w:tc>
        <w:tc>
          <w:tcPr>
            <w:tcW w:w="640" w:type="pct"/>
            <w:tcBorders>
              <w:top w:val="nil"/>
              <w:left w:val="nil"/>
              <w:bottom w:val="single" w:sz="4" w:space="0" w:color="auto"/>
              <w:right w:val="single" w:sz="4" w:space="0" w:color="auto"/>
            </w:tcBorders>
            <w:shd w:val="clear" w:color="auto" w:fill="auto"/>
            <w:vAlign w:val="center"/>
            <w:hideMark/>
          </w:tcPr>
          <w:p w14:paraId="61C26859" w14:textId="79944EF8"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137.20</w:t>
            </w:r>
          </w:p>
        </w:tc>
        <w:tc>
          <w:tcPr>
            <w:tcW w:w="758" w:type="pct"/>
            <w:tcBorders>
              <w:top w:val="nil"/>
              <w:left w:val="nil"/>
              <w:bottom w:val="single" w:sz="4" w:space="0" w:color="auto"/>
              <w:right w:val="single" w:sz="4" w:space="0" w:color="auto"/>
            </w:tcBorders>
            <w:shd w:val="clear" w:color="auto" w:fill="auto"/>
            <w:vAlign w:val="center"/>
            <w:hideMark/>
          </w:tcPr>
          <w:p w14:paraId="7A2A0AE6" w14:textId="49A66852"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152.65</w:t>
            </w:r>
          </w:p>
        </w:tc>
        <w:tc>
          <w:tcPr>
            <w:tcW w:w="414" w:type="pct"/>
            <w:tcBorders>
              <w:top w:val="nil"/>
              <w:left w:val="nil"/>
              <w:bottom w:val="single" w:sz="4" w:space="0" w:color="auto"/>
              <w:right w:val="single" w:sz="4" w:space="0" w:color="auto"/>
            </w:tcBorders>
            <w:shd w:val="clear" w:color="auto" w:fill="auto"/>
            <w:vAlign w:val="center"/>
            <w:hideMark/>
          </w:tcPr>
          <w:p w14:paraId="39F12153" w14:textId="0FFCDEBE"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172.89</w:t>
            </w:r>
          </w:p>
        </w:tc>
        <w:tc>
          <w:tcPr>
            <w:tcW w:w="751" w:type="pct"/>
            <w:tcBorders>
              <w:top w:val="nil"/>
              <w:left w:val="nil"/>
              <w:bottom w:val="single" w:sz="4" w:space="0" w:color="auto"/>
              <w:right w:val="single" w:sz="4" w:space="0" w:color="auto"/>
            </w:tcBorders>
            <w:shd w:val="clear" w:color="auto" w:fill="auto"/>
            <w:vAlign w:val="center"/>
            <w:hideMark/>
          </w:tcPr>
          <w:p w14:paraId="72984C15" w14:textId="72F9E767"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169.16</w:t>
            </w:r>
          </w:p>
        </w:tc>
        <w:tc>
          <w:tcPr>
            <w:tcW w:w="583" w:type="pct"/>
            <w:tcBorders>
              <w:top w:val="nil"/>
              <w:left w:val="nil"/>
              <w:bottom w:val="single" w:sz="4" w:space="0" w:color="auto"/>
              <w:right w:val="single" w:sz="4" w:space="0" w:color="auto"/>
            </w:tcBorders>
            <w:shd w:val="clear" w:color="auto" w:fill="auto"/>
            <w:vAlign w:val="center"/>
            <w:hideMark/>
          </w:tcPr>
          <w:p w14:paraId="57ABC726" w14:textId="782F4616"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304.19</w:t>
            </w:r>
          </w:p>
        </w:tc>
      </w:tr>
      <w:tr w:rsidR="002427EF" w:rsidRPr="00EB0388" w14:paraId="31D55336" w14:textId="77777777" w:rsidTr="00F76412">
        <w:trPr>
          <w:trHeight w:val="60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56421C17" w14:textId="77777777" w:rsidR="002427EF" w:rsidRPr="00EB0388" w:rsidRDefault="002427EF" w:rsidP="002427E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7</w:t>
            </w:r>
          </w:p>
        </w:tc>
        <w:tc>
          <w:tcPr>
            <w:tcW w:w="1564" w:type="pct"/>
            <w:tcBorders>
              <w:top w:val="nil"/>
              <w:left w:val="nil"/>
              <w:bottom w:val="single" w:sz="4" w:space="0" w:color="auto"/>
              <w:right w:val="single" w:sz="4" w:space="0" w:color="auto"/>
            </w:tcBorders>
            <w:shd w:val="clear" w:color="auto" w:fill="auto"/>
            <w:vAlign w:val="center"/>
            <w:hideMark/>
          </w:tcPr>
          <w:p w14:paraId="413C7F17" w14:textId="77777777" w:rsidR="002427EF" w:rsidRPr="00EB0388" w:rsidRDefault="002427EF" w:rsidP="002427EF">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Gross Annual Revenue Requirement</w:t>
            </w:r>
          </w:p>
        </w:tc>
        <w:tc>
          <w:tcPr>
            <w:tcW w:w="640" w:type="pct"/>
            <w:tcBorders>
              <w:top w:val="nil"/>
              <w:left w:val="nil"/>
              <w:bottom w:val="single" w:sz="4" w:space="0" w:color="auto"/>
              <w:right w:val="single" w:sz="4" w:space="0" w:color="auto"/>
            </w:tcBorders>
            <w:shd w:val="clear" w:color="auto" w:fill="auto"/>
            <w:vAlign w:val="center"/>
            <w:hideMark/>
          </w:tcPr>
          <w:p w14:paraId="48E45BF0" w14:textId="48A0BAF2" w:rsidR="002427EF" w:rsidRPr="00EB0388" w:rsidRDefault="002427EF"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585.25</w:t>
            </w:r>
          </w:p>
        </w:tc>
        <w:tc>
          <w:tcPr>
            <w:tcW w:w="758" w:type="pct"/>
            <w:tcBorders>
              <w:top w:val="nil"/>
              <w:left w:val="nil"/>
              <w:bottom w:val="single" w:sz="4" w:space="0" w:color="auto"/>
              <w:right w:val="single" w:sz="4" w:space="0" w:color="auto"/>
            </w:tcBorders>
            <w:shd w:val="clear" w:color="auto" w:fill="auto"/>
            <w:vAlign w:val="center"/>
            <w:hideMark/>
          </w:tcPr>
          <w:p w14:paraId="7BA7E412" w14:textId="5930A09E" w:rsidR="002427EF" w:rsidRPr="00EB0388" w:rsidRDefault="002427EF"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616.15</w:t>
            </w:r>
          </w:p>
        </w:tc>
        <w:tc>
          <w:tcPr>
            <w:tcW w:w="414" w:type="pct"/>
            <w:tcBorders>
              <w:top w:val="nil"/>
              <w:left w:val="nil"/>
              <w:bottom w:val="single" w:sz="4" w:space="0" w:color="auto"/>
              <w:right w:val="single" w:sz="4" w:space="0" w:color="auto"/>
            </w:tcBorders>
            <w:shd w:val="clear" w:color="auto" w:fill="auto"/>
            <w:vAlign w:val="center"/>
            <w:hideMark/>
          </w:tcPr>
          <w:p w14:paraId="72E5773A" w14:textId="398EAAE9" w:rsidR="002427EF" w:rsidRPr="00EB0388" w:rsidRDefault="002427EF"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741.42</w:t>
            </w:r>
          </w:p>
        </w:tc>
        <w:tc>
          <w:tcPr>
            <w:tcW w:w="751" w:type="pct"/>
            <w:tcBorders>
              <w:top w:val="nil"/>
              <w:left w:val="nil"/>
              <w:bottom w:val="single" w:sz="4" w:space="0" w:color="auto"/>
              <w:right w:val="single" w:sz="4" w:space="0" w:color="auto"/>
            </w:tcBorders>
            <w:shd w:val="clear" w:color="auto" w:fill="auto"/>
            <w:vAlign w:val="center"/>
            <w:hideMark/>
          </w:tcPr>
          <w:p w14:paraId="681BF377" w14:textId="313F7A7F" w:rsidR="002427EF" w:rsidRPr="00EB0388" w:rsidRDefault="002427EF"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774.67</w:t>
            </w:r>
          </w:p>
        </w:tc>
        <w:tc>
          <w:tcPr>
            <w:tcW w:w="583" w:type="pct"/>
            <w:tcBorders>
              <w:top w:val="nil"/>
              <w:left w:val="nil"/>
              <w:bottom w:val="single" w:sz="4" w:space="0" w:color="auto"/>
              <w:right w:val="single" w:sz="4" w:space="0" w:color="auto"/>
            </w:tcBorders>
            <w:shd w:val="clear" w:color="auto" w:fill="auto"/>
            <w:vAlign w:val="center"/>
            <w:hideMark/>
          </w:tcPr>
          <w:p w14:paraId="1357FEC4" w14:textId="6B4B2969" w:rsidR="002427EF" w:rsidRPr="00EB0388" w:rsidRDefault="002427EF"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1196.19</w:t>
            </w:r>
          </w:p>
        </w:tc>
      </w:tr>
      <w:tr w:rsidR="002427EF" w:rsidRPr="00EB0388" w14:paraId="2A541C61" w14:textId="77777777" w:rsidTr="00F76412">
        <w:trPr>
          <w:trHeight w:val="33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5FE60652" w14:textId="77777777" w:rsidR="002427EF" w:rsidRPr="00EB0388" w:rsidRDefault="002427EF" w:rsidP="002427E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8</w:t>
            </w:r>
          </w:p>
        </w:tc>
        <w:tc>
          <w:tcPr>
            <w:tcW w:w="1564" w:type="pct"/>
            <w:tcBorders>
              <w:top w:val="nil"/>
              <w:left w:val="nil"/>
              <w:bottom w:val="single" w:sz="4" w:space="0" w:color="auto"/>
              <w:right w:val="single" w:sz="4" w:space="0" w:color="auto"/>
            </w:tcBorders>
            <w:shd w:val="clear" w:color="auto" w:fill="auto"/>
            <w:vAlign w:val="center"/>
            <w:hideMark/>
          </w:tcPr>
          <w:p w14:paraId="168D717A" w14:textId="77777777" w:rsidR="002427EF" w:rsidRPr="00EB0388" w:rsidRDefault="002427EF" w:rsidP="002427EF">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Less: Non Tariff Income</w:t>
            </w:r>
          </w:p>
        </w:tc>
        <w:tc>
          <w:tcPr>
            <w:tcW w:w="640" w:type="pct"/>
            <w:tcBorders>
              <w:top w:val="nil"/>
              <w:left w:val="nil"/>
              <w:bottom w:val="single" w:sz="4" w:space="0" w:color="auto"/>
              <w:right w:val="single" w:sz="4" w:space="0" w:color="auto"/>
            </w:tcBorders>
            <w:shd w:val="clear" w:color="auto" w:fill="auto"/>
            <w:vAlign w:val="center"/>
            <w:hideMark/>
          </w:tcPr>
          <w:p w14:paraId="4B470832" w14:textId="3D8081BA"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37.26</w:t>
            </w:r>
          </w:p>
        </w:tc>
        <w:tc>
          <w:tcPr>
            <w:tcW w:w="758" w:type="pct"/>
            <w:tcBorders>
              <w:top w:val="nil"/>
              <w:left w:val="nil"/>
              <w:bottom w:val="single" w:sz="4" w:space="0" w:color="auto"/>
              <w:right w:val="single" w:sz="4" w:space="0" w:color="auto"/>
            </w:tcBorders>
            <w:shd w:val="clear" w:color="auto" w:fill="auto"/>
            <w:vAlign w:val="center"/>
            <w:hideMark/>
          </w:tcPr>
          <w:p w14:paraId="7F124CD0" w14:textId="05FD9BA8"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26.63</w:t>
            </w:r>
          </w:p>
        </w:tc>
        <w:tc>
          <w:tcPr>
            <w:tcW w:w="414" w:type="pct"/>
            <w:tcBorders>
              <w:top w:val="nil"/>
              <w:left w:val="nil"/>
              <w:bottom w:val="single" w:sz="4" w:space="0" w:color="auto"/>
              <w:right w:val="single" w:sz="4" w:space="0" w:color="auto"/>
            </w:tcBorders>
            <w:shd w:val="clear" w:color="auto" w:fill="auto"/>
            <w:vAlign w:val="center"/>
            <w:hideMark/>
          </w:tcPr>
          <w:p w14:paraId="7C19C1EB" w14:textId="6D4942C3"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41.05</w:t>
            </w:r>
          </w:p>
        </w:tc>
        <w:tc>
          <w:tcPr>
            <w:tcW w:w="751" w:type="pct"/>
            <w:tcBorders>
              <w:top w:val="nil"/>
              <w:left w:val="nil"/>
              <w:bottom w:val="single" w:sz="4" w:space="0" w:color="auto"/>
              <w:right w:val="single" w:sz="4" w:space="0" w:color="auto"/>
            </w:tcBorders>
            <w:shd w:val="clear" w:color="auto" w:fill="auto"/>
            <w:noWrap/>
            <w:vAlign w:val="center"/>
            <w:hideMark/>
          </w:tcPr>
          <w:p w14:paraId="0331460B" w14:textId="2E931EAA"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39.13</w:t>
            </w:r>
          </w:p>
        </w:tc>
        <w:tc>
          <w:tcPr>
            <w:tcW w:w="583" w:type="pct"/>
            <w:tcBorders>
              <w:top w:val="nil"/>
              <w:left w:val="nil"/>
              <w:bottom w:val="single" w:sz="4" w:space="0" w:color="auto"/>
              <w:right w:val="single" w:sz="4" w:space="0" w:color="auto"/>
            </w:tcBorders>
            <w:shd w:val="clear" w:color="auto" w:fill="auto"/>
            <w:noWrap/>
            <w:vAlign w:val="center"/>
            <w:hideMark/>
          </w:tcPr>
          <w:p w14:paraId="1458B63E" w14:textId="5D0C21EB"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43.11</w:t>
            </w:r>
          </w:p>
        </w:tc>
      </w:tr>
      <w:tr w:rsidR="002427EF" w:rsidRPr="00EB0388" w14:paraId="06937FCB" w14:textId="77777777" w:rsidTr="00F76412">
        <w:trPr>
          <w:trHeight w:val="66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77D17406" w14:textId="77777777" w:rsidR="002427EF" w:rsidRPr="00EB0388" w:rsidRDefault="002427EF" w:rsidP="002427E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9</w:t>
            </w:r>
          </w:p>
        </w:tc>
        <w:tc>
          <w:tcPr>
            <w:tcW w:w="1564" w:type="pct"/>
            <w:tcBorders>
              <w:top w:val="nil"/>
              <w:left w:val="nil"/>
              <w:bottom w:val="single" w:sz="4" w:space="0" w:color="auto"/>
              <w:right w:val="single" w:sz="4" w:space="0" w:color="auto"/>
            </w:tcBorders>
            <w:shd w:val="clear" w:color="auto" w:fill="auto"/>
            <w:vAlign w:val="center"/>
            <w:hideMark/>
          </w:tcPr>
          <w:p w14:paraId="395D12A0" w14:textId="77777777" w:rsidR="002427EF" w:rsidRPr="00EB0388" w:rsidRDefault="002427EF" w:rsidP="002427EF">
            <w:pPr>
              <w:spacing w:line="240" w:lineRule="auto"/>
              <w:jc w:val="left"/>
              <w:rPr>
                <w:rFonts w:eastAsia="Times New Roman" w:cs="Calibri"/>
                <w:color w:val="000000"/>
                <w:sz w:val="22"/>
                <w:lang w:val="en-GB" w:eastAsia="en-GB"/>
              </w:rPr>
            </w:pPr>
            <w:r w:rsidRPr="00EB0388">
              <w:rPr>
                <w:rFonts w:eastAsia="Times New Roman" w:cs="Calibri"/>
                <w:color w:val="000000"/>
                <w:sz w:val="22"/>
                <w:lang w:val="en-GB" w:eastAsia="en-GB"/>
              </w:rPr>
              <w:t>Add: Revenue Gap/(Surplus) for FY 2016-17with Carrying cost</w:t>
            </w:r>
          </w:p>
        </w:tc>
        <w:tc>
          <w:tcPr>
            <w:tcW w:w="640" w:type="pct"/>
            <w:tcBorders>
              <w:top w:val="nil"/>
              <w:left w:val="nil"/>
              <w:bottom w:val="single" w:sz="4" w:space="0" w:color="auto"/>
              <w:right w:val="single" w:sz="4" w:space="0" w:color="auto"/>
            </w:tcBorders>
            <w:shd w:val="clear" w:color="auto" w:fill="auto"/>
            <w:vAlign w:val="center"/>
            <w:hideMark/>
          </w:tcPr>
          <w:p w14:paraId="42A0551F" w14:textId="357E1D1F"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758" w:type="pct"/>
            <w:tcBorders>
              <w:top w:val="nil"/>
              <w:left w:val="nil"/>
              <w:bottom w:val="single" w:sz="4" w:space="0" w:color="auto"/>
              <w:right w:val="single" w:sz="4" w:space="0" w:color="auto"/>
            </w:tcBorders>
            <w:shd w:val="clear" w:color="auto" w:fill="auto"/>
            <w:vAlign w:val="center"/>
            <w:hideMark/>
          </w:tcPr>
          <w:p w14:paraId="1BEE6DAA" w14:textId="4230058E"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414" w:type="pct"/>
            <w:tcBorders>
              <w:top w:val="nil"/>
              <w:left w:val="nil"/>
              <w:bottom w:val="single" w:sz="4" w:space="0" w:color="auto"/>
              <w:right w:val="single" w:sz="4" w:space="0" w:color="auto"/>
            </w:tcBorders>
            <w:shd w:val="clear" w:color="auto" w:fill="auto"/>
            <w:vAlign w:val="center"/>
            <w:hideMark/>
          </w:tcPr>
          <w:p w14:paraId="24F1DFB6" w14:textId="4751E384"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751" w:type="pct"/>
            <w:tcBorders>
              <w:top w:val="nil"/>
              <w:left w:val="nil"/>
              <w:bottom w:val="single" w:sz="4" w:space="0" w:color="auto"/>
              <w:right w:val="single" w:sz="4" w:space="0" w:color="auto"/>
            </w:tcBorders>
            <w:shd w:val="clear" w:color="auto" w:fill="auto"/>
            <w:noWrap/>
            <w:vAlign w:val="center"/>
            <w:hideMark/>
          </w:tcPr>
          <w:p w14:paraId="6E20117F" w14:textId="2B920B02"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 </w:t>
            </w:r>
          </w:p>
        </w:tc>
        <w:tc>
          <w:tcPr>
            <w:tcW w:w="583" w:type="pct"/>
            <w:tcBorders>
              <w:top w:val="nil"/>
              <w:left w:val="nil"/>
              <w:bottom w:val="single" w:sz="4" w:space="0" w:color="auto"/>
              <w:right w:val="single" w:sz="4" w:space="0" w:color="auto"/>
            </w:tcBorders>
            <w:shd w:val="clear" w:color="auto" w:fill="auto"/>
            <w:noWrap/>
            <w:vAlign w:val="center"/>
            <w:hideMark/>
          </w:tcPr>
          <w:p w14:paraId="5F4C20CF" w14:textId="1BB0C762" w:rsidR="002427EF" w:rsidRPr="00EB0388" w:rsidRDefault="002427EF" w:rsidP="00F76412">
            <w:pPr>
              <w:spacing w:line="240" w:lineRule="auto"/>
              <w:jc w:val="right"/>
              <w:rPr>
                <w:rFonts w:eastAsia="Times New Roman" w:cs="Calibri"/>
                <w:color w:val="000000"/>
                <w:sz w:val="22"/>
                <w:lang w:val="en-GB" w:eastAsia="en-GB"/>
              </w:rPr>
            </w:pPr>
            <w:r w:rsidRPr="00EB0388">
              <w:rPr>
                <w:rFonts w:cs="Calibri"/>
                <w:color w:val="000000"/>
                <w:sz w:val="22"/>
              </w:rPr>
              <w:t>95.83</w:t>
            </w:r>
          </w:p>
        </w:tc>
      </w:tr>
      <w:tr w:rsidR="002427EF" w:rsidRPr="00EB0388" w14:paraId="2E77A6CD" w14:textId="77777777" w:rsidTr="00F76412">
        <w:trPr>
          <w:trHeight w:val="33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639A3302" w14:textId="77777777" w:rsidR="002427EF" w:rsidRPr="00EB0388" w:rsidRDefault="002427EF" w:rsidP="002427EF">
            <w:pPr>
              <w:spacing w:line="240" w:lineRule="auto"/>
              <w:jc w:val="center"/>
              <w:rPr>
                <w:rFonts w:eastAsia="Times New Roman" w:cs="Calibri"/>
                <w:color w:val="000000"/>
                <w:sz w:val="22"/>
                <w:lang w:val="en-GB" w:eastAsia="en-GB"/>
              </w:rPr>
            </w:pPr>
            <w:r w:rsidRPr="00EB0388">
              <w:rPr>
                <w:rFonts w:eastAsia="Times New Roman" w:cs="Calibri"/>
                <w:color w:val="000000"/>
                <w:sz w:val="22"/>
                <w:lang w:val="en-GB" w:eastAsia="en-GB"/>
              </w:rPr>
              <w:t>10</w:t>
            </w:r>
          </w:p>
        </w:tc>
        <w:tc>
          <w:tcPr>
            <w:tcW w:w="1564" w:type="pct"/>
            <w:tcBorders>
              <w:top w:val="nil"/>
              <w:left w:val="nil"/>
              <w:bottom w:val="single" w:sz="4" w:space="0" w:color="auto"/>
              <w:right w:val="single" w:sz="4" w:space="0" w:color="auto"/>
            </w:tcBorders>
            <w:shd w:val="clear" w:color="auto" w:fill="auto"/>
            <w:vAlign w:val="center"/>
            <w:hideMark/>
          </w:tcPr>
          <w:p w14:paraId="2DA3D0A2" w14:textId="77777777" w:rsidR="002427EF" w:rsidRPr="00EB0388" w:rsidRDefault="002427EF" w:rsidP="002427EF">
            <w:pPr>
              <w:spacing w:line="240" w:lineRule="auto"/>
              <w:jc w:val="left"/>
              <w:rPr>
                <w:rFonts w:eastAsia="Times New Roman" w:cs="Calibri"/>
                <w:b/>
                <w:bCs/>
                <w:color w:val="000000"/>
                <w:sz w:val="22"/>
                <w:lang w:val="en-GB" w:eastAsia="en-GB"/>
              </w:rPr>
            </w:pPr>
            <w:r w:rsidRPr="00EB0388">
              <w:rPr>
                <w:rFonts w:eastAsia="Times New Roman" w:cs="Calibri"/>
                <w:b/>
                <w:bCs/>
                <w:color w:val="000000"/>
                <w:sz w:val="22"/>
                <w:lang w:val="en-GB" w:eastAsia="en-GB"/>
              </w:rPr>
              <w:t xml:space="preserve"> Net Revenue Requirement </w:t>
            </w:r>
          </w:p>
        </w:tc>
        <w:tc>
          <w:tcPr>
            <w:tcW w:w="640" w:type="pct"/>
            <w:tcBorders>
              <w:top w:val="nil"/>
              <w:left w:val="nil"/>
              <w:bottom w:val="single" w:sz="4" w:space="0" w:color="auto"/>
              <w:right w:val="single" w:sz="4" w:space="0" w:color="auto"/>
            </w:tcBorders>
            <w:shd w:val="clear" w:color="auto" w:fill="auto"/>
            <w:vAlign w:val="center"/>
            <w:hideMark/>
          </w:tcPr>
          <w:p w14:paraId="0087A8D4" w14:textId="67DDAA41" w:rsidR="002427EF" w:rsidRPr="00EB0388" w:rsidRDefault="002427EF"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547.99</w:t>
            </w:r>
          </w:p>
        </w:tc>
        <w:tc>
          <w:tcPr>
            <w:tcW w:w="758" w:type="pct"/>
            <w:tcBorders>
              <w:top w:val="nil"/>
              <w:left w:val="nil"/>
              <w:bottom w:val="single" w:sz="4" w:space="0" w:color="auto"/>
              <w:right w:val="single" w:sz="4" w:space="0" w:color="auto"/>
            </w:tcBorders>
            <w:shd w:val="clear" w:color="auto" w:fill="auto"/>
            <w:vAlign w:val="center"/>
            <w:hideMark/>
          </w:tcPr>
          <w:p w14:paraId="6F64758D" w14:textId="3DD96D89" w:rsidR="002427EF" w:rsidRPr="00EB0388" w:rsidRDefault="002427EF"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589.52</w:t>
            </w:r>
          </w:p>
        </w:tc>
        <w:tc>
          <w:tcPr>
            <w:tcW w:w="414" w:type="pct"/>
            <w:tcBorders>
              <w:top w:val="nil"/>
              <w:left w:val="nil"/>
              <w:bottom w:val="single" w:sz="4" w:space="0" w:color="auto"/>
              <w:right w:val="single" w:sz="4" w:space="0" w:color="auto"/>
            </w:tcBorders>
            <w:shd w:val="clear" w:color="auto" w:fill="auto"/>
            <w:vAlign w:val="center"/>
            <w:hideMark/>
          </w:tcPr>
          <w:p w14:paraId="7BFE8653" w14:textId="594BE627" w:rsidR="002427EF" w:rsidRPr="00EB0388" w:rsidRDefault="002427EF"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700.36</w:t>
            </w:r>
          </w:p>
        </w:tc>
        <w:tc>
          <w:tcPr>
            <w:tcW w:w="751" w:type="pct"/>
            <w:tcBorders>
              <w:top w:val="nil"/>
              <w:left w:val="nil"/>
              <w:bottom w:val="single" w:sz="4" w:space="0" w:color="auto"/>
              <w:right w:val="single" w:sz="4" w:space="0" w:color="auto"/>
            </w:tcBorders>
            <w:shd w:val="clear" w:color="auto" w:fill="auto"/>
            <w:vAlign w:val="center"/>
            <w:hideMark/>
          </w:tcPr>
          <w:p w14:paraId="6E741D4E" w14:textId="4FC947A6" w:rsidR="002427EF" w:rsidRPr="00EB0388" w:rsidRDefault="002427EF"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735.54</w:t>
            </w:r>
          </w:p>
        </w:tc>
        <w:tc>
          <w:tcPr>
            <w:tcW w:w="583" w:type="pct"/>
            <w:tcBorders>
              <w:top w:val="nil"/>
              <w:left w:val="nil"/>
              <w:bottom w:val="single" w:sz="4" w:space="0" w:color="auto"/>
              <w:right w:val="single" w:sz="4" w:space="0" w:color="auto"/>
            </w:tcBorders>
            <w:shd w:val="clear" w:color="auto" w:fill="auto"/>
            <w:vAlign w:val="center"/>
            <w:hideMark/>
          </w:tcPr>
          <w:p w14:paraId="77951C9D" w14:textId="77CE9134" w:rsidR="002427EF" w:rsidRPr="00EB0388" w:rsidRDefault="002427EF" w:rsidP="00F76412">
            <w:pPr>
              <w:spacing w:line="240" w:lineRule="auto"/>
              <w:jc w:val="right"/>
              <w:rPr>
                <w:rFonts w:eastAsia="Times New Roman" w:cs="Calibri"/>
                <w:b/>
                <w:bCs/>
                <w:color w:val="000000"/>
                <w:sz w:val="22"/>
                <w:lang w:val="en-GB" w:eastAsia="en-GB"/>
              </w:rPr>
            </w:pPr>
            <w:r w:rsidRPr="00EB0388">
              <w:rPr>
                <w:rFonts w:cs="Calibri"/>
                <w:b/>
                <w:bCs/>
                <w:color w:val="000000"/>
                <w:sz w:val="22"/>
              </w:rPr>
              <w:t>1248.92</w:t>
            </w:r>
          </w:p>
        </w:tc>
      </w:tr>
    </w:tbl>
    <w:p w14:paraId="5F6E8F6D" w14:textId="77777777" w:rsidR="006D41B6" w:rsidRPr="00EB0388" w:rsidRDefault="006D41B6" w:rsidP="006D41B6">
      <w:pPr>
        <w:tabs>
          <w:tab w:val="left" w:pos="1080"/>
        </w:tabs>
        <w:rPr>
          <w:color w:val="FF0000"/>
        </w:rPr>
      </w:pPr>
    </w:p>
    <w:p w14:paraId="2F8131E0" w14:textId="77777777" w:rsidR="006D41B6" w:rsidRPr="00EB0388" w:rsidRDefault="006D41B6" w:rsidP="004162AD">
      <w:r w:rsidRPr="00EB0388">
        <w:t>The Petitioner would like to submit that the Transmission Charges for the years under consideration are estimated based on the applicable rules and regulations and the methods adopted by the Hon’ble Commission in its MYT order dated March 21, 2016</w:t>
      </w:r>
      <w:r w:rsidR="00F32DE2" w:rsidRPr="00EB0388">
        <w:t xml:space="preserve"> and Tariff Order dated March 9, 2017</w:t>
      </w:r>
      <w:r w:rsidRPr="00EB0388">
        <w:t xml:space="preserve">. The various costs have been estimated in accordance with the regulatory norms, assumptions and detailed justifications </w:t>
      </w:r>
      <w:r w:rsidRPr="00EB0388">
        <w:lastRenderedPageBreak/>
        <w:t>provided in this petition. In view of the submitted facts and explanations, the Petitioner humbly prays to the Hon’ble Commission for approval of the APR for FY 201</w:t>
      </w:r>
      <w:r w:rsidR="00F32DE2" w:rsidRPr="00EB0388">
        <w:t>7</w:t>
      </w:r>
      <w:r w:rsidRPr="00EB0388">
        <w:t>-1</w:t>
      </w:r>
      <w:r w:rsidR="00F32DE2" w:rsidRPr="00EB0388">
        <w:t>8</w:t>
      </w:r>
      <w:r w:rsidRPr="00EB0388">
        <w:t xml:space="preserve"> and revised ARR for FY 201</w:t>
      </w:r>
      <w:r w:rsidR="00F32DE2" w:rsidRPr="00EB0388">
        <w:t>8</w:t>
      </w:r>
      <w:r w:rsidRPr="00EB0388">
        <w:t>-1</w:t>
      </w:r>
      <w:r w:rsidR="00F32DE2" w:rsidRPr="00EB0388">
        <w:t>9</w:t>
      </w:r>
      <w:r w:rsidRPr="00EB0388">
        <w:t xml:space="preserve"> and resultant Transmission Charges to be recovered from the two distribution companies.</w:t>
      </w:r>
    </w:p>
    <w:p w14:paraId="0A6319B9" w14:textId="77777777" w:rsidR="00A3575A" w:rsidRPr="00EB0388" w:rsidRDefault="004162AD" w:rsidP="00A3575A">
      <w:r w:rsidRPr="00EB0388">
        <w:br w:type="page"/>
      </w:r>
    </w:p>
    <w:p w14:paraId="16DE7C4A" w14:textId="77777777" w:rsidR="00CB42FA" w:rsidRPr="00EB0388" w:rsidRDefault="004162AD" w:rsidP="00CB42FA">
      <w:pPr>
        <w:pStyle w:val="Heading1"/>
      </w:pPr>
      <w:bookmarkStart w:id="329" w:name="_Toc499306698"/>
      <w:r w:rsidRPr="00EB0388">
        <w:lastRenderedPageBreak/>
        <w:t>Compliance of Directives</w:t>
      </w:r>
      <w:bookmarkEnd w:id="329"/>
    </w:p>
    <w:p w14:paraId="7052F18E" w14:textId="77777777" w:rsidR="00CB42FA" w:rsidRPr="00EB0388" w:rsidRDefault="00CB42FA" w:rsidP="00CB42FA"/>
    <w:p w14:paraId="3909CA26" w14:textId="77777777" w:rsidR="0089791C" w:rsidRPr="00EB0388" w:rsidRDefault="00EC4BB7" w:rsidP="0089791C">
      <w:pPr>
        <w:pStyle w:val="BodyText"/>
        <w:widowControl w:val="0"/>
        <w:tabs>
          <w:tab w:val="left" w:pos="981"/>
        </w:tabs>
        <w:spacing w:before="4"/>
        <w:ind w:right="216"/>
        <w:rPr>
          <w:rFonts w:ascii="Book Antiqua" w:hAnsi="Book Antiqua" w:cs="David"/>
          <w:sz w:val="24"/>
          <w:szCs w:val="24"/>
        </w:rPr>
      </w:pPr>
      <w:r w:rsidRPr="00EB0388">
        <w:rPr>
          <w:rFonts w:ascii="Book Antiqua" w:hAnsi="Book Antiqua" w:cs="David"/>
          <w:sz w:val="24"/>
          <w:szCs w:val="24"/>
        </w:rPr>
        <w:t>The Hon’ble Commission</w:t>
      </w:r>
      <w:r w:rsidR="0089791C" w:rsidRPr="00EB0388">
        <w:rPr>
          <w:rFonts w:ascii="Book Antiqua" w:hAnsi="Book Antiqua" w:cs="David"/>
          <w:sz w:val="24"/>
          <w:szCs w:val="24"/>
        </w:rPr>
        <w:t xml:space="preserve"> in its previous order dated 21.03.2016 had issued some directives to the petitioner. This chapter deals with the compliance status of directives for compliance and implementation by the petitioner.</w:t>
      </w:r>
    </w:p>
    <w:p w14:paraId="479CED7E" w14:textId="77777777" w:rsidR="0089791C" w:rsidRPr="00EB0388" w:rsidRDefault="0089791C" w:rsidP="0089791C">
      <w:pPr>
        <w:pStyle w:val="BodyText"/>
        <w:widowControl w:val="0"/>
        <w:tabs>
          <w:tab w:val="left" w:pos="981"/>
        </w:tabs>
        <w:spacing w:line="240" w:lineRule="auto"/>
        <w:ind w:right="216"/>
        <w:rPr>
          <w:rFonts w:ascii="Book Antiqua" w:hAnsi="Book Antiqua" w:cs="David"/>
          <w:sz w:val="24"/>
          <w:szCs w:val="24"/>
        </w:rPr>
      </w:pPr>
    </w:p>
    <w:p w14:paraId="6A4FE4DF" w14:textId="77777777" w:rsidR="00B71CF5" w:rsidRPr="00EB0388" w:rsidRDefault="00B71CF5" w:rsidP="00B71CF5">
      <w:pPr>
        <w:pStyle w:val="Heading2"/>
        <w:rPr>
          <w:sz w:val="24"/>
          <w:szCs w:val="24"/>
        </w:rPr>
      </w:pPr>
      <w:bookmarkStart w:id="330" w:name="_Toc498199323"/>
      <w:bookmarkStart w:id="331" w:name="_Toc499306699"/>
      <w:r w:rsidRPr="00EB0388">
        <w:rPr>
          <w:sz w:val="24"/>
          <w:szCs w:val="24"/>
        </w:rPr>
        <w:t xml:space="preserve">Directive 1: </w:t>
      </w:r>
      <w:bookmarkEnd w:id="330"/>
      <w:r w:rsidRPr="00EB0388">
        <w:rPr>
          <w:sz w:val="24"/>
          <w:szCs w:val="24"/>
        </w:rPr>
        <w:t>Transmission Loss</w:t>
      </w:r>
      <w:bookmarkEnd w:id="331"/>
    </w:p>
    <w:p w14:paraId="160C20A5" w14:textId="77777777" w:rsidR="00B71CF5" w:rsidRPr="00EB0388" w:rsidRDefault="00B71CF5" w:rsidP="00B71CF5">
      <w:pPr>
        <w:rPr>
          <w:i/>
          <w:sz w:val="23"/>
          <w:szCs w:val="23"/>
        </w:rPr>
      </w:pPr>
      <w:r w:rsidRPr="00EB0388">
        <w:rPr>
          <w:i/>
          <w:sz w:val="23"/>
          <w:szCs w:val="23"/>
        </w:rPr>
        <w:t>The Commission expresses its displeasure to note that BSPTCL is not readily having the information regarding availability of meters in their Transmission System.</w:t>
      </w:r>
    </w:p>
    <w:p w14:paraId="6A4D276A" w14:textId="77777777" w:rsidR="00B71CF5" w:rsidRPr="00EB0388" w:rsidRDefault="00B71CF5" w:rsidP="00B71CF5">
      <w:pPr>
        <w:rPr>
          <w:i/>
          <w:sz w:val="23"/>
          <w:szCs w:val="23"/>
        </w:rPr>
      </w:pPr>
    </w:p>
    <w:p w14:paraId="2CEE06AB" w14:textId="77777777" w:rsidR="00B71CF5" w:rsidRPr="00EB0388" w:rsidRDefault="00B71CF5" w:rsidP="00B71CF5">
      <w:pPr>
        <w:rPr>
          <w:i/>
          <w:sz w:val="23"/>
          <w:szCs w:val="23"/>
        </w:rPr>
      </w:pPr>
      <w:r w:rsidRPr="00EB0388">
        <w:rPr>
          <w:i/>
          <w:sz w:val="23"/>
          <w:szCs w:val="23"/>
        </w:rPr>
        <w:t>The Commission directs BSPTCL to submit the status of meters available at various locations as on 1st April, 2017 in the format already communicated.</w:t>
      </w:r>
    </w:p>
    <w:p w14:paraId="42829CF2" w14:textId="77777777" w:rsidR="00B71CF5" w:rsidRPr="00EB0388" w:rsidRDefault="00B71CF5" w:rsidP="00B71CF5">
      <w:pPr>
        <w:rPr>
          <w:rFonts w:cs="Calibri"/>
          <w:szCs w:val="24"/>
          <w:lang w:val="en-GB"/>
        </w:rPr>
      </w:pPr>
    </w:p>
    <w:p w14:paraId="27CBCD0D" w14:textId="77777777" w:rsidR="00B71CF5" w:rsidRPr="00EB0388" w:rsidRDefault="00B71CF5" w:rsidP="00B71CF5">
      <w:pPr>
        <w:spacing w:after="200" w:line="276" w:lineRule="auto"/>
        <w:rPr>
          <w:rFonts w:cs="Calibri,Bold"/>
          <w:b/>
          <w:bCs/>
          <w:szCs w:val="24"/>
          <w:lang w:val="en-GB"/>
        </w:rPr>
      </w:pPr>
      <w:r w:rsidRPr="00EB0388">
        <w:rPr>
          <w:rFonts w:cs="Calibri,Bold"/>
          <w:b/>
          <w:bCs/>
          <w:szCs w:val="24"/>
          <w:lang w:val="en-GB"/>
        </w:rPr>
        <w:t xml:space="preserve">Compliance: </w:t>
      </w:r>
    </w:p>
    <w:p w14:paraId="50863D18" w14:textId="0843B36D" w:rsidR="00B71CF5" w:rsidRPr="00EB0388" w:rsidRDefault="00B71CF5" w:rsidP="00B71CF5">
      <w:pPr>
        <w:rPr>
          <w:sz w:val="23"/>
          <w:szCs w:val="23"/>
        </w:rPr>
      </w:pPr>
      <w:r w:rsidRPr="00EB0388">
        <w:rPr>
          <w:sz w:val="23"/>
          <w:szCs w:val="23"/>
        </w:rPr>
        <w:t xml:space="preserve">In compliance of the direction, the proposal of the Apex metering scheme under which SEM meters will be provided at all outgoing and incoming feeder including transformers have been approved by the CEA. The proposal was posed before </w:t>
      </w:r>
      <w:r w:rsidR="001D6A75" w:rsidRPr="00EB0388">
        <w:rPr>
          <w:sz w:val="23"/>
          <w:szCs w:val="23"/>
        </w:rPr>
        <w:t>S</w:t>
      </w:r>
      <w:r w:rsidRPr="00EB0388">
        <w:rPr>
          <w:sz w:val="23"/>
          <w:szCs w:val="23"/>
        </w:rPr>
        <w:t xml:space="preserve">tate </w:t>
      </w:r>
      <w:r w:rsidR="001D6A75" w:rsidRPr="00EB0388">
        <w:rPr>
          <w:sz w:val="23"/>
          <w:szCs w:val="23"/>
        </w:rPr>
        <w:t>G</w:t>
      </w:r>
      <w:r w:rsidRPr="00EB0388">
        <w:rPr>
          <w:sz w:val="23"/>
          <w:szCs w:val="23"/>
        </w:rPr>
        <w:t>overnment and the cabinet of Government of Bihar has recently approved the proposal. The tender</w:t>
      </w:r>
      <w:r w:rsidR="001D6A75" w:rsidRPr="00EB0388">
        <w:rPr>
          <w:sz w:val="23"/>
          <w:szCs w:val="23"/>
        </w:rPr>
        <w:t>ing</w:t>
      </w:r>
      <w:r w:rsidRPr="00EB0388">
        <w:rPr>
          <w:sz w:val="23"/>
          <w:szCs w:val="23"/>
        </w:rPr>
        <w:t xml:space="preserve"> process for the same shall be initiated soon. </w:t>
      </w:r>
    </w:p>
    <w:p w14:paraId="48E2A599" w14:textId="77777777" w:rsidR="00B71CF5" w:rsidRPr="00EB0388" w:rsidRDefault="00B71CF5" w:rsidP="00B71CF5">
      <w:pPr>
        <w:rPr>
          <w:sz w:val="23"/>
          <w:szCs w:val="23"/>
        </w:rPr>
      </w:pPr>
    </w:p>
    <w:p w14:paraId="39F7BD4B" w14:textId="3FBA99B8" w:rsidR="00B71CF5" w:rsidRPr="00EB0388" w:rsidRDefault="00B71CF5" w:rsidP="00B71CF5">
      <w:pPr>
        <w:rPr>
          <w:sz w:val="23"/>
          <w:szCs w:val="23"/>
        </w:rPr>
      </w:pPr>
      <w:r w:rsidRPr="00EB0388">
        <w:rPr>
          <w:sz w:val="23"/>
          <w:szCs w:val="23"/>
        </w:rPr>
        <w:t xml:space="preserve">The tendering process is likely to be completed </w:t>
      </w:r>
      <w:r w:rsidR="00581565" w:rsidRPr="00EB0388">
        <w:rPr>
          <w:sz w:val="23"/>
          <w:szCs w:val="23"/>
        </w:rPr>
        <w:t>very soon</w:t>
      </w:r>
      <w:r w:rsidRPr="00EB0388">
        <w:rPr>
          <w:sz w:val="23"/>
          <w:szCs w:val="23"/>
        </w:rPr>
        <w:t xml:space="preserve"> and installation of the energy meters along with the software and hardware, etc. will be completed within a year of the placement of Order. </w:t>
      </w:r>
    </w:p>
    <w:p w14:paraId="7025B07F" w14:textId="77777777" w:rsidR="00B71CF5" w:rsidRPr="00EB0388" w:rsidRDefault="00B71CF5" w:rsidP="00B71CF5">
      <w:pPr>
        <w:rPr>
          <w:sz w:val="23"/>
          <w:szCs w:val="23"/>
        </w:rPr>
      </w:pPr>
    </w:p>
    <w:p w14:paraId="70F0F890" w14:textId="518590E6" w:rsidR="00B71CF5" w:rsidRPr="00EB0388" w:rsidRDefault="00B71CF5" w:rsidP="00B71CF5">
      <w:pPr>
        <w:rPr>
          <w:sz w:val="23"/>
          <w:szCs w:val="23"/>
        </w:rPr>
      </w:pPr>
      <w:r w:rsidRPr="00815C10">
        <w:rPr>
          <w:sz w:val="23"/>
          <w:szCs w:val="23"/>
        </w:rPr>
        <w:t xml:space="preserve">The </w:t>
      </w:r>
      <w:r w:rsidR="00795A8C">
        <w:rPr>
          <w:sz w:val="23"/>
          <w:szCs w:val="23"/>
        </w:rPr>
        <w:t>status</w:t>
      </w:r>
      <w:r w:rsidRPr="00815C10">
        <w:rPr>
          <w:sz w:val="23"/>
          <w:szCs w:val="23"/>
        </w:rPr>
        <w:t xml:space="preserve"> of meters installed at various GSS has been submitted to </w:t>
      </w:r>
      <w:r w:rsidR="00EC4BB7" w:rsidRPr="00815C10">
        <w:rPr>
          <w:sz w:val="23"/>
          <w:szCs w:val="23"/>
        </w:rPr>
        <w:t>the Hon’ble Commission</w:t>
      </w:r>
      <w:r w:rsidRPr="00815C10">
        <w:rPr>
          <w:sz w:val="23"/>
          <w:szCs w:val="23"/>
        </w:rPr>
        <w:t xml:space="preserve"> in its desired format</w:t>
      </w:r>
      <w:r w:rsidR="00581565" w:rsidRPr="00815C10">
        <w:rPr>
          <w:sz w:val="23"/>
          <w:szCs w:val="23"/>
        </w:rPr>
        <w:t xml:space="preserve"> annexed as Annexure </w:t>
      </w:r>
      <w:r w:rsidR="00815C10" w:rsidRPr="00815C10">
        <w:rPr>
          <w:sz w:val="23"/>
          <w:szCs w:val="23"/>
        </w:rPr>
        <w:t>13</w:t>
      </w:r>
      <w:r w:rsidRPr="00815C10">
        <w:rPr>
          <w:sz w:val="23"/>
          <w:szCs w:val="23"/>
        </w:rPr>
        <w:t>.</w:t>
      </w:r>
    </w:p>
    <w:p w14:paraId="677C930A" w14:textId="77777777" w:rsidR="0089791C" w:rsidRPr="00EB0388" w:rsidRDefault="0089791C" w:rsidP="0089791C">
      <w:pPr>
        <w:pStyle w:val="BodyText"/>
        <w:widowControl w:val="0"/>
        <w:tabs>
          <w:tab w:val="left" w:pos="450"/>
        </w:tabs>
        <w:spacing w:before="4" w:line="240" w:lineRule="auto"/>
        <w:ind w:left="720" w:right="216"/>
        <w:rPr>
          <w:rFonts w:ascii="Book Antiqua" w:hAnsi="Book Antiqua" w:cs="David"/>
          <w:sz w:val="24"/>
          <w:szCs w:val="24"/>
        </w:rPr>
      </w:pPr>
    </w:p>
    <w:p w14:paraId="3121C1AC" w14:textId="77777777" w:rsidR="0089791C" w:rsidRPr="00EB0388" w:rsidRDefault="0089791C" w:rsidP="0089791C">
      <w:pPr>
        <w:pStyle w:val="Heading2"/>
      </w:pPr>
      <w:bookmarkStart w:id="332" w:name="_Toc499306700"/>
      <w:r w:rsidRPr="00EB0388">
        <w:t>Directive 2</w:t>
      </w:r>
      <w:r w:rsidR="00B71CF5" w:rsidRPr="00EB0388">
        <w:t>: Separate ARR for SLDC</w:t>
      </w:r>
      <w:bookmarkEnd w:id="332"/>
    </w:p>
    <w:p w14:paraId="770FB18E" w14:textId="77777777" w:rsidR="0089791C" w:rsidRPr="00EB0388" w:rsidRDefault="0089791C" w:rsidP="0089791C"/>
    <w:p w14:paraId="301B9F21" w14:textId="77777777" w:rsidR="00B71CF5" w:rsidRPr="00EB0388" w:rsidRDefault="00B71CF5" w:rsidP="00E329AE">
      <w:pPr>
        <w:pStyle w:val="ListParagraph"/>
        <w:ind w:left="360"/>
        <w:rPr>
          <w:i/>
        </w:rPr>
      </w:pPr>
      <w:r w:rsidRPr="00EB0388">
        <w:rPr>
          <w:i/>
        </w:rPr>
        <w:t>The compliance by BSPTCL is noted.</w:t>
      </w:r>
    </w:p>
    <w:p w14:paraId="2EB48949" w14:textId="77777777" w:rsidR="00B71CF5" w:rsidRPr="00EB0388" w:rsidRDefault="00B71CF5" w:rsidP="00E329AE">
      <w:pPr>
        <w:pStyle w:val="ListParagraph"/>
        <w:ind w:left="360"/>
        <w:rPr>
          <w:i/>
        </w:rPr>
      </w:pPr>
      <w:r w:rsidRPr="00EB0388">
        <w:rPr>
          <w:i/>
        </w:rPr>
        <w:t>The Commission directs BSPTCL to take action to make SLDC as an independent organization.</w:t>
      </w:r>
    </w:p>
    <w:p w14:paraId="5F037642" w14:textId="77777777" w:rsidR="00B71CF5" w:rsidRPr="00EB0388" w:rsidRDefault="00B71CF5" w:rsidP="00B71CF5">
      <w:pPr>
        <w:spacing w:after="200" w:line="276" w:lineRule="auto"/>
        <w:rPr>
          <w:rFonts w:cs="Calibri,Bold"/>
          <w:b/>
          <w:bCs/>
          <w:szCs w:val="24"/>
          <w:lang w:val="en-GB"/>
        </w:rPr>
      </w:pPr>
      <w:r w:rsidRPr="00EB0388">
        <w:rPr>
          <w:rFonts w:cs="Calibri,Bold"/>
          <w:b/>
          <w:bCs/>
          <w:szCs w:val="24"/>
          <w:lang w:val="en-GB"/>
        </w:rPr>
        <w:lastRenderedPageBreak/>
        <w:t xml:space="preserve">Compliance: </w:t>
      </w:r>
    </w:p>
    <w:p w14:paraId="22DC996C" w14:textId="77777777" w:rsidR="002A7CF8" w:rsidRPr="00EB0388" w:rsidRDefault="002A7CF8" w:rsidP="002A7CF8">
      <w:r w:rsidRPr="00EB0388">
        <w:t xml:space="preserve">In compliance to the above direction, a separate Petition for determination of Aggregate Revenue Requirement for SLDC is being filed for FY 2017-18 onwards and separate accounts for the revenue of SLDC is also being maintained. Presently, separate Bank Account relating to SLDC bearing no. 8531101011788 is being maintained for Revenue Expenditure relating to it. </w:t>
      </w:r>
    </w:p>
    <w:p w14:paraId="03F676BD" w14:textId="77777777" w:rsidR="002A7CF8" w:rsidRPr="00EB0388" w:rsidRDefault="002A7CF8" w:rsidP="002A7CF8"/>
    <w:p w14:paraId="2135F479" w14:textId="4836134D" w:rsidR="002A7CF8" w:rsidRPr="00EB0388" w:rsidRDefault="002A7CF8" w:rsidP="002A7CF8">
      <w:r w:rsidRPr="00EB0388">
        <w:t xml:space="preserve">However, to make it a totally independent entity, notification from the State Government has to be issued. BSPTCL is in process to make SLDC, a separate entity and soon the matter will be put up before </w:t>
      </w:r>
      <w:r w:rsidR="00366F50" w:rsidRPr="00EB0388">
        <w:t>BSP (</w:t>
      </w:r>
      <w:r w:rsidRPr="00EB0388">
        <w:t>H)</w:t>
      </w:r>
      <w:r w:rsidR="00366F50">
        <w:t xml:space="preserve"> </w:t>
      </w:r>
      <w:r w:rsidRPr="00EB0388">
        <w:t>CL Board for approval and to take up the matter with the State Government.</w:t>
      </w:r>
    </w:p>
    <w:p w14:paraId="2DF08832" w14:textId="77777777" w:rsidR="0089791C" w:rsidRPr="00EB0388" w:rsidRDefault="0089791C" w:rsidP="0089791C">
      <w:pPr>
        <w:pStyle w:val="ListParagraph"/>
        <w:ind w:left="270"/>
        <w:rPr>
          <w:rFonts w:cs="David"/>
          <w:b/>
        </w:rPr>
      </w:pPr>
    </w:p>
    <w:p w14:paraId="124B547D" w14:textId="77777777" w:rsidR="007F7BFD" w:rsidRPr="00EB0388" w:rsidRDefault="0089791C" w:rsidP="007F7BFD">
      <w:pPr>
        <w:pStyle w:val="Heading2"/>
      </w:pPr>
      <w:bookmarkStart w:id="333" w:name="_Toc499306701"/>
      <w:r w:rsidRPr="00EB0388">
        <w:t>Directive-3</w:t>
      </w:r>
      <w:r w:rsidR="002A7CF8" w:rsidRPr="00EB0388">
        <w:t>: Energy Auditing of Transmission System</w:t>
      </w:r>
      <w:bookmarkEnd w:id="333"/>
    </w:p>
    <w:p w14:paraId="6EF50ADC" w14:textId="77777777" w:rsidR="007F7BFD" w:rsidRPr="00EB0388" w:rsidRDefault="007F7BFD" w:rsidP="007F7BFD"/>
    <w:p w14:paraId="49AE96C1" w14:textId="77777777" w:rsidR="002A7CF8" w:rsidRPr="00EB0388" w:rsidRDefault="002A7CF8" w:rsidP="002A7CF8">
      <w:r w:rsidRPr="00EB0388">
        <w:t>The reply of BSPTCL is noted.</w:t>
      </w:r>
    </w:p>
    <w:p w14:paraId="49DA3544" w14:textId="77777777" w:rsidR="002A7CF8" w:rsidRPr="00EB0388" w:rsidRDefault="00EC4BB7" w:rsidP="002A7CF8">
      <w:pPr>
        <w:spacing w:after="200" w:line="276" w:lineRule="auto"/>
        <w:rPr>
          <w:rFonts w:cs="Calibri,Bold"/>
          <w:b/>
          <w:bCs/>
          <w:szCs w:val="24"/>
          <w:lang w:val="en-GB"/>
        </w:rPr>
      </w:pPr>
      <w:r w:rsidRPr="00EB0388">
        <w:t>The Hon’ble Commission</w:t>
      </w:r>
      <w:r w:rsidR="002A7CF8" w:rsidRPr="00EB0388">
        <w:t xml:space="preserve"> directs BSPTCL to submit the reports on energy accounting and audit, on monthly basis, from January, 2017onwards by 10th of succeeding month.</w:t>
      </w:r>
    </w:p>
    <w:p w14:paraId="533A52A9" w14:textId="77777777" w:rsidR="002A7CF8" w:rsidRPr="00EB0388" w:rsidRDefault="002A7CF8" w:rsidP="002A7CF8">
      <w:pPr>
        <w:spacing w:after="200" w:line="276" w:lineRule="auto"/>
        <w:rPr>
          <w:rFonts w:cs="Calibri,Bold"/>
          <w:b/>
          <w:bCs/>
          <w:szCs w:val="24"/>
          <w:lang w:val="en-GB"/>
        </w:rPr>
      </w:pPr>
    </w:p>
    <w:p w14:paraId="7F81F8E1" w14:textId="77777777" w:rsidR="002A7CF8" w:rsidRPr="00EB0388" w:rsidRDefault="002A7CF8" w:rsidP="002A7CF8">
      <w:pPr>
        <w:spacing w:after="200" w:line="276" w:lineRule="auto"/>
        <w:rPr>
          <w:rFonts w:cs="Calibri,Bold"/>
          <w:b/>
          <w:bCs/>
          <w:szCs w:val="24"/>
          <w:lang w:val="en-GB"/>
        </w:rPr>
      </w:pPr>
      <w:r w:rsidRPr="00EB0388">
        <w:rPr>
          <w:rFonts w:cs="Calibri,Bold"/>
          <w:b/>
          <w:bCs/>
          <w:szCs w:val="24"/>
          <w:lang w:val="en-GB"/>
        </w:rPr>
        <w:t xml:space="preserve">Compliance: </w:t>
      </w:r>
    </w:p>
    <w:p w14:paraId="3835C7A0" w14:textId="00773D75" w:rsidR="002A7CF8" w:rsidRPr="00EB0388" w:rsidRDefault="002A7CF8" w:rsidP="002A7CF8">
      <w:r w:rsidRPr="00EB0388">
        <w:t xml:space="preserve">The proposal for the Apex metering scheme has been approved by the CEA and the cabinet of Government of Bihar. Under this scheme, Special Energy Meter (SEM) with communication facility will be installed at different voltage level i.e. at 220 KV, 132 KV and up to 33 KV level in the GSSs of BSPTCL. These meters will have facility to communicate/receive data online and on real time basis. This will in turn help in monitoring data on real time basis, energy accounting and audit. The tender process is likely to be completed </w:t>
      </w:r>
      <w:r w:rsidR="00581565" w:rsidRPr="00EB0388">
        <w:t>very soon</w:t>
      </w:r>
      <w:r w:rsidRPr="00EB0388">
        <w:t xml:space="preserve"> and installation of the energy meters along with the software and hardware, etc. will be completed within a year of the order. </w:t>
      </w:r>
    </w:p>
    <w:p w14:paraId="02381095" w14:textId="77777777" w:rsidR="002A7CF8" w:rsidRPr="00EB0388" w:rsidRDefault="002A7CF8" w:rsidP="002A7CF8"/>
    <w:p w14:paraId="3BE0D43C" w14:textId="77777777" w:rsidR="002A7CF8" w:rsidRPr="00EB0388" w:rsidRDefault="002A7CF8" w:rsidP="002A7CF8">
      <w:r w:rsidRPr="00EB0388">
        <w:lastRenderedPageBreak/>
        <w:t>To meet the above said objective, BSPTCL has installed the meters at Barauni, Naugachia and Biharshariff. Further, software and hardware are being installed under metering packages through BRBCL which is likely to be completed by January, 2018. The same is proposed to be used for energy accounting.</w:t>
      </w:r>
    </w:p>
    <w:p w14:paraId="3B3ACCCE" w14:textId="77777777" w:rsidR="0089791C" w:rsidRPr="00EB0388" w:rsidRDefault="0089791C" w:rsidP="0089791C">
      <w:pPr>
        <w:pStyle w:val="ListParagraph"/>
        <w:rPr>
          <w:rFonts w:cs="David"/>
        </w:rPr>
      </w:pPr>
    </w:p>
    <w:p w14:paraId="59CFBE7F" w14:textId="77777777" w:rsidR="0089791C" w:rsidRPr="00EB0388" w:rsidRDefault="0089791C" w:rsidP="0089791C">
      <w:pPr>
        <w:pStyle w:val="ListParagraph"/>
        <w:ind w:left="270"/>
        <w:rPr>
          <w:rFonts w:cs="David"/>
        </w:rPr>
      </w:pPr>
    </w:p>
    <w:p w14:paraId="11CBE8CE" w14:textId="77777777" w:rsidR="0089791C" w:rsidRPr="00EB0388" w:rsidRDefault="0089791C" w:rsidP="0089791C">
      <w:pPr>
        <w:pStyle w:val="Heading2"/>
      </w:pPr>
      <w:bookmarkStart w:id="334" w:name="_Toc499306702"/>
      <w:r w:rsidRPr="00EB0388">
        <w:t>Directive-4</w:t>
      </w:r>
      <w:r w:rsidR="002A7CF8" w:rsidRPr="00EB0388">
        <w:t>: Scheme wise details of Capital Expenditure and Capitalization</w:t>
      </w:r>
      <w:bookmarkEnd w:id="334"/>
    </w:p>
    <w:p w14:paraId="56AED212" w14:textId="77777777" w:rsidR="007F7BFD" w:rsidRPr="00EB0388" w:rsidRDefault="007F7BFD" w:rsidP="007F7BFD"/>
    <w:p w14:paraId="0BBDCEF7" w14:textId="77777777" w:rsidR="002A7CF8" w:rsidRPr="00EB0388" w:rsidRDefault="002A7CF8" w:rsidP="00E329AE">
      <w:pPr>
        <w:pStyle w:val="ListParagraph"/>
        <w:rPr>
          <w:i/>
        </w:rPr>
      </w:pPr>
      <w:r w:rsidRPr="00EB0388">
        <w:rPr>
          <w:i/>
        </w:rPr>
        <w:t>The compliance by BSPTCL is noted.</w:t>
      </w:r>
    </w:p>
    <w:p w14:paraId="0BB985B8" w14:textId="77777777" w:rsidR="002A7CF8" w:rsidRPr="00EB0388" w:rsidRDefault="002A7CF8" w:rsidP="00E329AE">
      <w:pPr>
        <w:pStyle w:val="ListParagraph"/>
        <w:ind w:left="270"/>
      </w:pPr>
    </w:p>
    <w:p w14:paraId="674B88DB" w14:textId="77777777" w:rsidR="002A7CF8" w:rsidRPr="00EB0388" w:rsidRDefault="002A7CF8" w:rsidP="002A7CF8">
      <w:pPr>
        <w:spacing w:after="200" w:line="276" w:lineRule="auto"/>
        <w:rPr>
          <w:rFonts w:cs="Calibri,Bold"/>
          <w:b/>
          <w:bCs/>
          <w:szCs w:val="24"/>
          <w:lang w:val="en-GB"/>
        </w:rPr>
      </w:pPr>
      <w:r w:rsidRPr="00EB0388">
        <w:rPr>
          <w:rFonts w:cs="Calibri,Bold"/>
          <w:b/>
          <w:bCs/>
          <w:szCs w:val="24"/>
          <w:lang w:val="en-GB"/>
        </w:rPr>
        <w:t xml:space="preserve">Compliance: </w:t>
      </w:r>
    </w:p>
    <w:p w14:paraId="57CE2F6B" w14:textId="77777777" w:rsidR="002A7CF8" w:rsidRPr="00EB0388" w:rsidRDefault="002A7CF8" w:rsidP="002A7CF8">
      <w:r w:rsidRPr="00EB0388">
        <w:t xml:space="preserve">In compliance to the above direction, Scheme wise details has been submitted before </w:t>
      </w:r>
      <w:r w:rsidR="00EC4BB7" w:rsidRPr="00EB0388">
        <w:t>the Hon’ble Commission</w:t>
      </w:r>
      <w:r w:rsidRPr="00EB0388">
        <w:t xml:space="preserve"> in the Tariff Petition for FY 2018-19.</w:t>
      </w:r>
    </w:p>
    <w:p w14:paraId="1BFE115C" w14:textId="77777777" w:rsidR="0089791C" w:rsidRPr="00EB0388" w:rsidRDefault="0089791C" w:rsidP="00C16F97">
      <w:pPr>
        <w:pStyle w:val="ListParagraph"/>
        <w:ind w:left="270"/>
      </w:pPr>
    </w:p>
    <w:p w14:paraId="7CECC910" w14:textId="77777777" w:rsidR="0089791C" w:rsidRPr="00EB0388" w:rsidRDefault="0089791C" w:rsidP="0089791C">
      <w:pPr>
        <w:pStyle w:val="BodyText"/>
        <w:widowControl w:val="0"/>
        <w:tabs>
          <w:tab w:val="left" w:pos="450"/>
        </w:tabs>
        <w:spacing w:line="240" w:lineRule="auto"/>
        <w:ind w:left="720" w:right="216"/>
        <w:rPr>
          <w:rFonts w:ascii="Book Antiqua" w:hAnsi="Book Antiqua"/>
          <w:sz w:val="24"/>
          <w:szCs w:val="24"/>
        </w:rPr>
      </w:pPr>
    </w:p>
    <w:p w14:paraId="22EA786E" w14:textId="77777777" w:rsidR="0089791C" w:rsidRPr="00EB0388" w:rsidRDefault="0089791C" w:rsidP="00C16F97">
      <w:pPr>
        <w:pStyle w:val="Heading2"/>
      </w:pPr>
      <w:bookmarkStart w:id="335" w:name="_Toc499306703"/>
      <w:r w:rsidRPr="00EB0388">
        <w:t>Directive-5</w:t>
      </w:r>
      <w:r w:rsidR="002A7CF8" w:rsidRPr="00EB0388">
        <w:t xml:space="preserve">: </w:t>
      </w:r>
      <w:r w:rsidR="002A7CF8" w:rsidRPr="00EB0388">
        <w:rPr>
          <w:rFonts w:cs="Calibri,Bold"/>
        </w:rPr>
        <w:t>Capital expenditure and Capitalization</w:t>
      </w:r>
      <w:bookmarkEnd w:id="335"/>
    </w:p>
    <w:p w14:paraId="181AD321" w14:textId="77777777" w:rsidR="00C16F97" w:rsidRPr="00EB0388" w:rsidRDefault="00C16F97" w:rsidP="00C16F97"/>
    <w:p w14:paraId="208931CE" w14:textId="037AC198" w:rsidR="009B46D1" w:rsidRPr="009B46D1" w:rsidRDefault="002A7CF8" w:rsidP="009B46D1">
      <w:pPr>
        <w:rPr>
          <w:i/>
        </w:rPr>
      </w:pPr>
      <w:r w:rsidRPr="00EB0388">
        <w:rPr>
          <w:i/>
        </w:rPr>
        <w:t>“</w:t>
      </w:r>
      <w:r w:rsidRPr="00EB0388">
        <w:rPr>
          <w:rFonts w:cs="Calibri"/>
          <w:i/>
          <w:szCs w:val="24"/>
        </w:rPr>
        <w:t xml:space="preserve">The Commission has observed from the audited accounts for FY 2015-16 that huge capital expenditure of Rs.2236.14 </w:t>
      </w:r>
      <w:r w:rsidR="009B46D1">
        <w:rPr>
          <w:rFonts w:cs="Calibri"/>
          <w:i/>
          <w:szCs w:val="24"/>
        </w:rPr>
        <w:t>C</w:t>
      </w:r>
      <w:r w:rsidRPr="00EB0388">
        <w:rPr>
          <w:rFonts w:cs="Calibri"/>
          <w:i/>
          <w:szCs w:val="24"/>
        </w:rPr>
        <w:t xml:space="preserve">rores is pending for capitalisation. The Petitioner has proposed huge capex of Rs.1953.49 </w:t>
      </w:r>
      <w:r w:rsidR="009B46D1">
        <w:rPr>
          <w:rFonts w:cs="Calibri"/>
          <w:i/>
          <w:szCs w:val="24"/>
        </w:rPr>
        <w:t>C</w:t>
      </w:r>
      <w:r w:rsidRPr="00EB0388">
        <w:rPr>
          <w:rFonts w:cs="Calibri"/>
          <w:i/>
          <w:szCs w:val="24"/>
        </w:rPr>
        <w:t xml:space="preserve">rore for FY 2016-17 and Rs.1250.00 </w:t>
      </w:r>
      <w:r w:rsidR="009B46D1">
        <w:rPr>
          <w:rFonts w:cs="Calibri"/>
          <w:i/>
          <w:szCs w:val="24"/>
        </w:rPr>
        <w:t>C</w:t>
      </w:r>
      <w:r w:rsidRPr="00EB0388">
        <w:rPr>
          <w:rFonts w:cs="Calibri"/>
          <w:i/>
          <w:szCs w:val="24"/>
        </w:rPr>
        <w:t xml:space="preserve">rore for FY 2017-18 with a projected capitalisation of Rs.1256.03 </w:t>
      </w:r>
      <w:r w:rsidR="009B46D1">
        <w:rPr>
          <w:rFonts w:cs="Calibri"/>
          <w:i/>
          <w:szCs w:val="24"/>
        </w:rPr>
        <w:t>C</w:t>
      </w:r>
      <w:r w:rsidRPr="00EB0388">
        <w:rPr>
          <w:rFonts w:cs="Calibri"/>
          <w:i/>
          <w:szCs w:val="24"/>
        </w:rPr>
        <w:t xml:space="preserve">rore in FY 2016-17 and Rs.1632.25 </w:t>
      </w:r>
      <w:r w:rsidR="009B46D1">
        <w:rPr>
          <w:rFonts w:cs="Calibri"/>
          <w:i/>
          <w:szCs w:val="24"/>
        </w:rPr>
        <w:t>C</w:t>
      </w:r>
      <w:r w:rsidRPr="00EB0388">
        <w:rPr>
          <w:rFonts w:cs="Calibri"/>
          <w:i/>
          <w:szCs w:val="24"/>
        </w:rPr>
        <w:t>rore in FY 2017-18</w:t>
      </w:r>
      <w:r w:rsidRPr="00EB0388">
        <w:rPr>
          <w:rFonts w:cs="Calibri"/>
          <w:sz w:val="28"/>
          <w:szCs w:val="28"/>
        </w:rPr>
        <w:t>.</w:t>
      </w:r>
      <w:r w:rsidR="009B46D1">
        <w:rPr>
          <w:rFonts w:cs="Calibri"/>
          <w:sz w:val="28"/>
          <w:szCs w:val="28"/>
        </w:rPr>
        <w:t xml:space="preserve"> </w:t>
      </w:r>
      <w:r w:rsidR="009B46D1" w:rsidRPr="009B46D1">
        <w:rPr>
          <w:rFonts w:cs="Calibri"/>
          <w:i/>
          <w:szCs w:val="24"/>
        </w:rPr>
        <w:t>The Commission directs BSPTCL to reconcile the CWIP work-wise and scheme-wise till FY 2015-16 and furnish the work-wise and scheme-wise data to the Commission by the end of September 2017. Further, to verify the works which were completed and put to use but not capitalised or accounting adjustments not made in the accounts due to administrative reasons. The data shall be furnished to the Commission by the end of September 2017 separately one for reconciliation and one for works completed but not capitalised.</w:t>
      </w:r>
      <w:r w:rsidR="009B46D1">
        <w:rPr>
          <w:rFonts w:cs="Calibri"/>
          <w:i/>
          <w:szCs w:val="24"/>
        </w:rPr>
        <w:t>”</w:t>
      </w:r>
    </w:p>
    <w:p w14:paraId="37915AC1" w14:textId="77777777" w:rsidR="002A7CF8" w:rsidRPr="00EB0388" w:rsidRDefault="002A7CF8" w:rsidP="002A7CF8"/>
    <w:p w14:paraId="5E53806B" w14:textId="77777777" w:rsidR="002A7CF8" w:rsidRPr="00EB0388" w:rsidRDefault="002A7CF8" w:rsidP="00E329AE">
      <w:pPr>
        <w:tabs>
          <w:tab w:val="left" w:pos="360"/>
        </w:tabs>
      </w:pPr>
      <w:r w:rsidRPr="00EB0388">
        <w:rPr>
          <w:b/>
        </w:rPr>
        <w:t>Compliance:</w:t>
      </w:r>
    </w:p>
    <w:p w14:paraId="44726EB3" w14:textId="77777777" w:rsidR="002A7CF8" w:rsidRPr="00EB0388" w:rsidRDefault="002A7CF8" w:rsidP="002A7CF8">
      <w:pPr>
        <w:tabs>
          <w:tab w:val="left" w:pos="360"/>
        </w:tabs>
      </w:pPr>
    </w:p>
    <w:p w14:paraId="750D9D18" w14:textId="272EE68D" w:rsidR="002A7CF8" w:rsidRPr="00EB0388" w:rsidRDefault="002A7CF8" w:rsidP="002A7CF8">
      <w:pPr>
        <w:tabs>
          <w:tab w:val="left" w:pos="360"/>
        </w:tabs>
        <w:rPr>
          <w:b/>
        </w:rPr>
      </w:pPr>
      <w:r w:rsidRPr="00EB0388">
        <w:lastRenderedPageBreak/>
        <w:t xml:space="preserve">In compliance to the above direction, sum of Rs. 993.07 Crore for F.Y. 2016-17 has been capitalized. BSPTCL has increased the capitalisation rate and try to capitalise the physical assets in the planned way by ensuring that physical assets once created and put to use are booked in the accounts as soon as possible. </w:t>
      </w:r>
      <w:r w:rsidR="00F05CC6">
        <w:t>The reconciliation of CWIP up to FY 2015-16 is enclosed in Annexure-16</w:t>
      </w:r>
    </w:p>
    <w:p w14:paraId="26509A48" w14:textId="77777777" w:rsidR="002A7CF8" w:rsidRPr="00EB0388" w:rsidRDefault="002A7CF8" w:rsidP="00B76D28">
      <w:pPr>
        <w:ind w:left="720"/>
        <w:rPr>
          <w:lang w:val="en-GB"/>
        </w:rPr>
      </w:pPr>
    </w:p>
    <w:p w14:paraId="7D3B79AB" w14:textId="77777777" w:rsidR="002A7CF8" w:rsidRPr="00EB0388" w:rsidRDefault="002A7CF8" w:rsidP="00E329AE">
      <w:pPr>
        <w:pStyle w:val="Heading2"/>
      </w:pPr>
      <w:bookmarkStart w:id="336" w:name="_Toc499306704"/>
      <w:r w:rsidRPr="00EB0388">
        <w:t xml:space="preserve">Directive-6: </w:t>
      </w:r>
      <w:r w:rsidRPr="00EB0388">
        <w:rPr>
          <w:rFonts w:cs="Calibri,Bold"/>
        </w:rPr>
        <w:t>Maintenance of asset/ property register</w:t>
      </w:r>
      <w:bookmarkEnd w:id="336"/>
    </w:p>
    <w:p w14:paraId="6DB79A31" w14:textId="77777777" w:rsidR="002A7CF8" w:rsidRPr="00EB0388" w:rsidRDefault="002A7CF8" w:rsidP="002A7CF8"/>
    <w:p w14:paraId="37A33A6B" w14:textId="77777777" w:rsidR="002A7CF8" w:rsidRPr="00EB0388" w:rsidRDefault="002A7CF8" w:rsidP="002A7CF8">
      <w:pPr>
        <w:rPr>
          <w:i/>
          <w:szCs w:val="24"/>
        </w:rPr>
      </w:pPr>
      <w:r w:rsidRPr="00EB0388">
        <w:rPr>
          <w:i/>
        </w:rPr>
        <w:t>“</w:t>
      </w:r>
      <w:r w:rsidRPr="00EB0388">
        <w:rPr>
          <w:rFonts w:cs="Calibri"/>
          <w:i/>
          <w:szCs w:val="24"/>
        </w:rPr>
        <w:t>The Commission directs the BSPTCL to maintain asset/property register showing details of nature of equipment, value of equipment, details of land, extent of land, buildings, etc. and shall submit the details along with tariff petition to be filed every year from FY 2018-19 onwards.</w:t>
      </w:r>
      <w:r w:rsidRPr="00EB0388">
        <w:rPr>
          <w:i/>
          <w:szCs w:val="24"/>
        </w:rPr>
        <w:t>”</w:t>
      </w:r>
    </w:p>
    <w:p w14:paraId="0C04F503" w14:textId="77777777" w:rsidR="002A7CF8" w:rsidRPr="00EB0388" w:rsidRDefault="002A7CF8" w:rsidP="002A7CF8"/>
    <w:p w14:paraId="35383B46" w14:textId="77777777" w:rsidR="002A7CF8" w:rsidRPr="00EB0388" w:rsidRDefault="002A7CF8" w:rsidP="002A7CF8">
      <w:pPr>
        <w:tabs>
          <w:tab w:val="left" w:pos="360"/>
        </w:tabs>
      </w:pPr>
      <w:r w:rsidRPr="00EB0388">
        <w:rPr>
          <w:b/>
        </w:rPr>
        <w:t>Compliance:</w:t>
      </w:r>
    </w:p>
    <w:p w14:paraId="0B18AEC3" w14:textId="5C9AA637" w:rsidR="008D6F8A" w:rsidRPr="00EB0388" w:rsidRDefault="00DC3089" w:rsidP="00195612">
      <w:pPr>
        <w:tabs>
          <w:tab w:val="left" w:pos="360"/>
        </w:tabs>
      </w:pPr>
      <w:r w:rsidRPr="00EB0388">
        <w:t xml:space="preserve">In compliance to the above direction, BSPTCL is </w:t>
      </w:r>
      <w:r w:rsidR="00195612" w:rsidRPr="00EB0388">
        <w:t xml:space="preserve">submitting the Asset Register annexed as </w:t>
      </w:r>
      <w:r w:rsidR="00195612" w:rsidRPr="00366F50">
        <w:t xml:space="preserve">Annexure </w:t>
      </w:r>
      <w:r w:rsidR="00366F50" w:rsidRPr="00366F50">
        <w:t>11</w:t>
      </w:r>
      <w:r w:rsidRPr="00EB0388">
        <w:t xml:space="preserve">. </w:t>
      </w:r>
    </w:p>
    <w:p w14:paraId="4CF5351F" w14:textId="77777777" w:rsidR="008D6F8A" w:rsidRPr="00EB0388" w:rsidRDefault="008D6F8A" w:rsidP="00DC3089">
      <w:pPr>
        <w:tabs>
          <w:tab w:val="left" w:pos="360"/>
        </w:tabs>
      </w:pPr>
    </w:p>
    <w:p w14:paraId="0B1B1E08" w14:textId="289E66CD" w:rsidR="002A7CF8" w:rsidRPr="00EB0388" w:rsidRDefault="002A7CF8" w:rsidP="002A7CF8">
      <w:pPr>
        <w:tabs>
          <w:tab w:val="left" w:pos="360"/>
        </w:tabs>
        <w:rPr>
          <w:b/>
        </w:rPr>
      </w:pPr>
    </w:p>
    <w:p w14:paraId="2A5BD214" w14:textId="77777777" w:rsidR="00DC3089" w:rsidRPr="00EB0388" w:rsidRDefault="00DC3089" w:rsidP="00E329AE">
      <w:pPr>
        <w:pStyle w:val="Heading2"/>
      </w:pPr>
      <w:bookmarkStart w:id="337" w:name="_Toc499306705"/>
      <w:r w:rsidRPr="00EB0388">
        <w:t xml:space="preserve">Directive-7: </w:t>
      </w:r>
      <w:r w:rsidRPr="00EB0388">
        <w:rPr>
          <w:rFonts w:cs="Calibri,Bold"/>
        </w:rPr>
        <w:t>Details of programmed Capital Works</w:t>
      </w:r>
      <w:bookmarkEnd w:id="337"/>
    </w:p>
    <w:p w14:paraId="1F971372" w14:textId="77777777" w:rsidR="00DC3089" w:rsidRPr="00EB0388" w:rsidRDefault="00DC3089" w:rsidP="00DC3089"/>
    <w:p w14:paraId="01D1CF83" w14:textId="77777777" w:rsidR="00DC3089" w:rsidRPr="00EB0388" w:rsidRDefault="00DC3089" w:rsidP="00DC3089">
      <w:pPr>
        <w:autoSpaceDE w:val="0"/>
        <w:autoSpaceDN w:val="0"/>
        <w:adjustRightInd w:val="0"/>
        <w:spacing w:line="240" w:lineRule="auto"/>
        <w:rPr>
          <w:rFonts w:cs="Calibri"/>
          <w:i/>
          <w:szCs w:val="24"/>
        </w:rPr>
      </w:pPr>
      <w:r w:rsidRPr="00EB0388">
        <w:rPr>
          <w:i/>
        </w:rPr>
        <w:t>“</w:t>
      </w:r>
      <w:r w:rsidRPr="00EB0388">
        <w:rPr>
          <w:rFonts w:cs="Calibri"/>
          <w:i/>
          <w:szCs w:val="24"/>
        </w:rPr>
        <w:t>The Commission directs BSPTCL to submit the details of programmed works during FY 2017-18 and FY 2018-19 and their tentative commissioning dates to the Commission by the end of April-2017.</w:t>
      </w:r>
    </w:p>
    <w:p w14:paraId="691298EC" w14:textId="77777777" w:rsidR="00DC3089" w:rsidRPr="00EB0388" w:rsidRDefault="00DC3089" w:rsidP="00DC3089"/>
    <w:p w14:paraId="098188C1" w14:textId="77777777" w:rsidR="00DC3089" w:rsidRPr="00EB0388" w:rsidRDefault="00DC3089" w:rsidP="00DC3089">
      <w:pPr>
        <w:tabs>
          <w:tab w:val="left" w:pos="360"/>
        </w:tabs>
      </w:pPr>
      <w:r w:rsidRPr="00EB0388">
        <w:rPr>
          <w:b/>
        </w:rPr>
        <w:t>Compliance:</w:t>
      </w:r>
    </w:p>
    <w:p w14:paraId="496817A0" w14:textId="728ED2E2" w:rsidR="00DC3089" w:rsidRPr="00EB0388" w:rsidRDefault="00DC3089" w:rsidP="00DC3089">
      <w:pPr>
        <w:tabs>
          <w:tab w:val="left" w:pos="360"/>
        </w:tabs>
      </w:pPr>
      <w:r w:rsidRPr="00EB0388">
        <w:t>In compliance to the above direction, Details of the programmed works during FY 2017-18 and FY 2018-19 and their tentat</w:t>
      </w:r>
      <w:r w:rsidR="00366F50">
        <w:t xml:space="preserve">ive commissioning date </w:t>
      </w:r>
      <w:r w:rsidR="00906F1C" w:rsidRPr="00EB0388">
        <w:t xml:space="preserve">is annexed as </w:t>
      </w:r>
      <w:r w:rsidR="00906F1C" w:rsidRPr="00366F50">
        <w:t xml:space="preserve">Annexure </w:t>
      </w:r>
      <w:r w:rsidR="00366F50" w:rsidRPr="00366F50">
        <w:t>14</w:t>
      </w:r>
      <w:r w:rsidRPr="00EB0388">
        <w:t>.</w:t>
      </w:r>
    </w:p>
    <w:p w14:paraId="395F21DA" w14:textId="77777777" w:rsidR="00DC3089" w:rsidRPr="00EB0388" w:rsidRDefault="00DC3089" w:rsidP="00B76D28">
      <w:pPr>
        <w:ind w:left="720"/>
        <w:rPr>
          <w:lang w:val="en-GB"/>
        </w:rPr>
      </w:pPr>
    </w:p>
    <w:p w14:paraId="11A2820A" w14:textId="77777777" w:rsidR="00DC3089" w:rsidRPr="00EB0388" w:rsidRDefault="00DC3089" w:rsidP="00E329AE">
      <w:pPr>
        <w:pStyle w:val="Heading2"/>
      </w:pPr>
      <w:bookmarkStart w:id="338" w:name="_Toc499306706"/>
      <w:r w:rsidRPr="00EB0388">
        <w:t xml:space="preserve">Directive-8: </w:t>
      </w:r>
      <w:r w:rsidRPr="00EB0388">
        <w:rPr>
          <w:rFonts w:cs="Calibri,Bold"/>
        </w:rPr>
        <w:t>Programming of transmission works</w:t>
      </w:r>
      <w:bookmarkEnd w:id="338"/>
    </w:p>
    <w:p w14:paraId="226364F2" w14:textId="77777777" w:rsidR="00DC3089" w:rsidRPr="00EB0388" w:rsidRDefault="00DC3089" w:rsidP="00DC3089"/>
    <w:p w14:paraId="5A244AF0" w14:textId="77777777" w:rsidR="00DC3089" w:rsidRPr="00EB0388" w:rsidRDefault="00DC3089" w:rsidP="00DC3089">
      <w:pPr>
        <w:autoSpaceDE w:val="0"/>
        <w:autoSpaceDN w:val="0"/>
        <w:adjustRightInd w:val="0"/>
        <w:spacing w:line="240" w:lineRule="auto"/>
        <w:rPr>
          <w:rFonts w:cs="Calibri"/>
          <w:i/>
          <w:szCs w:val="24"/>
        </w:rPr>
      </w:pPr>
      <w:r w:rsidRPr="00EB0388">
        <w:rPr>
          <w:i/>
          <w:szCs w:val="24"/>
        </w:rPr>
        <w:lastRenderedPageBreak/>
        <w:t>“</w:t>
      </w:r>
      <w:r w:rsidRPr="00EB0388">
        <w:rPr>
          <w:rFonts w:cs="Calibri"/>
          <w:i/>
          <w:szCs w:val="24"/>
        </w:rPr>
        <w:t>The Commission directs BSPTCL that they shall programme in advance, energisation of their transmission lines or equipment, in consultation with BGCL, DISCOMS and concerned generating stations, so that the same can be put into use immediately after energisation without any mismatch. The dates of commissioning of each element of network/ equipment shall be reported to the Commission.”</w:t>
      </w:r>
    </w:p>
    <w:p w14:paraId="3D5BCDC7" w14:textId="77777777" w:rsidR="00DC3089" w:rsidRPr="00EB0388" w:rsidRDefault="00DC3089" w:rsidP="00DC3089"/>
    <w:p w14:paraId="336AF356" w14:textId="77777777" w:rsidR="00DC3089" w:rsidRPr="00EB0388" w:rsidRDefault="00DC3089" w:rsidP="00DC3089">
      <w:pPr>
        <w:tabs>
          <w:tab w:val="left" w:pos="360"/>
        </w:tabs>
      </w:pPr>
      <w:r w:rsidRPr="00EB0388">
        <w:rPr>
          <w:b/>
        </w:rPr>
        <w:t>Compliance:</w:t>
      </w:r>
    </w:p>
    <w:p w14:paraId="29060B20" w14:textId="77777777" w:rsidR="00DC3089" w:rsidRPr="00EB0388" w:rsidRDefault="00DC3089" w:rsidP="00DC3089">
      <w:pPr>
        <w:tabs>
          <w:tab w:val="left" w:pos="360"/>
        </w:tabs>
      </w:pPr>
      <w:r w:rsidRPr="00EB0388">
        <w:t>At present, energisation of the transmission lines and equipment are co-ordinated by the field officers in consultation with all the stakeholders. BSPTCL will take all the efforts to report the dates of commissioning of each element of network/ equipment’s to the Hon’ble Commission.</w:t>
      </w:r>
    </w:p>
    <w:p w14:paraId="67E59F24" w14:textId="77777777" w:rsidR="00DC3089" w:rsidRPr="00EB0388" w:rsidRDefault="00DC3089" w:rsidP="00B76D28">
      <w:pPr>
        <w:ind w:left="720"/>
        <w:rPr>
          <w:lang w:val="en-GB"/>
        </w:rPr>
      </w:pPr>
    </w:p>
    <w:p w14:paraId="6F172415" w14:textId="77777777" w:rsidR="00DC3089" w:rsidRPr="00EB0388" w:rsidRDefault="00DC3089" w:rsidP="00E329AE">
      <w:pPr>
        <w:pStyle w:val="Heading2"/>
      </w:pPr>
      <w:bookmarkStart w:id="339" w:name="_Toc499306707"/>
      <w:r w:rsidRPr="00EB0388">
        <w:t xml:space="preserve">Directive-9: </w:t>
      </w:r>
      <w:r w:rsidRPr="00EB0388">
        <w:rPr>
          <w:rFonts w:cs="Calibri,Bold"/>
        </w:rPr>
        <w:t>Meters at interface points of BSPTCL/BGCL</w:t>
      </w:r>
      <w:bookmarkEnd w:id="339"/>
    </w:p>
    <w:p w14:paraId="65D02B12" w14:textId="77777777" w:rsidR="00DC3089" w:rsidRPr="00EB0388" w:rsidRDefault="00DC3089" w:rsidP="00DC3089"/>
    <w:p w14:paraId="7E112BAD" w14:textId="77777777" w:rsidR="00DC3089" w:rsidRPr="00EB0388" w:rsidRDefault="00DC3089" w:rsidP="00DC3089">
      <w:pPr>
        <w:autoSpaceDE w:val="0"/>
        <w:autoSpaceDN w:val="0"/>
        <w:adjustRightInd w:val="0"/>
        <w:spacing w:line="240" w:lineRule="auto"/>
        <w:rPr>
          <w:rFonts w:cs="Calibri"/>
          <w:i/>
          <w:szCs w:val="24"/>
        </w:rPr>
      </w:pPr>
      <w:r w:rsidRPr="00EB0388">
        <w:rPr>
          <w:i/>
          <w:szCs w:val="24"/>
        </w:rPr>
        <w:t>“</w:t>
      </w:r>
      <w:r w:rsidRPr="00EB0388">
        <w:rPr>
          <w:rFonts w:cs="Calibri"/>
          <w:i/>
          <w:szCs w:val="24"/>
        </w:rPr>
        <w:t>The Commission directs BSPTCL to provide appropriate meters at all the peripheral points of BSPTCL and BGCL from its end also to account for the energy transmitted into its system by BGCL.”</w:t>
      </w:r>
    </w:p>
    <w:p w14:paraId="73C57964" w14:textId="77777777" w:rsidR="00DC3089" w:rsidRPr="00EB0388" w:rsidRDefault="00DC3089" w:rsidP="00DC3089"/>
    <w:p w14:paraId="79CEE0BE" w14:textId="77777777" w:rsidR="00DC3089" w:rsidRPr="00EB0388" w:rsidRDefault="00DC3089" w:rsidP="00DC3089"/>
    <w:p w14:paraId="1090DD20" w14:textId="77777777" w:rsidR="00DC3089" w:rsidRPr="00EB0388" w:rsidRDefault="00DC3089" w:rsidP="00DC3089">
      <w:pPr>
        <w:tabs>
          <w:tab w:val="left" w:pos="360"/>
        </w:tabs>
      </w:pPr>
      <w:r w:rsidRPr="00EB0388">
        <w:rPr>
          <w:b/>
        </w:rPr>
        <w:t>Compliance:</w:t>
      </w:r>
    </w:p>
    <w:p w14:paraId="207FD118" w14:textId="7FA8E6E1" w:rsidR="00DC3089" w:rsidRPr="00EB0388" w:rsidRDefault="00DC3089" w:rsidP="00DC3089">
      <w:pPr>
        <w:tabs>
          <w:tab w:val="left" w:pos="360"/>
        </w:tabs>
      </w:pPr>
      <w:r w:rsidRPr="00EB0388">
        <w:t>Meters have already been installed at all the interface points by the BSPTCL to account for energy transmitted into its system by BGCL.</w:t>
      </w:r>
      <w:r w:rsidR="00906F1C" w:rsidRPr="00EB0388">
        <w:t xml:space="preserve"> List of the same is annexed as </w:t>
      </w:r>
      <w:r w:rsidR="00906F1C" w:rsidRPr="000B7970">
        <w:t>Annexure</w:t>
      </w:r>
      <w:r w:rsidR="000B7970" w:rsidRPr="000B7970">
        <w:t>-15</w:t>
      </w:r>
      <w:r w:rsidR="00906F1C" w:rsidRPr="000B7970">
        <w:t>.</w:t>
      </w:r>
    </w:p>
    <w:p w14:paraId="62854F99" w14:textId="77777777" w:rsidR="006B349E" w:rsidRPr="00EB0388" w:rsidRDefault="006B349E">
      <w:pPr>
        <w:spacing w:after="200" w:line="276" w:lineRule="auto"/>
        <w:jc w:val="left"/>
        <w:rPr>
          <w:lang w:val="en-GB"/>
        </w:rPr>
      </w:pPr>
      <w:r w:rsidRPr="00EB0388">
        <w:rPr>
          <w:lang w:val="en-GB"/>
        </w:rPr>
        <w:br w:type="page"/>
      </w:r>
    </w:p>
    <w:p w14:paraId="2F4B7E2B" w14:textId="77777777" w:rsidR="006B349E" w:rsidRPr="00EB0388" w:rsidRDefault="006B349E" w:rsidP="006B349E">
      <w:pPr>
        <w:pStyle w:val="Heading1"/>
        <w:ind w:left="432" w:hanging="432"/>
      </w:pPr>
      <w:bookmarkStart w:id="340" w:name="_Toc498199325"/>
      <w:bookmarkStart w:id="341" w:name="_Toc499306708"/>
      <w:r w:rsidRPr="00EB0388">
        <w:lastRenderedPageBreak/>
        <w:t>Prayer</w:t>
      </w:r>
      <w:bookmarkEnd w:id="340"/>
      <w:r w:rsidRPr="00EB0388">
        <w:t>s</w:t>
      </w:r>
      <w:bookmarkEnd w:id="341"/>
      <w:r w:rsidRPr="00EB0388">
        <w:t xml:space="preserve">   </w:t>
      </w:r>
    </w:p>
    <w:p w14:paraId="7E340C70" w14:textId="77777777" w:rsidR="006B349E" w:rsidRPr="00EB0388" w:rsidRDefault="006B349E" w:rsidP="006B349E"/>
    <w:p w14:paraId="2DCE1635" w14:textId="77777777" w:rsidR="006B349E" w:rsidRPr="00EB0388" w:rsidRDefault="006B349E" w:rsidP="006B349E">
      <w:pPr>
        <w:widowControl w:val="0"/>
        <w:ind w:left="140"/>
        <w:rPr>
          <w:rFonts w:eastAsia="Calibri" w:cs="David"/>
        </w:rPr>
      </w:pPr>
      <w:r w:rsidRPr="00EB0388">
        <w:rPr>
          <w:rFonts w:eastAsia="Calibri" w:cs="David"/>
        </w:rPr>
        <w:t>The Petitioner</w:t>
      </w:r>
      <w:r w:rsidRPr="00EB0388">
        <w:rPr>
          <w:rFonts w:eastAsia="Calibri" w:cs="David"/>
          <w:spacing w:val="-1"/>
        </w:rPr>
        <w:t xml:space="preserve"> respectfully prays</w:t>
      </w:r>
      <w:r w:rsidRPr="00EB0388">
        <w:rPr>
          <w:rFonts w:eastAsia="Calibri" w:cs="David"/>
        </w:rPr>
        <w:t xml:space="preserve"> that</w:t>
      </w:r>
      <w:r w:rsidRPr="00EB0388">
        <w:rPr>
          <w:rFonts w:eastAsia="Calibri" w:cs="David"/>
          <w:spacing w:val="-1"/>
        </w:rPr>
        <w:t xml:space="preserve"> the Hon’ble Commission may</w:t>
      </w:r>
      <w:r w:rsidRPr="00EB0388">
        <w:rPr>
          <w:rFonts w:eastAsia="Calibri" w:cs="David"/>
        </w:rPr>
        <w:t>:</w:t>
      </w:r>
    </w:p>
    <w:p w14:paraId="5636A9EC" w14:textId="77777777" w:rsidR="006B349E" w:rsidRPr="00EB0388" w:rsidRDefault="006B349E" w:rsidP="006B349E">
      <w:pPr>
        <w:widowControl w:val="0"/>
        <w:ind w:left="140"/>
        <w:rPr>
          <w:rFonts w:eastAsia="Calibri" w:cs="David"/>
        </w:rPr>
      </w:pPr>
    </w:p>
    <w:p w14:paraId="0A21A532" w14:textId="77777777" w:rsidR="006B349E" w:rsidRPr="00EB0388" w:rsidRDefault="006B349E" w:rsidP="006B349E">
      <w:pPr>
        <w:widowControl w:val="0"/>
        <w:numPr>
          <w:ilvl w:val="0"/>
          <w:numId w:val="34"/>
        </w:numPr>
        <w:tabs>
          <w:tab w:val="left" w:pos="861"/>
        </w:tabs>
        <w:spacing w:line="276" w:lineRule="auto"/>
        <w:ind w:left="851"/>
        <w:rPr>
          <w:rFonts w:eastAsia="Calibri" w:cs="David"/>
        </w:rPr>
      </w:pPr>
      <w:r w:rsidRPr="00EB0388">
        <w:rPr>
          <w:rFonts w:eastAsia="Calibri" w:cs="David"/>
        </w:rPr>
        <w:t xml:space="preserve">Admit </w:t>
      </w:r>
      <w:r w:rsidRPr="00EB0388">
        <w:rPr>
          <w:rFonts w:eastAsia="Calibri" w:cs="David"/>
          <w:spacing w:val="-1"/>
        </w:rPr>
        <w:t>this petition;</w:t>
      </w:r>
    </w:p>
    <w:p w14:paraId="47CB1634" w14:textId="77777777" w:rsidR="006B349E" w:rsidRPr="00EB0388" w:rsidRDefault="006B349E" w:rsidP="006B349E">
      <w:pPr>
        <w:widowControl w:val="0"/>
        <w:spacing w:before="3" w:line="276" w:lineRule="auto"/>
        <w:ind w:left="851"/>
        <w:rPr>
          <w:rFonts w:eastAsia="Calibri" w:cs="David"/>
        </w:rPr>
      </w:pPr>
    </w:p>
    <w:p w14:paraId="551F94B8" w14:textId="77777777" w:rsidR="006B349E" w:rsidRPr="00EB0388" w:rsidRDefault="006B349E" w:rsidP="006B349E">
      <w:pPr>
        <w:widowControl w:val="0"/>
        <w:numPr>
          <w:ilvl w:val="0"/>
          <w:numId w:val="34"/>
        </w:numPr>
        <w:tabs>
          <w:tab w:val="left" w:pos="861"/>
        </w:tabs>
        <w:spacing w:line="276" w:lineRule="auto"/>
        <w:ind w:left="851" w:right="144"/>
        <w:rPr>
          <w:rFonts w:eastAsia="Calibri" w:cs="David"/>
        </w:rPr>
      </w:pPr>
      <w:r w:rsidRPr="00EB0388">
        <w:rPr>
          <w:rFonts w:eastAsia="Calibri" w:cs="David"/>
          <w:spacing w:val="-1"/>
        </w:rPr>
        <w:t xml:space="preserve">Examine </w:t>
      </w:r>
      <w:r w:rsidRPr="00EB0388">
        <w:rPr>
          <w:rFonts w:eastAsia="Calibri" w:cs="David"/>
        </w:rPr>
        <w:t xml:space="preserve">the </w:t>
      </w:r>
      <w:r w:rsidRPr="00EB0388">
        <w:rPr>
          <w:rFonts w:eastAsia="Calibri" w:cs="David"/>
          <w:spacing w:val="-1"/>
        </w:rPr>
        <w:t xml:space="preserve">proposal submitted </w:t>
      </w:r>
      <w:r w:rsidRPr="00EB0388">
        <w:rPr>
          <w:rFonts w:eastAsia="Calibri" w:cs="David"/>
        </w:rPr>
        <w:t xml:space="preserve">by </w:t>
      </w:r>
      <w:r w:rsidRPr="00EB0388">
        <w:rPr>
          <w:rFonts w:eastAsia="Calibri" w:cs="David"/>
          <w:spacing w:val="-1"/>
        </w:rPr>
        <w:t xml:space="preserve">the Petitioner </w:t>
      </w:r>
      <w:r w:rsidRPr="00EB0388">
        <w:rPr>
          <w:rFonts w:eastAsia="Calibri" w:cs="David"/>
          <w:spacing w:val="-2"/>
        </w:rPr>
        <w:t xml:space="preserve">in </w:t>
      </w:r>
      <w:r w:rsidRPr="00EB0388">
        <w:rPr>
          <w:rFonts w:eastAsia="Calibri" w:cs="David"/>
        </w:rPr>
        <w:t xml:space="preserve">the </w:t>
      </w:r>
      <w:r w:rsidRPr="00EB0388">
        <w:rPr>
          <w:rFonts w:eastAsia="Calibri" w:cs="David"/>
          <w:spacing w:val="-1"/>
        </w:rPr>
        <w:t xml:space="preserve">enclosed petition for </w:t>
      </w:r>
      <w:r w:rsidRPr="00EB0388">
        <w:rPr>
          <w:rFonts w:eastAsia="Calibri" w:cs="David"/>
        </w:rPr>
        <w:t xml:space="preserve">a </w:t>
      </w:r>
      <w:r w:rsidRPr="00EB0388">
        <w:rPr>
          <w:rFonts w:eastAsia="Calibri" w:cs="David"/>
          <w:spacing w:val="-1"/>
        </w:rPr>
        <w:t>favourable dispensation;</w:t>
      </w:r>
    </w:p>
    <w:p w14:paraId="379929CA" w14:textId="77777777" w:rsidR="006B349E" w:rsidRPr="00EB0388" w:rsidRDefault="006B349E" w:rsidP="006B349E">
      <w:pPr>
        <w:widowControl w:val="0"/>
        <w:tabs>
          <w:tab w:val="left" w:pos="861"/>
        </w:tabs>
        <w:spacing w:line="276" w:lineRule="auto"/>
        <w:ind w:left="851" w:right="144"/>
        <w:rPr>
          <w:rFonts w:eastAsia="Calibri" w:cs="David"/>
        </w:rPr>
      </w:pPr>
    </w:p>
    <w:p w14:paraId="2CF99DCE" w14:textId="4473301F" w:rsidR="00497ABC" w:rsidRPr="00EB0388" w:rsidRDefault="00497ABC" w:rsidP="00D5260D">
      <w:pPr>
        <w:widowControl w:val="0"/>
        <w:numPr>
          <w:ilvl w:val="0"/>
          <w:numId w:val="34"/>
        </w:numPr>
        <w:tabs>
          <w:tab w:val="left" w:pos="861"/>
        </w:tabs>
        <w:spacing w:line="276" w:lineRule="auto"/>
        <w:ind w:left="851" w:right="144"/>
        <w:rPr>
          <w:rFonts w:eastAsia="Calibri" w:cs="David"/>
          <w:spacing w:val="-1"/>
        </w:rPr>
      </w:pPr>
      <w:r w:rsidRPr="00EB0388">
        <w:rPr>
          <w:rFonts w:eastAsia="Calibri" w:cs="David"/>
          <w:spacing w:val="-1"/>
        </w:rPr>
        <w:t>Pass suitable orders with respect to the True-up for FY 2016-17 for Rs. 388.66 Crore, APR for FY 2017-18 for Rs. 70</w:t>
      </w:r>
      <w:r w:rsidR="00AA7E89">
        <w:rPr>
          <w:rFonts w:eastAsia="Calibri" w:cs="David"/>
          <w:spacing w:val="-1"/>
        </w:rPr>
        <w:t>0</w:t>
      </w:r>
      <w:r w:rsidRPr="00EB0388">
        <w:rPr>
          <w:rFonts w:eastAsia="Calibri" w:cs="David"/>
          <w:spacing w:val="-1"/>
        </w:rPr>
        <w:t>.</w:t>
      </w:r>
      <w:r w:rsidR="00AA7E89">
        <w:rPr>
          <w:rFonts w:eastAsia="Calibri" w:cs="David"/>
          <w:spacing w:val="-1"/>
        </w:rPr>
        <w:t>36</w:t>
      </w:r>
      <w:r w:rsidRPr="00EB0388">
        <w:rPr>
          <w:rFonts w:eastAsia="Calibri" w:cs="David"/>
          <w:spacing w:val="-1"/>
        </w:rPr>
        <w:t xml:space="preserve"> Crore and ARR for FY 2017-18 for Rs. 12</w:t>
      </w:r>
      <w:r w:rsidR="00AA7E89">
        <w:rPr>
          <w:rFonts w:eastAsia="Calibri" w:cs="David"/>
          <w:spacing w:val="-1"/>
        </w:rPr>
        <w:t>48</w:t>
      </w:r>
      <w:r w:rsidRPr="00EB0388">
        <w:rPr>
          <w:rFonts w:eastAsia="Calibri" w:cs="David"/>
          <w:spacing w:val="-1"/>
        </w:rPr>
        <w:t>.</w:t>
      </w:r>
      <w:r w:rsidR="00AA7E89">
        <w:rPr>
          <w:rFonts w:eastAsia="Calibri" w:cs="David"/>
          <w:spacing w:val="-1"/>
        </w:rPr>
        <w:t>92</w:t>
      </w:r>
      <w:r w:rsidRPr="00EB0388">
        <w:rPr>
          <w:rFonts w:eastAsia="Calibri" w:cs="David"/>
          <w:spacing w:val="-1"/>
        </w:rPr>
        <w:t xml:space="preserve"> Crore.</w:t>
      </w:r>
    </w:p>
    <w:p w14:paraId="324FEB56" w14:textId="77777777" w:rsidR="006B349E" w:rsidRPr="00EB0388" w:rsidRDefault="006B349E" w:rsidP="006B349E">
      <w:pPr>
        <w:ind w:left="851"/>
        <w:rPr>
          <w:rFonts w:eastAsia="Calibri" w:cs="David"/>
          <w:highlight w:val="yellow"/>
        </w:rPr>
      </w:pPr>
    </w:p>
    <w:p w14:paraId="3F04145D" w14:textId="77777777" w:rsidR="006B349E" w:rsidRPr="00EB0388" w:rsidRDefault="006B349E" w:rsidP="006B349E">
      <w:pPr>
        <w:widowControl w:val="0"/>
        <w:numPr>
          <w:ilvl w:val="0"/>
          <w:numId w:val="34"/>
        </w:numPr>
        <w:tabs>
          <w:tab w:val="left" w:pos="861"/>
        </w:tabs>
        <w:spacing w:line="276" w:lineRule="auto"/>
        <w:ind w:left="851"/>
        <w:rPr>
          <w:rFonts w:eastAsia="Calibri" w:cs="David"/>
        </w:rPr>
      </w:pPr>
      <w:r w:rsidRPr="00EB0388">
        <w:rPr>
          <w:rFonts w:eastAsia="Calibri" w:cs="David"/>
        </w:rPr>
        <w:t>Approve the transmission charges as per the proposal and allow relaxation in tariff norms wherever sought for;</w:t>
      </w:r>
    </w:p>
    <w:p w14:paraId="1A8E10A0" w14:textId="77777777" w:rsidR="006B349E" w:rsidRPr="00EB0388" w:rsidRDefault="006B349E" w:rsidP="006B349E">
      <w:pPr>
        <w:widowControl w:val="0"/>
        <w:tabs>
          <w:tab w:val="left" w:pos="861"/>
        </w:tabs>
        <w:spacing w:line="276" w:lineRule="auto"/>
        <w:ind w:left="851"/>
        <w:rPr>
          <w:rFonts w:eastAsia="Calibri" w:cs="David"/>
        </w:rPr>
      </w:pPr>
    </w:p>
    <w:p w14:paraId="57207F9F" w14:textId="77777777" w:rsidR="006B349E" w:rsidRPr="00EB0388" w:rsidRDefault="006B349E" w:rsidP="006B349E">
      <w:pPr>
        <w:widowControl w:val="0"/>
        <w:numPr>
          <w:ilvl w:val="0"/>
          <w:numId w:val="34"/>
        </w:numPr>
        <w:tabs>
          <w:tab w:val="left" w:pos="861"/>
        </w:tabs>
        <w:spacing w:line="276" w:lineRule="auto"/>
        <w:ind w:left="851"/>
        <w:rPr>
          <w:rFonts w:eastAsia="Calibri" w:cs="David"/>
        </w:rPr>
      </w:pPr>
      <w:r w:rsidRPr="00EB0388">
        <w:rPr>
          <w:rFonts w:eastAsia="Calibri" w:cs="David"/>
          <w:spacing w:val="-1"/>
        </w:rPr>
        <w:t xml:space="preserve">Pass separate order </w:t>
      </w:r>
      <w:r w:rsidRPr="00EB0388">
        <w:rPr>
          <w:rFonts w:eastAsia="Calibri" w:cs="David"/>
        </w:rPr>
        <w:t xml:space="preserve">for </w:t>
      </w:r>
      <w:r w:rsidRPr="00EB0388">
        <w:rPr>
          <w:rFonts w:eastAsia="Calibri" w:cs="David"/>
          <w:spacing w:val="-1"/>
        </w:rPr>
        <w:t>the Petitioner against the present petition;</w:t>
      </w:r>
    </w:p>
    <w:p w14:paraId="14CCEB21" w14:textId="77777777" w:rsidR="006B349E" w:rsidRPr="00EB0388" w:rsidRDefault="006B349E" w:rsidP="006B349E">
      <w:pPr>
        <w:widowControl w:val="0"/>
        <w:tabs>
          <w:tab w:val="left" w:pos="861"/>
        </w:tabs>
        <w:spacing w:line="276" w:lineRule="auto"/>
        <w:ind w:left="851"/>
        <w:rPr>
          <w:rFonts w:eastAsia="Calibri" w:cs="David"/>
        </w:rPr>
      </w:pPr>
    </w:p>
    <w:p w14:paraId="146507D7" w14:textId="77777777" w:rsidR="006B349E" w:rsidRPr="00EB0388" w:rsidRDefault="006B349E" w:rsidP="006B349E">
      <w:pPr>
        <w:widowControl w:val="0"/>
        <w:numPr>
          <w:ilvl w:val="0"/>
          <w:numId w:val="34"/>
        </w:numPr>
        <w:tabs>
          <w:tab w:val="left" w:pos="861"/>
        </w:tabs>
        <w:spacing w:line="276" w:lineRule="auto"/>
        <w:ind w:left="851"/>
        <w:rPr>
          <w:rFonts w:eastAsia="Calibri" w:cs="David"/>
          <w:spacing w:val="-1"/>
        </w:rPr>
      </w:pPr>
      <w:r w:rsidRPr="00EB0388">
        <w:rPr>
          <w:rFonts w:eastAsia="Calibri" w:cs="David"/>
          <w:spacing w:val="-1"/>
        </w:rPr>
        <w:t>Condone any inadvertent omissions, errors, short comings and permit BSPTCL to add/ change/ modify/ alter this filing and make further submissions as may be required at a future date; and</w:t>
      </w:r>
    </w:p>
    <w:p w14:paraId="02EA7516" w14:textId="77777777" w:rsidR="006B349E" w:rsidRPr="00EB0388" w:rsidRDefault="006B349E" w:rsidP="006B349E">
      <w:pPr>
        <w:widowControl w:val="0"/>
        <w:tabs>
          <w:tab w:val="left" w:pos="861"/>
        </w:tabs>
        <w:spacing w:line="276" w:lineRule="auto"/>
        <w:ind w:left="851" w:right="134"/>
        <w:rPr>
          <w:rFonts w:eastAsia="Calibri" w:cs="David"/>
          <w:spacing w:val="-1"/>
          <w:highlight w:val="yellow"/>
        </w:rPr>
      </w:pPr>
    </w:p>
    <w:p w14:paraId="779A8662" w14:textId="77777777" w:rsidR="006B349E" w:rsidRPr="00EB0388" w:rsidRDefault="006B349E" w:rsidP="006B349E">
      <w:pPr>
        <w:widowControl w:val="0"/>
        <w:numPr>
          <w:ilvl w:val="0"/>
          <w:numId w:val="34"/>
        </w:numPr>
        <w:tabs>
          <w:tab w:val="left" w:pos="861"/>
        </w:tabs>
        <w:spacing w:line="276" w:lineRule="auto"/>
        <w:ind w:left="851" w:right="134"/>
        <w:rPr>
          <w:rFonts w:eastAsia="Calibri" w:cs="David"/>
          <w:spacing w:val="-1"/>
        </w:rPr>
      </w:pPr>
      <w:r w:rsidRPr="00EB0388">
        <w:rPr>
          <w:rFonts w:eastAsia="Calibri" w:cs="David"/>
          <w:spacing w:val="-1"/>
        </w:rPr>
        <w:t>Pass such Order as the Hon’ble Commission may deem fit and appropriate keeping in view the facts and circumstances of the case.</w:t>
      </w:r>
    </w:p>
    <w:p w14:paraId="7E22630C" w14:textId="77777777" w:rsidR="006B349E" w:rsidRPr="00EB0388" w:rsidRDefault="006B349E" w:rsidP="006B349E">
      <w:pPr>
        <w:spacing w:before="9"/>
        <w:rPr>
          <w:rFonts w:eastAsia="Calibri" w:cs="David"/>
        </w:rPr>
      </w:pPr>
    </w:p>
    <w:p w14:paraId="083EC776" w14:textId="77777777" w:rsidR="006B349E" w:rsidRPr="00EB0388" w:rsidRDefault="006B349E" w:rsidP="006B349E">
      <w:pPr>
        <w:pStyle w:val="BodyText"/>
        <w:ind w:left="860"/>
        <w:rPr>
          <w:rFonts w:ascii="Book Antiqua" w:hAnsi="Book Antiqua" w:cs="David"/>
          <w:spacing w:val="-1"/>
          <w:sz w:val="24"/>
          <w:szCs w:val="24"/>
        </w:rPr>
      </w:pPr>
    </w:p>
    <w:p w14:paraId="6B76B655" w14:textId="434D9A96" w:rsidR="006B349E" w:rsidRPr="00EB0388" w:rsidRDefault="006B349E" w:rsidP="006B349E">
      <w:pPr>
        <w:pStyle w:val="BodyText"/>
        <w:ind w:left="860"/>
        <w:rPr>
          <w:rFonts w:ascii="Book Antiqua" w:hAnsi="Book Antiqua" w:cs="David"/>
          <w:spacing w:val="-1"/>
          <w:sz w:val="24"/>
          <w:szCs w:val="24"/>
        </w:rPr>
      </w:pPr>
      <w:r w:rsidRPr="00EB0388">
        <w:rPr>
          <w:rFonts w:ascii="Book Antiqua" w:hAnsi="Book Antiqua" w:cs="David"/>
          <w:spacing w:val="-1"/>
          <w:sz w:val="24"/>
          <w:szCs w:val="24"/>
        </w:rPr>
        <w:t>Dated</w:t>
      </w:r>
      <w:r w:rsidR="00FF0EEA" w:rsidRPr="00EB0388">
        <w:rPr>
          <w:rFonts w:ascii="Book Antiqua" w:hAnsi="Book Antiqua" w:cs="David"/>
          <w:spacing w:val="-1"/>
          <w:sz w:val="24"/>
          <w:szCs w:val="24"/>
        </w:rPr>
        <w:t>: 2</w:t>
      </w:r>
      <w:r w:rsidR="00661BB2" w:rsidRPr="00EB0388">
        <w:rPr>
          <w:rFonts w:ascii="Book Antiqua" w:hAnsi="Book Antiqua" w:cs="David"/>
          <w:spacing w:val="-1"/>
          <w:sz w:val="24"/>
          <w:szCs w:val="24"/>
        </w:rPr>
        <w:t>4</w:t>
      </w:r>
      <w:r w:rsidRPr="00EB0388">
        <w:rPr>
          <w:rFonts w:ascii="Book Antiqua" w:hAnsi="Book Antiqua" w:cs="David"/>
          <w:spacing w:val="-1"/>
          <w:sz w:val="24"/>
          <w:szCs w:val="24"/>
        </w:rPr>
        <w:t xml:space="preserve"> November 2017                                                     ______________</w:t>
      </w:r>
    </w:p>
    <w:p w14:paraId="443DCB1F" w14:textId="77777777" w:rsidR="006B349E" w:rsidRPr="00EB0388" w:rsidRDefault="006B349E" w:rsidP="006B349E">
      <w:pPr>
        <w:pStyle w:val="BodyText"/>
        <w:ind w:left="6480"/>
        <w:rPr>
          <w:rFonts w:ascii="Book Antiqua" w:hAnsi="Book Antiqua" w:cs="David"/>
          <w:spacing w:val="-1"/>
          <w:sz w:val="24"/>
          <w:szCs w:val="24"/>
        </w:rPr>
      </w:pPr>
      <w:r w:rsidRPr="00EB0388">
        <w:rPr>
          <w:rFonts w:ascii="Book Antiqua" w:hAnsi="Book Antiqua" w:cs="David"/>
          <w:spacing w:val="-1"/>
          <w:sz w:val="24"/>
          <w:szCs w:val="24"/>
        </w:rPr>
        <w:t>__________________</w:t>
      </w:r>
    </w:p>
    <w:p w14:paraId="11A64200" w14:textId="77777777" w:rsidR="00B76D28" w:rsidRPr="00EB0388" w:rsidRDefault="00B76D28" w:rsidP="00B76D28">
      <w:pPr>
        <w:ind w:left="720"/>
        <w:rPr>
          <w:lang w:val="en-GB"/>
        </w:rPr>
      </w:pPr>
    </w:p>
    <w:sectPr w:rsidR="00B76D28" w:rsidRPr="00EB0388" w:rsidSect="00D5260D">
      <w:pgSz w:w="11906" w:h="16838"/>
      <w:pgMar w:top="1440" w:right="1440" w:bottom="181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48CE9" w14:textId="77777777" w:rsidR="007A5332" w:rsidRDefault="007A5332" w:rsidP="00F50F50">
      <w:pPr>
        <w:spacing w:line="240" w:lineRule="auto"/>
      </w:pPr>
      <w:r>
        <w:separator/>
      </w:r>
    </w:p>
  </w:endnote>
  <w:endnote w:type="continuationSeparator" w:id="0">
    <w:p w14:paraId="285B10C1" w14:textId="77777777" w:rsidR="007A5332" w:rsidRDefault="007A5332" w:rsidP="00F50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avid">
    <w:altName w:val="Arial"/>
    <w:charset w:val="B1"/>
    <w:family w:val="swiss"/>
    <w:pitch w:val="variable"/>
    <w:sig w:usb0="00000801" w:usb1="00000000" w:usb2="00000000" w:usb3="00000000" w:csb0="00000020" w:csb1="00000000"/>
  </w:font>
  <w:font w:name="Calibri,Bold">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3202" w14:textId="0C43A98C" w:rsidR="00F255E2" w:rsidRPr="000B4251" w:rsidRDefault="00F255E2">
    <w:pPr>
      <w:pStyle w:val="Footer"/>
      <w:pBdr>
        <w:top w:val="thinThickSmallGap" w:sz="24" w:space="1" w:color="622423" w:themeColor="accent2" w:themeShade="7F"/>
      </w:pBdr>
      <w:rPr>
        <w:rFonts w:asciiTheme="majorHAnsi" w:eastAsiaTheme="majorEastAsia" w:hAnsiTheme="majorHAnsi" w:cstheme="majorBidi"/>
        <w:sz w:val="20"/>
      </w:rPr>
    </w:pPr>
    <w:r>
      <w:rPr>
        <w:rFonts w:asciiTheme="majorHAnsi" w:eastAsiaTheme="majorEastAsia" w:hAnsiTheme="majorHAnsi" w:cstheme="majorBidi"/>
        <w:sz w:val="20"/>
      </w:rPr>
      <w:t>BSPTCL</w:t>
    </w:r>
    <w:r w:rsidRPr="000B4251">
      <w:rPr>
        <w:rFonts w:asciiTheme="majorHAnsi" w:eastAsiaTheme="majorEastAsia" w:hAnsiTheme="majorHAnsi" w:cstheme="majorBidi"/>
        <w:sz w:val="20"/>
      </w:rPr>
      <w:t xml:space="preserve"> Tariff Petition for</w:t>
    </w:r>
    <w:r>
      <w:rPr>
        <w:rFonts w:asciiTheme="majorHAnsi" w:eastAsiaTheme="majorEastAsia" w:hAnsiTheme="majorHAnsi" w:cstheme="majorBidi"/>
        <w:sz w:val="20"/>
      </w:rPr>
      <w:t xml:space="preserve"> True-up of FY 2016-17, APR of FY 2017-18 and determination of ARR and Tariff for FY 2018-19</w:t>
    </w:r>
    <w:r w:rsidRPr="000B4251">
      <w:rPr>
        <w:rFonts w:asciiTheme="majorHAnsi" w:eastAsiaTheme="majorEastAsia" w:hAnsiTheme="majorHAnsi" w:cstheme="majorBidi"/>
        <w:sz w:val="20"/>
      </w:rPr>
      <w:ptab w:relativeTo="margin" w:alignment="right" w:leader="none"/>
    </w:r>
    <w:r w:rsidRPr="000B4251">
      <w:rPr>
        <w:rFonts w:asciiTheme="majorHAnsi" w:eastAsiaTheme="majorEastAsia" w:hAnsiTheme="majorHAnsi" w:cstheme="majorBidi"/>
        <w:sz w:val="20"/>
      </w:rPr>
      <w:t xml:space="preserve">Page </w:t>
    </w:r>
    <w:r w:rsidRPr="000B4251">
      <w:rPr>
        <w:rFonts w:eastAsiaTheme="minorEastAsia"/>
        <w:sz w:val="20"/>
      </w:rPr>
      <w:fldChar w:fldCharType="begin"/>
    </w:r>
    <w:r w:rsidRPr="000B4251">
      <w:rPr>
        <w:sz w:val="20"/>
      </w:rPr>
      <w:instrText xml:space="preserve"> PAGE   \* MERGEFORMAT </w:instrText>
    </w:r>
    <w:r w:rsidRPr="000B4251">
      <w:rPr>
        <w:rFonts w:eastAsiaTheme="minorEastAsia"/>
        <w:sz w:val="20"/>
      </w:rPr>
      <w:fldChar w:fldCharType="separate"/>
    </w:r>
    <w:r w:rsidR="0086215E" w:rsidRPr="0086215E">
      <w:rPr>
        <w:rFonts w:asciiTheme="majorHAnsi" w:eastAsiaTheme="majorEastAsia" w:hAnsiTheme="majorHAnsi" w:cstheme="majorBidi"/>
        <w:noProof/>
        <w:sz w:val="20"/>
      </w:rPr>
      <w:t>1</w:t>
    </w:r>
    <w:r w:rsidRPr="000B4251">
      <w:rPr>
        <w:rFonts w:asciiTheme="majorHAnsi" w:eastAsiaTheme="majorEastAsia" w:hAnsiTheme="majorHAnsi" w:cstheme="majorBidi"/>
        <w:noProof/>
        <w:sz w:val="20"/>
      </w:rPr>
      <w:fldChar w:fldCharType="end"/>
    </w:r>
  </w:p>
  <w:p w14:paraId="30A73A9D" w14:textId="77777777" w:rsidR="00F255E2" w:rsidRPr="000B4251" w:rsidRDefault="00F255E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75BDA" w14:textId="77777777" w:rsidR="007A5332" w:rsidRDefault="007A5332" w:rsidP="00F50F50">
      <w:pPr>
        <w:spacing w:line="240" w:lineRule="auto"/>
      </w:pPr>
      <w:r>
        <w:separator/>
      </w:r>
    </w:p>
  </w:footnote>
  <w:footnote w:type="continuationSeparator" w:id="0">
    <w:p w14:paraId="1D5874D2" w14:textId="77777777" w:rsidR="007A5332" w:rsidRDefault="007A5332" w:rsidP="00F50F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746B" w14:textId="5FDA94C5" w:rsidR="00F255E2" w:rsidRPr="002C6BB3" w:rsidRDefault="00F255E2" w:rsidP="00324B75">
    <w:pPr>
      <w:pStyle w:val="Header"/>
      <w:pBdr>
        <w:bottom w:val="single" w:sz="12" w:space="1" w:color="auto"/>
      </w:pBdr>
      <w:rPr>
        <w:noProof/>
        <w:lang w:eastAsia="en-IN"/>
      </w:rPr>
    </w:pPr>
    <w:r>
      <w:rPr>
        <w:noProof/>
        <w:lang w:eastAsia="en-IN"/>
      </w:rPr>
      <w:t xml:space="preserve">                                                                                                                               </w:t>
    </w:r>
    <w:r w:rsidRPr="00470B59">
      <w:rPr>
        <w:rFonts w:cs="Calibri"/>
        <w:b/>
        <w:noProof/>
        <w:lang w:val="en-US"/>
      </w:rPr>
      <w:drawing>
        <wp:inline distT="0" distB="0" distL="0" distR="0" wp14:anchorId="706E9583" wp14:editId="5D6AB468">
          <wp:extent cx="714374" cy="752475"/>
          <wp:effectExtent l="0" t="0" r="0" b="0"/>
          <wp:docPr id="2" name="Picture 2" descr="C:\Users\Manish Shakya\Desktop\LOGO of BSPT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ish Shakya\Desktop\LOGO of BSPTC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858" cy="755091"/>
                  </a:xfrm>
                  <a:prstGeom prst="rect">
                    <a:avLst/>
                  </a:prstGeom>
                  <a:noFill/>
                  <a:ln>
                    <a:noFill/>
                  </a:ln>
                </pic:spPr>
              </pic:pic>
            </a:graphicData>
          </a:graphic>
        </wp:inline>
      </w:drawing>
    </w:r>
    <w:r>
      <w:rPr>
        <w:noProof/>
        <w:lang w:eastAsia="en-IN"/>
      </w:rPr>
      <w:t xml:space="preserve">                                                                                                                                              </w:t>
    </w:r>
    <w:r>
      <w:rPr>
        <w:rFonts w:cs="Calibri"/>
        <w:b/>
        <w:noProof/>
        <w:lang w:val="en-US"/>
      </w:rPr>
      <w:t xml:space="preserve">              </w:t>
    </w:r>
    <w:r>
      <w:rPr>
        <w:sz w:val="18"/>
      </w:rPr>
      <w:tab/>
    </w:r>
    <w:r>
      <w:rPr>
        <w:sz w:val="18"/>
      </w:rPr>
      <w:tab/>
    </w:r>
  </w:p>
  <w:p w14:paraId="75122354" w14:textId="77777777" w:rsidR="00F255E2" w:rsidRPr="008A7DDB" w:rsidRDefault="00F255E2" w:rsidP="008A7DDB">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F09"/>
    <w:multiLevelType w:val="multilevel"/>
    <w:tmpl w:val="9C6C5C78"/>
    <w:lvl w:ilvl="0">
      <w:start w:val="4"/>
      <w:numFmt w:val="decimal"/>
      <w:lvlText w:val="%1"/>
      <w:lvlJc w:val="left"/>
      <w:pPr>
        <w:ind w:left="980" w:hanging="720"/>
      </w:pPr>
      <w:rPr>
        <w:rFonts w:hint="default"/>
      </w:rPr>
    </w:lvl>
    <w:lvl w:ilvl="1">
      <w:start w:val="12"/>
      <w:numFmt w:val="decimal"/>
      <w:lvlText w:val="%1.%2"/>
      <w:lvlJc w:val="left"/>
      <w:pPr>
        <w:ind w:left="980" w:hanging="720"/>
      </w:pPr>
      <w:rPr>
        <w:rFonts w:ascii="Calibri" w:eastAsia="Calibri" w:hAnsi="Calibri" w:hint="default"/>
        <w:b/>
        <w:bCs/>
        <w:w w:val="99"/>
        <w:sz w:val="24"/>
        <w:szCs w:val="24"/>
      </w:rPr>
    </w:lvl>
    <w:lvl w:ilvl="2">
      <w:start w:val="1"/>
      <w:numFmt w:val="decimal"/>
      <w:lvlText w:val="%1.%2.%3"/>
      <w:lvlJc w:val="left"/>
      <w:pPr>
        <w:ind w:left="900" w:hanging="720"/>
      </w:pPr>
      <w:rPr>
        <w:rFonts w:ascii="Calibri" w:eastAsia="Calibri" w:hAnsi="Calibri" w:hint="default"/>
        <w:sz w:val="24"/>
        <w:szCs w:val="24"/>
      </w:rPr>
    </w:lvl>
    <w:lvl w:ilvl="3">
      <w:start w:val="1"/>
      <w:numFmt w:val="bullet"/>
      <w:lvlText w:val=""/>
      <w:lvlJc w:val="left"/>
      <w:pPr>
        <w:ind w:left="1700" w:hanging="360"/>
      </w:pPr>
      <w:rPr>
        <w:rFonts w:ascii="Symbol" w:eastAsia="Symbol" w:hAnsi="Symbol" w:hint="default"/>
        <w:w w:val="99"/>
        <w:sz w:val="24"/>
        <w:szCs w:val="24"/>
      </w:rPr>
    </w:lvl>
    <w:lvl w:ilvl="4">
      <w:start w:val="1"/>
      <w:numFmt w:val="bullet"/>
      <w:lvlText w:val="•"/>
      <w:lvlJc w:val="left"/>
      <w:pPr>
        <w:ind w:left="3960" w:hanging="360"/>
      </w:pPr>
      <w:rPr>
        <w:rFonts w:hint="default"/>
      </w:rPr>
    </w:lvl>
    <w:lvl w:ilvl="5">
      <w:start w:val="1"/>
      <w:numFmt w:val="bullet"/>
      <w:lvlText w:val="•"/>
      <w:lvlJc w:val="left"/>
      <w:pPr>
        <w:ind w:left="4598" w:hanging="360"/>
      </w:pPr>
      <w:rPr>
        <w:rFonts w:hint="default"/>
      </w:rPr>
    </w:lvl>
    <w:lvl w:ilvl="6">
      <w:start w:val="1"/>
      <w:numFmt w:val="bullet"/>
      <w:lvlText w:val="•"/>
      <w:lvlJc w:val="left"/>
      <w:pPr>
        <w:ind w:left="5564" w:hanging="360"/>
      </w:pPr>
      <w:rPr>
        <w:rFonts w:hint="default"/>
      </w:rPr>
    </w:lvl>
    <w:lvl w:ilvl="7">
      <w:start w:val="1"/>
      <w:numFmt w:val="bullet"/>
      <w:lvlText w:val="•"/>
      <w:lvlJc w:val="left"/>
      <w:pPr>
        <w:ind w:left="6530" w:hanging="360"/>
      </w:pPr>
      <w:rPr>
        <w:rFonts w:hint="default"/>
      </w:rPr>
    </w:lvl>
    <w:lvl w:ilvl="8">
      <w:start w:val="1"/>
      <w:numFmt w:val="bullet"/>
      <w:lvlText w:val="•"/>
      <w:lvlJc w:val="left"/>
      <w:pPr>
        <w:ind w:left="7496" w:hanging="360"/>
      </w:pPr>
      <w:rPr>
        <w:rFonts w:hint="default"/>
      </w:rPr>
    </w:lvl>
  </w:abstractNum>
  <w:abstractNum w:abstractNumId="1" w15:restartNumberingAfterBreak="0">
    <w:nsid w:val="0A087686"/>
    <w:multiLevelType w:val="hybridMultilevel"/>
    <w:tmpl w:val="7436D8C2"/>
    <w:lvl w:ilvl="0" w:tplc="DBEEE49C">
      <w:start w:val="1"/>
      <w:numFmt w:val="lowerLetter"/>
      <w:lvlText w:val="%1)"/>
      <w:lvlJc w:val="left"/>
      <w:pPr>
        <w:ind w:left="2880" w:hanging="360"/>
      </w:pPr>
      <w:rPr>
        <w:rFonts w:ascii="Calibri" w:eastAsia="Calibri" w:hAnsi="Calibri" w:hint="default"/>
        <w:sz w:val="24"/>
        <w:szCs w:val="24"/>
      </w:rPr>
    </w:lvl>
    <w:lvl w:ilvl="1" w:tplc="08090019" w:tentative="1">
      <w:start w:val="1"/>
      <w:numFmt w:val="lowerLetter"/>
      <w:lvlText w:val="%2."/>
      <w:lvlJc w:val="left"/>
      <w:pPr>
        <w:ind w:left="3460" w:hanging="360"/>
      </w:pPr>
    </w:lvl>
    <w:lvl w:ilvl="2" w:tplc="0809001B" w:tentative="1">
      <w:start w:val="1"/>
      <w:numFmt w:val="lowerRoman"/>
      <w:lvlText w:val="%3."/>
      <w:lvlJc w:val="right"/>
      <w:pPr>
        <w:ind w:left="4180" w:hanging="180"/>
      </w:pPr>
    </w:lvl>
    <w:lvl w:ilvl="3" w:tplc="0809000F" w:tentative="1">
      <w:start w:val="1"/>
      <w:numFmt w:val="decimal"/>
      <w:lvlText w:val="%4."/>
      <w:lvlJc w:val="left"/>
      <w:pPr>
        <w:ind w:left="4900" w:hanging="360"/>
      </w:pPr>
    </w:lvl>
    <w:lvl w:ilvl="4" w:tplc="08090019" w:tentative="1">
      <w:start w:val="1"/>
      <w:numFmt w:val="lowerLetter"/>
      <w:lvlText w:val="%5."/>
      <w:lvlJc w:val="left"/>
      <w:pPr>
        <w:ind w:left="5620" w:hanging="360"/>
      </w:pPr>
    </w:lvl>
    <w:lvl w:ilvl="5" w:tplc="0809001B" w:tentative="1">
      <w:start w:val="1"/>
      <w:numFmt w:val="lowerRoman"/>
      <w:lvlText w:val="%6."/>
      <w:lvlJc w:val="right"/>
      <w:pPr>
        <w:ind w:left="6340" w:hanging="180"/>
      </w:pPr>
    </w:lvl>
    <w:lvl w:ilvl="6" w:tplc="0809000F" w:tentative="1">
      <w:start w:val="1"/>
      <w:numFmt w:val="decimal"/>
      <w:lvlText w:val="%7."/>
      <w:lvlJc w:val="left"/>
      <w:pPr>
        <w:ind w:left="7060" w:hanging="360"/>
      </w:pPr>
    </w:lvl>
    <w:lvl w:ilvl="7" w:tplc="08090019" w:tentative="1">
      <w:start w:val="1"/>
      <w:numFmt w:val="lowerLetter"/>
      <w:lvlText w:val="%8."/>
      <w:lvlJc w:val="left"/>
      <w:pPr>
        <w:ind w:left="7780" w:hanging="360"/>
      </w:pPr>
    </w:lvl>
    <w:lvl w:ilvl="8" w:tplc="0809001B" w:tentative="1">
      <w:start w:val="1"/>
      <w:numFmt w:val="lowerRoman"/>
      <w:lvlText w:val="%9."/>
      <w:lvlJc w:val="right"/>
      <w:pPr>
        <w:ind w:left="8500" w:hanging="180"/>
      </w:pPr>
    </w:lvl>
  </w:abstractNum>
  <w:abstractNum w:abstractNumId="2" w15:restartNumberingAfterBreak="0">
    <w:nsid w:val="14AF34EB"/>
    <w:multiLevelType w:val="hybridMultilevel"/>
    <w:tmpl w:val="A3F4499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198A7A94"/>
    <w:multiLevelType w:val="hybridMultilevel"/>
    <w:tmpl w:val="279E2658"/>
    <w:lvl w:ilvl="0" w:tplc="0409001B">
      <w:start w:val="1"/>
      <w:numFmt w:val="lowerRoman"/>
      <w:lvlText w:val="%1."/>
      <w:lvlJc w:val="right"/>
      <w:pPr>
        <w:tabs>
          <w:tab w:val="num" w:pos="720"/>
        </w:tabs>
        <w:ind w:left="720" w:hanging="360"/>
      </w:pPr>
      <w:rPr>
        <w:rFonts w:hint="default"/>
      </w:rPr>
    </w:lvl>
    <w:lvl w:ilvl="1" w:tplc="4B0095CC" w:tentative="1">
      <w:start w:val="1"/>
      <w:numFmt w:val="bullet"/>
      <w:lvlText w:val="•"/>
      <w:lvlJc w:val="left"/>
      <w:pPr>
        <w:tabs>
          <w:tab w:val="num" w:pos="1440"/>
        </w:tabs>
        <w:ind w:left="1440" w:hanging="360"/>
      </w:pPr>
      <w:rPr>
        <w:rFonts w:ascii="Arial" w:hAnsi="Arial" w:hint="default"/>
      </w:rPr>
    </w:lvl>
    <w:lvl w:ilvl="2" w:tplc="35BE3164" w:tentative="1">
      <w:start w:val="1"/>
      <w:numFmt w:val="bullet"/>
      <w:lvlText w:val="•"/>
      <w:lvlJc w:val="left"/>
      <w:pPr>
        <w:tabs>
          <w:tab w:val="num" w:pos="2160"/>
        </w:tabs>
        <w:ind w:left="2160" w:hanging="360"/>
      </w:pPr>
      <w:rPr>
        <w:rFonts w:ascii="Arial" w:hAnsi="Arial" w:hint="default"/>
      </w:rPr>
    </w:lvl>
    <w:lvl w:ilvl="3" w:tplc="59266D36" w:tentative="1">
      <w:start w:val="1"/>
      <w:numFmt w:val="bullet"/>
      <w:lvlText w:val="•"/>
      <w:lvlJc w:val="left"/>
      <w:pPr>
        <w:tabs>
          <w:tab w:val="num" w:pos="2880"/>
        </w:tabs>
        <w:ind w:left="2880" w:hanging="360"/>
      </w:pPr>
      <w:rPr>
        <w:rFonts w:ascii="Arial" w:hAnsi="Arial" w:hint="default"/>
      </w:rPr>
    </w:lvl>
    <w:lvl w:ilvl="4" w:tplc="25B2A976" w:tentative="1">
      <w:start w:val="1"/>
      <w:numFmt w:val="bullet"/>
      <w:lvlText w:val="•"/>
      <w:lvlJc w:val="left"/>
      <w:pPr>
        <w:tabs>
          <w:tab w:val="num" w:pos="3600"/>
        </w:tabs>
        <w:ind w:left="3600" w:hanging="360"/>
      </w:pPr>
      <w:rPr>
        <w:rFonts w:ascii="Arial" w:hAnsi="Arial" w:hint="default"/>
      </w:rPr>
    </w:lvl>
    <w:lvl w:ilvl="5" w:tplc="883E4A00" w:tentative="1">
      <w:start w:val="1"/>
      <w:numFmt w:val="bullet"/>
      <w:lvlText w:val="•"/>
      <w:lvlJc w:val="left"/>
      <w:pPr>
        <w:tabs>
          <w:tab w:val="num" w:pos="4320"/>
        </w:tabs>
        <w:ind w:left="4320" w:hanging="360"/>
      </w:pPr>
      <w:rPr>
        <w:rFonts w:ascii="Arial" w:hAnsi="Arial" w:hint="default"/>
      </w:rPr>
    </w:lvl>
    <w:lvl w:ilvl="6" w:tplc="49189D16" w:tentative="1">
      <w:start w:val="1"/>
      <w:numFmt w:val="bullet"/>
      <w:lvlText w:val="•"/>
      <w:lvlJc w:val="left"/>
      <w:pPr>
        <w:tabs>
          <w:tab w:val="num" w:pos="5040"/>
        </w:tabs>
        <w:ind w:left="5040" w:hanging="360"/>
      </w:pPr>
      <w:rPr>
        <w:rFonts w:ascii="Arial" w:hAnsi="Arial" w:hint="default"/>
      </w:rPr>
    </w:lvl>
    <w:lvl w:ilvl="7" w:tplc="E13EA0A4" w:tentative="1">
      <w:start w:val="1"/>
      <w:numFmt w:val="bullet"/>
      <w:lvlText w:val="•"/>
      <w:lvlJc w:val="left"/>
      <w:pPr>
        <w:tabs>
          <w:tab w:val="num" w:pos="5760"/>
        </w:tabs>
        <w:ind w:left="5760" w:hanging="360"/>
      </w:pPr>
      <w:rPr>
        <w:rFonts w:ascii="Arial" w:hAnsi="Arial" w:hint="default"/>
      </w:rPr>
    </w:lvl>
    <w:lvl w:ilvl="8" w:tplc="59B017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451C9B"/>
    <w:multiLevelType w:val="hybridMultilevel"/>
    <w:tmpl w:val="2D1CF712"/>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37783"/>
    <w:multiLevelType w:val="hybridMultilevel"/>
    <w:tmpl w:val="67FCC3BA"/>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C7E4B"/>
    <w:multiLevelType w:val="hybridMultilevel"/>
    <w:tmpl w:val="B0146F66"/>
    <w:lvl w:ilvl="0" w:tplc="1BACEC5E">
      <w:start w:val="1"/>
      <w:numFmt w:val="decimal"/>
      <w:pStyle w:val="1MYTHeading"/>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B63653"/>
    <w:multiLevelType w:val="hybridMultilevel"/>
    <w:tmpl w:val="98241776"/>
    <w:lvl w:ilvl="0" w:tplc="589CE3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3F03"/>
    <w:multiLevelType w:val="multilevel"/>
    <w:tmpl w:val="15D4E630"/>
    <w:lvl w:ilvl="0">
      <w:start w:val="1"/>
      <w:numFmt w:val="decimal"/>
      <w:lvlText w:val="A%1."/>
      <w:lvlJc w:val="left"/>
      <w:pPr>
        <w:ind w:left="702" w:hanging="432"/>
      </w:pPr>
      <w:rPr>
        <w:rFonts w:hint="default"/>
        <w:i w:val="0"/>
        <w:sz w:val="24"/>
        <w:szCs w:val="20"/>
      </w:rPr>
    </w:lvl>
    <w:lvl w:ilvl="1">
      <w:start w:val="1"/>
      <w:numFmt w:val="decimal"/>
      <w:lvlText w:val="%1.%2"/>
      <w:lvlJc w:val="left"/>
      <w:pPr>
        <w:ind w:left="666" w:hanging="576"/>
      </w:pPr>
      <w:rPr>
        <w:rFonts w:ascii="Book Antiqua" w:hAnsi="Book Antiqua" w:hint="default"/>
        <w:b/>
        <w:i w:val="0"/>
        <w:color w:val="auto"/>
        <w:sz w:val="24"/>
        <w:szCs w:val="24"/>
      </w:rPr>
    </w:lvl>
    <w:lvl w:ilvl="2">
      <w:start w:val="1"/>
      <w:numFmt w:val="decimal"/>
      <w:lvlText w:val="%1.%2.%3"/>
      <w:lvlJc w:val="left"/>
      <w:pPr>
        <w:ind w:left="720" w:hanging="720"/>
      </w:pPr>
      <w:rPr>
        <w:b/>
        <w:i w:val="0"/>
        <w:sz w:val="24"/>
      </w:rPr>
    </w:lvl>
    <w:lvl w:ilvl="3">
      <w:start w:val="1"/>
      <w:numFmt w:val="decimal"/>
      <w:lvlText w:val="%1.%2.%3.%4"/>
      <w:lvlJc w:val="left"/>
      <w:pPr>
        <w:ind w:left="864" w:hanging="864"/>
      </w:pPr>
      <w:rPr>
        <w:b/>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81B4A4E"/>
    <w:multiLevelType w:val="multilevel"/>
    <w:tmpl w:val="D08AF08C"/>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C085FE8"/>
    <w:multiLevelType w:val="hybridMultilevel"/>
    <w:tmpl w:val="C4A22E3C"/>
    <w:lvl w:ilvl="0" w:tplc="0C080E24">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345E4AC7"/>
    <w:multiLevelType w:val="hybridMultilevel"/>
    <w:tmpl w:val="709449A8"/>
    <w:lvl w:ilvl="0" w:tplc="24E23CCC">
      <w:start w:val="1"/>
      <w:numFmt w:val="decimal"/>
      <w:lvlText w:val="%1."/>
      <w:lvlJc w:val="left"/>
      <w:pPr>
        <w:ind w:left="500" w:hanging="360"/>
      </w:pPr>
      <w:rPr>
        <w:rFonts w:ascii="Calibri" w:eastAsia="Calibri" w:hAnsi="Calibri" w:hint="default"/>
        <w:sz w:val="24"/>
        <w:szCs w:val="24"/>
      </w:rPr>
    </w:lvl>
    <w:lvl w:ilvl="1" w:tplc="DBEEE49C">
      <w:start w:val="1"/>
      <w:numFmt w:val="lowerLetter"/>
      <w:lvlText w:val="%2)"/>
      <w:lvlJc w:val="left"/>
      <w:pPr>
        <w:ind w:left="860" w:hanging="360"/>
      </w:pPr>
      <w:rPr>
        <w:rFonts w:ascii="Calibri" w:eastAsia="Calibri" w:hAnsi="Calibri" w:hint="default"/>
        <w:sz w:val="24"/>
        <w:szCs w:val="24"/>
      </w:rPr>
    </w:lvl>
    <w:lvl w:ilvl="2" w:tplc="C8308E1A">
      <w:start w:val="1"/>
      <w:numFmt w:val="bullet"/>
      <w:lvlText w:val="•"/>
      <w:lvlJc w:val="left"/>
      <w:pPr>
        <w:ind w:left="1799" w:hanging="360"/>
      </w:pPr>
      <w:rPr>
        <w:rFonts w:hint="default"/>
      </w:rPr>
    </w:lvl>
    <w:lvl w:ilvl="3" w:tplc="27B000CC">
      <w:start w:val="1"/>
      <w:numFmt w:val="bullet"/>
      <w:lvlText w:val="•"/>
      <w:lvlJc w:val="left"/>
      <w:pPr>
        <w:ind w:left="2737" w:hanging="360"/>
      </w:pPr>
      <w:rPr>
        <w:rFonts w:hint="default"/>
      </w:rPr>
    </w:lvl>
    <w:lvl w:ilvl="4" w:tplc="DF681B14">
      <w:start w:val="1"/>
      <w:numFmt w:val="bullet"/>
      <w:lvlText w:val="•"/>
      <w:lvlJc w:val="left"/>
      <w:pPr>
        <w:ind w:left="3676" w:hanging="360"/>
      </w:pPr>
      <w:rPr>
        <w:rFonts w:hint="default"/>
      </w:rPr>
    </w:lvl>
    <w:lvl w:ilvl="5" w:tplc="4140C3E8">
      <w:start w:val="1"/>
      <w:numFmt w:val="bullet"/>
      <w:lvlText w:val="•"/>
      <w:lvlJc w:val="left"/>
      <w:pPr>
        <w:ind w:left="4615" w:hanging="360"/>
      </w:pPr>
      <w:rPr>
        <w:rFonts w:hint="default"/>
      </w:rPr>
    </w:lvl>
    <w:lvl w:ilvl="6" w:tplc="17B6030E">
      <w:start w:val="1"/>
      <w:numFmt w:val="bullet"/>
      <w:lvlText w:val="•"/>
      <w:lvlJc w:val="left"/>
      <w:pPr>
        <w:ind w:left="5553" w:hanging="360"/>
      </w:pPr>
      <w:rPr>
        <w:rFonts w:hint="default"/>
      </w:rPr>
    </w:lvl>
    <w:lvl w:ilvl="7" w:tplc="B05C29CC">
      <w:start w:val="1"/>
      <w:numFmt w:val="bullet"/>
      <w:lvlText w:val="•"/>
      <w:lvlJc w:val="left"/>
      <w:pPr>
        <w:ind w:left="6492" w:hanging="360"/>
      </w:pPr>
      <w:rPr>
        <w:rFonts w:hint="default"/>
      </w:rPr>
    </w:lvl>
    <w:lvl w:ilvl="8" w:tplc="BCBC0D18">
      <w:start w:val="1"/>
      <w:numFmt w:val="bullet"/>
      <w:lvlText w:val="•"/>
      <w:lvlJc w:val="left"/>
      <w:pPr>
        <w:ind w:left="7431" w:hanging="360"/>
      </w:pPr>
      <w:rPr>
        <w:rFonts w:hint="default"/>
      </w:rPr>
    </w:lvl>
  </w:abstractNum>
  <w:abstractNum w:abstractNumId="12" w15:restartNumberingAfterBreak="0">
    <w:nsid w:val="3593165B"/>
    <w:multiLevelType w:val="hybridMultilevel"/>
    <w:tmpl w:val="C8A4C6BA"/>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E1CF6"/>
    <w:multiLevelType w:val="hybridMultilevel"/>
    <w:tmpl w:val="A07886A6"/>
    <w:lvl w:ilvl="0" w:tplc="2DFC7484">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3206A"/>
    <w:multiLevelType w:val="hybridMultilevel"/>
    <w:tmpl w:val="709449A8"/>
    <w:lvl w:ilvl="0" w:tplc="24E23CCC">
      <w:start w:val="1"/>
      <w:numFmt w:val="decimal"/>
      <w:lvlText w:val="%1."/>
      <w:lvlJc w:val="left"/>
      <w:pPr>
        <w:ind w:left="500" w:hanging="360"/>
      </w:pPr>
      <w:rPr>
        <w:rFonts w:ascii="Calibri" w:eastAsia="Calibri" w:hAnsi="Calibri" w:hint="default"/>
        <w:sz w:val="24"/>
        <w:szCs w:val="24"/>
      </w:rPr>
    </w:lvl>
    <w:lvl w:ilvl="1" w:tplc="DBEEE49C">
      <w:start w:val="1"/>
      <w:numFmt w:val="lowerLetter"/>
      <w:lvlText w:val="%2)"/>
      <w:lvlJc w:val="left"/>
      <w:pPr>
        <w:ind w:left="860" w:hanging="360"/>
      </w:pPr>
      <w:rPr>
        <w:rFonts w:ascii="Calibri" w:eastAsia="Calibri" w:hAnsi="Calibri" w:hint="default"/>
        <w:sz w:val="24"/>
        <w:szCs w:val="24"/>
      </w:rPr>
    </w:lvl>
    <w:lvl w:ilvl="2" w:tplc="C8308E1A">
      <w:start w:val="1"/>
      <w:numFmt w:val="bullet"/>
      <w:lvlText w:val="•"/>
      <w:lvlJc w:val="left"/>
      <w:pPr>
        <w:ind w:left="1799" w:hanging="360"/>
      </w:pPr>
      <w:rPr>
        <w:rFonts w:hint="default"/>
      </w:rPr>
    </w:lvl>
    <w:lvl w:ilvl="3" w:tplc="27B000CC">
      <w:start w:val="1"/>
      <w:numFmt w:val="bullet"/>
      <w:lvlText w:val="•"/>
      <w:lvlJc w:val="left"/>
      <w:pPr>
        <w:ind w:left="2737" w:hanging="360"/>
      </w:pPr>
      <w:rPr>
        <w:rFonts w:hint="default"/>
      </w:rPr>
    </w:lvl>
    <w:lvl w:ilvl="4" w:tplc="DF681B14">
      <w:start w:val="1"/>
      <w:numFmt w:val="bullet"/>
      <w:lvlText w:val="•"/>
      <w:lvlJc w:val="left"/>
      <w:pPr>
        <w:ind w:left="3676" w:hanging="360"/>
      </w:pPr>
      <w:rPr>
        <w:rFonts w:hint="default"/>
      </w:rPr>
    </w:lvl>
    <w:lvl w:ilvl="5" w:tplc="4140C3E8">
      <w:start w:val="1"/>
      <w:numFmt w:val="bullet"/>
      <w:lvlText w:val="•"/>
      <w:lvlJc w:val="left"/>
      <w:pPr>
        <w:ind w:left="4615" w:hanging="360"/>
      </w:pPr>
      <w:rPr>
        <w:rFonts w:hint="default"/>
      </w:rPr>
    </w:lvl>
    <w:lvl w:ilvl="6" w:tplc="17B6030E">
      <w:start w:val="1"/>
      <w:numFmt w:val="bullet"/>
      <w:lvlText w:val="•"/>
      <w:lvlJc w:val="left"/>
      <w:pPr>
        <w:ind w:left="5553" w:hanging="360"/>
      </w:pPr>
      <w:rPr>
        <w:rFonts w:hint="default"/>
      </w:rPr>
    </w:lvl>
    <w:lvl w:ilvl="7" w:tplc="B05C29CC">
      <w:start w:val="1"/>
      <w:numFmt w:val="bullet"/>
      <w:lvlText w:val="•"/>
      <w:lvlJc w:val="left"/>
      <w:pPr>
        <w:ind w:left="6492" w:hanging="360"/>
      </w:pPr>
      <w:rPr>
        <w:rFonts w:hint="default"/>
      </w:rPr>
    </w:lvl>
    <w:lvl w:ilvl="8" w:tplc="BCBC0D18">
      <w:start w:val="1"/>
      <w:numFmt w:val="bullet"/>
      <w:lvlText w:val="•"/>
      <w:lvlJc w:val="left"/>
      <w:pPr>
        <w:ind w:left="7431" w:hanging="360"/>
      </w:pPr>
      <w:rPr>
        <w:rFonts w:hint="default"/>
      </w:rPr>
    </w:lvl>
  </w:abstractNum>
  <w:abstractNum w:abstractNumId="15" w15:restartNumberingAfterBreak="0">
    <w:nsid w:val="4D8F1C42"/>
    <w:multiLevelType w:val="multilevel"/>
    <w:tmpl w:val="CF0210BC"/>
    <w:lvl w:ilvl="0">
      <w:start w:val="1"/>
      <w:numFmt w:val="decimal"/>
      <w:lvlText w:val="%1"/>
      <w:lvlJc w:val="left"/>
      <w:pPr>
        <w:ind w:left="980" w:hanging="720"/>
      </w:pPr>
      <w:rPr>
        <w:rFonts w:hint="default"/>
      </w:rPr>
    </w:lvl>
    <w:lvl w:ilvl="1">
      <w:start w:val="1"/>
      <w:numFmt w:val="decimal"/>
      <w:lvlText w:val="%1.%2"/>
      <w:lvlJc w:val="left"/>
      <w:pPr>
        <w:ind w:left="980" w:hanging="720"/>
      </w:pPr>
      <w:rPr>
        <w:rFonts w:ascii="Calibri" w:eastAsia="Calibri" w:hAnsi="Calibri" w:hint="default"/>
        <w:b/>
        <w:bCs/>
        <w:w w:val="99"/>
        <w:sz w:val="24"/>
        <w:szCs w:val="24"/>
      </w:rPr>
    </w:lvl>
    <w:lvl w:ilvl="2">
      <w:start w:val="1"/>
      <w:numFmt w:val="decimal"/>
      <w:lvlText w:val="%1.%2.%3"/>
      <w:lvlJc w:val="left"/>
      <w:pPr>
        <w:ind w:left="980" w:hanging="720"/>
      </w:pPr>
      <w:rPr>
        <w:rFonts w:ascii="Calibri" w:eastAsia="Calibri" w:hAnsi="Calibri" w:hint="default"/>
        <w:sz w:val="24"/>
        <w:szCs w:val="24"/>
      </w:rPr>
    </w:lvl>
    <w:lvl w:ilvl="3">
      <w:start w:val="1"/>
      <w:numFmt w:val="lowerLetter"/>
      <w:lvlText w:val="%4)"/>
      <w:lvlJc w:val="left"/>
      <w:pPr>
        <w:ind w:left="1340" w:hanging="360"/>
      </w:pPr>
      <w:rPr>
        <w:rFonts w:ascii="Calibri" w:eastAsia="Calibri" w:hAnsi="Calibri" w:hint="default"/>
        <w:sz w:val="24"/>
        <w:szCs w:val="24"/>
      </w:rPr>
    </w:lvl>
    <w:lvl w:ilvl="4">
      <w:start w:val="1"/>
      <w:numFmt w:val="bullet"/>
      <w:lvlText w:val="•"/>
      <w:lvlJc w:val="left"/>
      <w:pPr>
        <w:ind w:left="2495" w:hanging="360"/>
      </w:pPr>
      <w:rPr>
        <w:rFonts w:hint="default"/>
      </w:rPr>
    </w:lvl>
    <w:lvl w:ilvl="5">
      <w:start w:val="1"/>
      <w:numFmt w:val="bullet"/>
      <w:lvlText w:val="•"/>
      <w:lvlJc w:val="left"/>
      <w:pPr>
        <w:ind w:left="3651" w:hanging="360"/>
      </w:pPr>
      <w:rPr>
        <w:rFonts w:hint="default"/>
      </w:rPr>
    </w:lvl>
    <w:lvl w:ilvl="6">
      <w:start w:val="1"/>
      <w:numFmt w:val="bullet"/>
      <w:lvlText w:val="•"/>
      <w:lvlJc w:val="left"/>
      <w:pPr>
        <w:ind w:left="4806" w:hanging="360"/>
      </w:pPr>
      <w:rPr>
        <w:rFonts w:hint="default"/>
      </w:rPr>
    </w:lvl>
    <w:lvl w:ilvl="7">
      <w:start w:val="1"/>
      <w:numFmt w:val="bullet"/>
      <w:lvlText w:val="•"/>
      <w:lvlJc w:val="left"/>
      <w:pPr>
        <w:ind w:left="5962" w:hanging="360"/>
      </w:pPr>
      <w:rPr>
        <w:rFonts w:hint="default"/>
      </w:rPr>
    </w:lvl>
    <w:lvl w:ilvl="8">
      <w:start w:val="1"/>
      <w:numFmt w:val="bullet"/>
      <w:lvlText w:val="•"/>
      <w:lvlJc w:val="left"/>
      <w:pPr>
        <w:ind w:left="7117" w:hanging="360"/>
      </w:pPr>
      <w:rPr>
        <w:rFonts w:hint="default"/>
      </w:rPr>
    </w:lvl>
  </w:abstractNum>
  <w:abstractNum w:abstractNumId="16" w15:restartNumberingAfterBreak="0">
    <w:nsid w:val="50F22C1F"/>
    <w:multiLevelType w:val="hybridMultilevel"/>
    <w:tmpl w:val="9AF2BB44"/>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0742F"/>
    <w:multiLevelType w:val="hybridMultilevel"/>
    <w:tmpl w:val="03B0F1A6"/>
    <w:lvl w:ilvl="0" w:tplc="C4904C0A">
      <w:start w:val="1"/>
      <w:numFmt w:val="decimal"/>
      <w:pStyle w:val="Lis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14EE5D94">
      <w:start w:val="5"/>
      <w:numFmt w:val="decimal"/>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5E6B0318"/>
    <w:multiLevelType w:val="hybridMultilevel"/>
    <w:tmpl w:val="A8D8DBAA"/>
    <w:lvl w:ilvl="0" w:tplc="40090019">
      <w:start w:val="1"/>
      <w:numFmt w:val="lowerLetter"/>
      <w:lvlText w:val="%1."/>
      <w:lvlJc w:val="left"/>
      <w:pPr>
        <w:ind w:left="720" w:hanging="360"/>
      </w:pPr>
    </w:lvl>
    <w:lvl w:ilvl="1" w:tplc="BAEED6F2">
      <w:start w:val="1"/>
      <w:numFmt w:val="lowerLetter"/>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1A77D1D"/>
    <w:multiLevelType w:val="hybridMultilevel"/>
    <w:tmpl w:val="1ECA6FC4"/>
    <w:lvl w:ilvl="0" w:tplc="605E5E7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B905BE"/>
    <w:multiLevelType w:val="hybridMultilevel"/>
    <w:tmpl w:val="0206FCF0"/>
    <w:lvl w:ilvl="0" w:tplc="40090001">
      <w:start w:val="1"/>
      <w:numFmt w:val="bullet"/>
      <w:lvlText w:val=""/>
      <w:lvlJc w:val="left"/>
      <w:pPr>
        <w:ind w:left="2420" w:hanging="360"/>
      </w:pPr>
      <w:rPr>
        <w:rFonts w:ascii="Symbol" w:hAnsi="Symbol" w:hint="default"/>
      </w:rPr>
    </w:lvl>
    <w:lvl w:ilvl="1" w:tplc="40090003" w:tentative="1">
      <w:start w:val="1"/>
      <w:numFmt w:val="bullet"/>
      <w:lvlText w:val="o"/>
      <w:lvlJc w:val="left"/>
      <w:pPr>
        <w:ind w:left="3140" w:hanging="360"/>
      </w:pPr>
      <w:rPr>
        <w:rFonts w:ascii="Courier New" w:hAnsi="Courier New" w:cs="Courier New" w:hint="default"/>
      </w:rPr>
    </w:lvl>
    <w:lvl w:ilvl="2" w:tplc="40090005" w:tentative="1">
      <w:start w:val="1"/>
      <w:numFmt w:val="bullet"/>
      <w:lvlText w:val=""/>
      <w:lvlJc w:val="left"/>
      <w:pPr>
        <w:ind w:left="3860" w:hanging="360"/>
      </w:pPr>
      <w:rPr>
        <w:rFonts w:ascii="Wingdings" w:hAnsi="Wingdings" w:hint="default"/>
      </w:rPr>
    </w:lvl>
    <w:lvl w:ilvl="3" w:tplc="40090001" w:tentative="1">
      <w:start w:val="1"/>
      <w:numFmt w:val="bullet"/>
      <w:lvlText w:val=""/>
      <w:lvlJc w:val="left"/>
      <w:pPr>
        <w:ind w:left="4580" w:hanging="360"/>
      </w:pPr>
      <w:rPr>
        <w:rFonts w:ascii="Symbol" w:hAnsi="Symbol" w:hint="default"/>
      </w:rPr>
    </w:lvl>
    <w:lvl w:ilvl="4" w:tplc="40090003" w:tentative="1">
      <w:start w:val="1"/>
      <w:numFmt w:val="bullet"/>
      <w:lvlText w:val="o"/>
      <w:lvlJc w:val="left"/>
      <w:pPr>
        <w:ind w:left="5300" w:hanging="360"/>
      </w:pPr>
      <w:rPr>
        <w:rFonts w:ascii="Courier New" w:hAnsi="Courier New" w:cs="Courier New" w:hint="default"/>
      </w:rPr>
    </w:lvl>
    <w:lvl w:ilvl="5" w:tplc="40090005" w:tentative="1">
      <w:start w:val="1"/>
      <w:numFmt w:val="bullet"/>
      <w:lvlText w:val=""/>
      <w:lvlJc w:val="left"/>
      <w:pPr>
        <w:ind w:left="6020" w:hanging="360"/>
      </w:pPr>
      <w:rPr>
        <w:rFonts w:ascii="Wingdings" w:hAnsi="Wingdings" w:hint="default"/>
      </w:rPr>
    </w:lvl>
    <w:lvl w:ilvl="6" w:tplc="40090001" w:tentative="1">
      <w:start w:val="1"/>
      <w:numFmt w:val="bullet"/>
      <w:lvlText w:val=""/>
      <w:lvlJc w:val="left"/>
      <w:pPr>
        <w:ind w:left="6740" w:hanging="360"/>
      </w:pPr>
      <w:rPr>
        <w:rFonts w:ascii="Symbol" w:hAnsi="Symbol" w:hint="default"/>
      </w:rPr>
    </w:lvl>
    <w:lvl w:ilvl="7" w:tplc="40090003" w:tentative="1">
      <w:start w:val="1"/>
      <w:numFmt w:val="bullet"/>
      <w:lvlText w:val="o"/>
      <w:lvlJc w:val="left"/>
      <w:pPr>
        <w:ind w:left="7460" w:hanging="360"/>
      </w:pPr>
      <w:rPr>
        <w:rFonts w:ascii="Courier New" w:hAnsi="Courier New" w:cs="Courier New" w:hint="default"/>
      </w:rPr>
    </w:lvl>
    <w:lvl w:ilvl="8" w:tplc="40090005" w:tentative="1">
      <w:start w:val="1"/>
      <w:numFmt w:val="bullet"/>
      <w:lvlText w:val=""/>
      <w:lvlJc w:val="left"/>
      <w:pPr>
        <w:ind w:left="8180" w:hanging="360"/>
      </w:pPr>
      <w:rPr>
        <w:rFonts w:ascii="Wingdings" w:hAnsi="Wingdings" w:hint="default"/>
      </w:rPr>
    </w:lvl>
  </w:abstractNum>
  <w:abstractNum w:abstractNumId="21" w15:restartNumberingAfterBreak="0">
    <w:nsid w:val="69AA6D64"/>
    <w:multiLevelType w:val="hybridMultilevel"/>
    <w:tmpl w:val="C63696C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F16F8"/>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55341EA"/>
    <w:multiLevelType w:val="hybridMultilevel"/>
    <w:tmpl w:val="DD00D4E2"/>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8D35AC"/>
    <w:multiLevelType w:val="hybridMultilevel"/>
    <w:tmpl w:val="73167D62"/>
    <w:lvl w:ilvl="0" w:tplc="DBEEE49C">
      <w:start w:val="1"/>
      <w:numFmt w:val="lowerLetter"/>
      <w:lvlText w:val="%1)"/>
      <w:lvlJc w:val="left"/>
      <w:pPr>
        <w:ind w:left="2160" w:hanging="360"/>
      </w:pPr>
      <w:rPr>
        <w:rFonts w:ascii="Calibri" w:eastAsia="Calibri" w:hAnsi="Calibri"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26312C"/>
    <w:multiLevelType w:val="hybridMultilevel"/>
    <w:tmpl w:val="48FC800A"/>
    <w:lvl w:ilvl="0" w:tplc="DBEEE49C">
      <w:start w:val="1"/>
      <w:numFmt w:val="lowerLetter"/>
      <w:lvlText w:val="%1)"/>
      <w:lvlJc w:val="left"/>
      <w:pPr>
        <w:ind w:left="3460" w:hanging="360"/>
      </w:pPr>
      <w:rPr>
        <w:rFonts w:ascii="Calibri" w:eastAsia="Calibri" w:hAnsi="Calibri" w:hint="default"/>
        <w:sz w:val="24"/>
        <w:szCs w:val="24"/>
      </w:rPr>
    </w:lvl>
    <w:lvl w:ilvl="1" w:tplc="08090019" w:tentative="1">
      <w:start w:val="1"/>
      <w:numFmt w:val="lowerLetter"/>
      <w:lvlText w:val="%2."/>
      <w:lvlJc w:val="left"/>
      <w:pPr>
        <w:ind w:left="4040" w:hanging="360"/>
      </w:pPr>
    </w:lvl>
    <w:lvl w:ilvl="2" w:tplc="0809001B" w:tentative="1">
      <w:start w:val="1"/>
      <w:numFmt w:val="lowerRoman"/>
      <w:lvlText w:val="%3."/>
      <w:lvlJc w:val="right"/>
      <w:pPr>
        <w:ind w:left="4760" w:hanging="180"/>
      </w:pPr>
    </w:lvl>
    <w:lvl w:ilvl="3" w:tplc="0809000F" w:tentative="1">
      <w:start w:val="1"/>
      <w:numFmt w:val="decimal"/>
      <w:lvlText w:val="%4."/>
      <w:lvlJc w:val="left"/>
      <w:pPr>
        <w:ind w:left="5480" w:hanging="360"/>
      </w:pPr>
    </w:lvl>
    <w:lvl w:ilvl="4" w:tplc="08090019" w:tentative="1">
      <w:start w:val="1"/>
      <w:numFmt w:val="lowerLetter"/>
      <w:lvlText w:val="%5."/>
      <w:lvlJc w:val="left"/>
      <w:pPr>
        <w:ind w:left="6200" w:hanging="360"/>
      </w:pPr>
    </w:lvl>
    <w:lvl w:ilvl="5" w:tplc="0809001B" w:tentative="1">
      <w:start w:val="1"/>
      <w:numFmt w:val="lowerRoman"/>
      <w:lvlText w:val="%6."/>
      <w:lvlJc w:val="right"/>
      <w:pPr>
        <w:ind w:left="6920" w:hanging="180"/>
      </w:pPr>
    </w:lvl>
    <w:lvl w:ilvl="6" w:tplc="0809000F" w:tentative="1">
      <w:start w:val="1"/>
      <w:numFmt w:val="decimal"/>
      <w:lvlText w:val="%7."/>
      <w:lvlJc w:val="left"/>
      <w:pPr>
        <w:ind w:left="7640" w:hanging="360"/>
      </w:pPr>
    </w:lvl>
    <w:lvl w:ilvl="7" w:tplc="08090019" w:tentative="1">
      <w:start w:val="1"/>
      <w:numFmt w:val="lowerLetter"/>
      <w:lvlText w:val="%8."/>
      <w:lvlJc w:val="left"/>
      <w:pPr>
        <w:ind w:left="8360" w:hanging="360"/>
      </w:pPr>
    </w:lvl>
    <w:lvl w:ilvl="8" w:tplc="0809001B" w:tentative="1">
      <w:start w:val="1"/>
      <w:numFmt w:val="lowerRoman"/>
      <w:lvlText w:val="%9."/>
      <w:lvlJc w:val="right"/>
      <w:pPr>
        <w:ind w:left="9080" w:hanging="180"/>
      </w:pPr>
    </w:lvl>
  </w:abstractNum>
  <w:num w:numId="1">
    <w:abstractNumId w:val="6"/>
  </w:num>
  <w:num w:numId="2">
    <w:abstractNumId w:val="22"/>
  </w:num>
  <w:num w:numId="3">
    <w:abstractNumId w:val="14"/>
  </w:num>
  <w:num w:numId="4">
    <w:abstractNumId w:val="11"/>
  </w:num>
  <w:num w:numId="5">
    <w:abstractNumId w:val="15"/>
  </w:num>
  <w:num w:numId="6">
    <w:abstractNumId w:val="5"/>
  </w:num>
  <w:num w:numId="7">
    <w:abstractNumId w:val="4"/>
  </w:num>
  <w:num w:numId="8">
    <w:abstractNumId w:val="24"/>
  </w:num>
  <w:num w:numId="9">
    <w:abstractNumId w:val="2"/>
  </w:num>
  <w:num w:numId="10">
    <w:abstractNumId w:val="20"/>
  </w:num>
  <w:num w:numId="11">
    <w:abstractNumId w:val="17"/>
  </w:num>
  <w:num w:numId="12">
    <w:abstractNumId w:val="0"/>
  </w:num>
  <w:num w:numId="13">
    <w:abstractNumId w:val="9"/>
  </w:num>
  <w:num w:numId="14">
    <w:abstractNumId w:val="10"/>
  </w:num>
  <w:num w:numId="15">
    <w:abstractNumId w:val="21"/>
  </w:num>
  <w:num w:numId="16">
    <w:abstractNumId w:val="13"/>
  </w:num>
  <w:num w:numId="17">
    <w:abstractNumId w:val="23"/>
  </w:num>
  <w:num w:numId="18">
    <w:abstractNumId w:val="12"/>
  </w:num>
  <w:num w:numId="19">
    <w:abstractNumId w:val="16"/>
  </w:num>
  <w:num w:numId="20">
    <w:abstractNumId w:val="8"/>
  </w:num>
  <w:num w:numId="21">
    <w:abstractNumId w:val="18"/>
  </w:num>
  <w:num w:numId="22">
    <w:abstractNumId w:val="22"/>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
  </w:num>
  <w:num w:numId="34">
    <w:abstractNumId w:val="1"/>
  </w:num>
  <w:num w:numId="35">
    <w:abstractNumId w:val="22"/>
  </w:num>
  <w:num w:numId="36">
    <w:abstractNumId w:val="22"/>
  </w:num>
  <w:num w:numId="37">
    <w:abstractNumId w:val="22"/>
  </w:num>
  <w:num w:numId="38">
    <w:abstractNumId w:val="19"/>
  </w:num>
  <w:num w:numId="39">
    <w:abstractNumId w:val="22"/>
  </w:num>
  <w:num w:numId="4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50"/>
    <w:rsid w:val="00000D67"/>
    <w:rsid w:val="00003DC8"/>
    <w:rsid w:val="00007902"/>
    <w:rsid w:val="00007AE3"/>
    <w:rsid w:val="000230A7"/>
    <w:rsid w:val="00024E0E"/>
    <w:rsid w:val="000253A2"/>
    <w:rsid w:val="00040D88"/>
    <w:rsid w:val="00050496"/>
    <w:rsid w:val="000511B0"/>
    <w:rsid w:val="000512AF"/>
    <w:rsid w:val="00053898"/>
    <w:rsid w:val="000542C1"/>
    <w:rsid w:val="000551A7"/>
    <w:rsid w:val="0006079C"/>
    <w:rsid w:val="00061677"/>
    <w:rsid w:val="00061FE4"/>
    <w:rsid w:val="00067787"/>
    <w:rsid w:val="0007166E"/>
    <w:rsid w:val="00073487"/>
    <w:rsid w:val="00073BE7"/>
    <w:rsid w:val="00074157"/>
    <w:rsid w:val="0007543C"/>
    <w:rsid w:val="00076D41"/>
    <w:rsid w:val="00082292"/>
    <w:rsid w:val="00082687"/>
    <w:rsid w:val="00084313"/>
    <w:rsid w:val="000937DD"/>
    <w:rsid w:val="00097317"/>
    <w:rsid w:val="000A1610"/>
    <w:rsid w:val="000A23B7"/>
    <w:rsid w:val="000A3B4D"/>
    <w:rsid w:val="000A532E"/>
    <w:rsid w:val="000A704C"/>
    <w:rsid w:val="000B2144"/>
    <w:rsid w:val="000B4251"/>
    <w:rsid w:val="000B7970"/>
    <w:rsid w:val="000C258A"/>
    <w:rsid w:val="000D15F2"/>
    <w:rsid w:val="000E165E"/>
    <w:rsid w:val="000E2630"/>
    <w:rsid w:val="000E746E"/>
    <w:rsid w:val="000F0786"/>
    <w:rsid w:val="000F1CE2"/>
    <w:rsid w:val="000F2983"/>
    <w:rsid w:val="000F3F1F"/>
    <w:rsid w:val="000F41C8"/>
    <w:rsid w:val="000F51F8"/>
    <w:rsid w:val="000F55AE"/>
    <w:rsid w:val="000F7AD8"/>
    <w:rsid w:val="001049A3"/>
    <w:rsid w:val="0012059D"/>
    <w:rsid w:val="00127454"/>
    <w:rsid w:val="00134154"/>
    <w:rsid w:val="001341AF"/>
    <w:rsid w:val="0013716C"/>
    <w:rsid w:val="0014384C"/>
    <w:rsid w:val="00144F15"/>
    <w:rsid w:val="00147492"/>
    <w:rsid w:val="0015452C"/>
    <w:rsid w:val="00164801"/>
    <w:rsid w:val="00166248"/>
    <w:rsid w:val="00167E0D"/>
    <w:rsid w:val="0017102C"/>
    <w:rsid w:val="00173BB1"/>
    <w:rsid w:val="00192182"/>
    <w:rsid w:val="001940EF"/>
    <w:rsid w:val="00195302"/>
    <w:rsid w:val="00195612"/>
    <w:rsid w:val="001A20BC"/>
    <w:rsid w:val="001A5BA8"/>
    <w:rsid w:val="001A5D0B"/>
    <w:rsid w:val="001B17AE"/>
    <w:rsid w:val="001B67E2"/>
    <w:rsid w:val="001C22BA"/>
    <w:rsid w:val="001C7177"/>
    <w:rsid w:val="001D6A75"/>
    <w:rsid w:val="001D6BF8"/>
    <w:rsid w:val="001E394D"/>
    <w:rsid w:val="001E6F00"/>
    <w:rsid w:val="001F4629"/>
    <w:rsid w:val="002045E0"/>
    <w:rsid w:val="002051AD"/>
    <w:rsid w:val="0020521C"/>
    <w:rsid w:val="002059B1"/>
    <w:rsid w:val="00206961"/>
    <w:rsid w:val="0021162D"/>
    <w:rsid w:val="002124F0"/>
    <w:rsid w:val="002128C9"/>
    <w:rsid w:val="002130B8"/>
    <w:rsid w:val="00223F47"/>
    <w:rsid w:val="002279E1"/>
    <w:rsid w:val="00230B82"/>
    <w:rsid w:val="002321BB"/>
    <w:rsid w:val="002341CB"/>
    <w:rsid w:val="00235BF8"/>
    <w:rsid w:val="002427EF"/>
    <w:rsid w:val="002455AB"/>
    <w:rsid w:val="00251076"/>
    <w:rsid w:val="00253644"/>
    <w:rsid w:val="0025530B"/>
    <w:rsid w:val="00263684"/>
    <w:rsid w:val="00264102"/>
    <w:rsid w:val="00266474"/>
    <w:rsid w:val="00270C37"/>
    <w:rsid w:val="00270F56"/>
    <w:rsid w:val="00281542"/>
    <w:rsid w:val="00281AB9"/>
    <w:rsid w:val="0028679D"/>
    <w:rsid w:val="00290E69"/>
    <w:rsid w:val="00292347"/>
    <w:rsid w:val="00294AD2"/>
    <w:rsid w:val="00297502"/>
    <w:rsid w:val="002A19C4"/>
    <w:rsid w:val="002A2859"/>
    <w:rsid w:val="002A2DC6"/>
    <w:rsid w:val="002A48AB"/>
    <w:rsid w:val="002A5FC7"/>
    <w:rsid w:val="002A7CF8"/>
    <w:rsid w:val="002B118E"/>
    <w:rsid w:val="002B20A4"/>
    <w:rsid w:val="002B727E"/>
    <w:rsid w:val="002C1682"/>
    <w:rsid w:val="002C6BB3"/>
    <w:rsid w:val="002D6BFE"/>
    <w:rsid w:val="002E093D"/>
    <w:rsid w:val="002E422C"/>
    <w:rsid w:val="002E680B"/>
    <w:rsid w:val="002F11A3"/>
    <w:rsid w:val="002F3C9E"/>
    <w:rsid w:val="002F644F"/>
    <w:rsid w:val="002F698D"/>
    <w:rsid w:val="00304AF3"/>
    <w:rsid w:val="00306631"/>
    <w:rsid w:val="00315463"/>
    <w:rsid w:val="003201CC"/>
    <w:rsid w:val="003215A4"/>
    <w:rsid w:val="0032253C"/>
    <w:rsid w:val="00323982"/>
    <w:rsid w:val="003240C0"/>
    <w:rsid w:val="00324B75"/>
    <w:rsid w:val="00331421"/>
    <w:rsid w:val="00331741"/>
    <w:rsid w:val="003318C5"/>
    <w:rsid w:val="0033317D"/>
    <w:rsid w:val="003365AD"/>
    <w:rsid w:val="0033670C"/>
    <w:rsid w:val="00344F4F"/>
    <w:rsid w:val="0034525B"/>
    <w:rsid w:val="0035566D"/>
    <w:rsid w:val="00361AC9"/>
    <w:rsid w:val="00366F50"/>
    <w:rsid w:val="003716FA"/>
    <w:rsid w:val="003751D0"/>
    <w:rsid w:val="00380888"/>
    <w:rsid w:val="00386582"/>
    <w:rsid w:val="00390D82"/>
    <w:rsid w:val="00393619"/>
    <w:rsid w:val="003A4C9C"/>
    <w:rsid w:val="003A7076"/>
    <w:rsid w:val="003A7330"/>
    <w:rsid w:val="003B23DE"/>
    <w:rsid w:val="003B253B"/>
    <w:rsid w:val="003B70DB"/>
    <w:rsid w:val="003B7820"/>
    <w:rsid w:val="003C4B52"/>
    <w:rsid w:val="003C589B"/>
    <w:rsid w:val="003E2199"/>
    <w:rsid w:val="003E3AD6"/>
    <w:rsid w:val="003E46E2"/>
    <w:rsid w:val="003E4E3A"/>
    <w:rsid w:val="003E556E"/>
    <w:rsid w:val="003E6C99"/>
    <w:rsid w:val="003E6FAA"/>
    <w:rsid w:val="003E734E"/>
    <w:rsid w:val="003F5018"/>
    <w:rsid w:val="003F5E8D"/>
    <w:rsid w:val="00403F63"/>
    <w:rsid w:val="00405D85"/>
    <w:rsid w:val="00406510"/>
    <w:rsid w:val="004162AD"/>
    <w:rsid w:val="004162F6"/>
    <w:rsid w:val="00422B08"/>
    <w:rsid w:val="00427AFA"/>
    <w:rsid w:val="0043101E"/>
    <w:rsid w:val="0043314D"/>
    <w:rsid w:val="00434005"/>
    <w:rsid w:val="00440FF7"/>
    <w:rsid w:val="00441FAC"/>
    <w:rsid w:val="0044535E"/>
    <w:rsid w:val="00446642"/>
    <w:rsid w:val="00450045"/>
    <w:rsid w:val="004510A8"/>
    <w:rsid w:val="00451102"/>
    <w:rsid w:val="0045138D"/>
    <w:rsid w:val="00453A53"/>
    <w:rsid w:val="00453C28"/>
    <w:rsid w:val="00455EC1"/>
    <w:rsid w:val="0045608B"/>
    <w:rsid w:val="004601F5"/>
    <w:rsid w:val="004611D1"/>
    <w:rsid w:val="00464D1A"/>
    <w:rsid w:val="00470B59"/>
    <w:rsid w:val="004735EC"/>
    <w:rsid w:val="00474049"/>
    <w:rsid w:val="00475052"/>
    <w:rsid w:val="0048476D"/>
    <w:rsid w:val="0049025B"/>
    <w:rsid w:val="004934ED"/>
    <w:rsid w:val="0049570D"/>
    <w:rsid w:val="004964E3"/>
    <w:rsid w:val="00496A40"/>
    <w:rsid w:val="00497ABC"/>
    <w:rsid w:val="004A3096"/>
    <w:rsid w:val="004A5EDF"/>
    <w:rsid w:val="004A756F"/>
    <w:rsid w:val="004B4BCC"/>
    <w:rsid w:val="004B653C"/>
    <w:rsid w:val="004B7DAA"/>
    <w:rsid w:val="004C1BC7"/>
    <w:rsid w:val="004C38C2"/>
    <w:rsid w:val="004C5663"/>
    <w:rsid w:val="004C62A5"/>
    <w:rsid w:val="004D7EF3"/>
    <w:rsid w:val="004E3A7E"/>
    <w:rsid w:val="004E5EBF"/>
    <w:rsid w:val="004E662D"/>
    <w:rsid w:val="004E67EE"/>
    <w:rsid w:val="004F16DE"/>
    <w:rsid w:val="004F1807"/>
    <w:rsid w:val="004F1EE2"/>
    <w:rsid w:val="004F2ADD"/>
    <w:rsid w:val="004F7E2F"/>
    <w:rsid w:val="00502295"/>
    <w:rsid w:val="0050270E"/>
    <w:rsid w:val="0051690F"/>
    <w:rsid w:val="00522544"/>
    <w:rsid w:val="0052261C"/>
    <w:rsid w:val="00525C9F"/>
    <w:rsid w:val="00527823"/>
    <w:rsid w:val="005341BB"/>
    <w:rsid w:val="00536790"/>
    <w:rsid w:val="00550E58"/>
    <w:rsid w:val="005517A5"/>
    <w:rsid w:val="00555D6F"/>
    <w:rsid w:val="00557295"/>
    <w:rsid w:val="00563741"/>
    <w:rsid w:val="0056416A"/>
    <w:rsid w:val="005649B9"/>
    <w:rsid w:val="005666B8"/>
    <w:rsid w:val="005702E9"/>
    <w:rsid w:val="00576C32"/>
    <w:rsid w:val="005772A1"/>
    <w:rsid w:val="00577B05"/>
    <w:rsid w:val="00577B9C"/>
    <w:rsid w:val="0058028F"/>
    <w:rsid w:val="00581565"/>
    <w:rsid w:val="005865B6"/>
    <w:rsid w:val="005949A6"/>
    <w:rsid w:val="00596748"/>
    <w:rsid w:val="005A1BD8"/>
    <w:rsid w:val="005A4FAF"/>
    <w:rsid w:val="005B1B28"/>
    <w:rsid w:val="005B4DAF"/>
    <w:rsid w:val="005B7078"/>
    <w:rsid w:val="005C0FB0"/>
    <w:rsid w:val="005C717A"/>
    <w:rsid w:val="005D3350"/>
    <w:rsid w:val="005E1869"/>
    <w:rsid w:val="005E37B8"/>
    <w:rsid w:val="005F1C0B"/>
    <w:rsid w:val="00602C68"/>
    <w:rsid w:val="00612577"/>
    <w:rsid w:val="0061417B"/>
    <w:rsid w:val="00615EA2"/>
    <w:rsid w:val="00627AD9"/>
    <w:rsid w:val="00641B2E"/>
    <w:rsid w:val="006459DB"/>
    <w:rsid w:val="0065587C"/>
    <w:rsid w:val="00656241"/>
    <w:rsid w:val="00661BB2"/>
    <w:rsid w:val="00662388"/>
    <w:rsid w:val="006743B6"/>
    <w:rsid w:val="00691116"/>
    <w:rsid w:val="00693E45"/>
    <w:rsid w:val="00697DB8"/>
    <w:rsid w:val="006A4965"/>
    <w:rsid w:val="006B349E"/>
    <w:rsid w:val="006B3B50"/>
    <w:rsid w:val="006C1BB8"/>
    <w:rsid w:val="006C4561"/>
    <w:rsid w:val="006D0ACA"/>
    <w:rsid w:val="006D41B6"/>
    <w:rsid w:val="006E0188"/>
    <w:rsid w:val="006E11EE"/>
    <w:rsid w:val="006E1DC9"/>
    <w:rsid w:val="006E640B"/>
    <w:rsid w:val="006F0F55"/>
    <w:rsid w:val="00705941"/>
    <w:rsid w:val="00707863"/>
    <w:rsid w:val="00710AB4"/>
    <w:rsid w:val="00713DA9"/>
    <w:rsid w:val="0072229E"/>
    <w:rsid w:val="00722541"/>
    <w:rsid w:val="00750A06"/>
    <w:rsid w:val="007573EA"/>
    <w:rsid w:val="00763542"/>
    <w:rsid w:val="00774417"/>
    <w:rsid w:val="00780895"/>
    <w:rsid w:val="00780CE8"/>
    <w:rsid w:val="00786145"/>
    <w:rsid w:val="00787E02"/>
    <w:rsid w:val="007941C8"/>
    <w:rsid w:val="00794400"/>
    <w:rsid w:val="00794903"/>
    <w:rsid w:val="00795A8C"/>
    <w:rsid w:val="007A2494"/>
    <w:rsid w:val="007A5332"/>
    <w:rsid w:val="007B0E4D"/>
    <w:rsid w:val="007B2046"/>
    <w:rsid w:val="007B36F4"/>
    <w:rsid w:val="007B4E10"/>
    <w:rsid w:val="007B5A6E"/>
    <w:rsid w:val="007C1B33"/>
    <w:rsid w:val="007C5E66"/>
    <w:rsid w:val="007C656A"/>
    <w:rsid w:val="007C76B4"/>
    <w:rsid w:val="007C79BE"/>
    <w:rsid w:val="007D22FE"/>
    <w:rsid w:val="007D34CC"/>
    <w:rsid w:val="007D5E71"/>
    <w:rsid w:val="007D65E2"/>
    <w:rsid w:val="007E1301"/>
    <w:rsid w:val="007F0E51"/>
    <w:rsid w:val="007F223A"/>
    <w:rsid w:val="007F48FD"/>
    <w:rsid w:val="007F77F7"/>
    <w:rsid w:val="007F7BFD"/>
    <w:rsid w:val="00805E6E"/>
    <w:rsid w:val="00807080"/>
    <w:rsid w:val="00812042"/>
    <w:rsid w:val="008153ED"/>
    <w:rsid w:val="00815C10"/>
    <w:rsid w:val="00825796"/>
    <w:rsid w:val="00830086"/>
    <w:rsid w:val="008303AA"/>
    <w:rsid w:val="008309EF"/>
    <w:rsid w:val="008413C3"/>
    <w:rsid w:val="00841B51"/>
    <w:rsid w:val="008426F9"/>
    <w:rsid w:val="008432F3"/>
    <w:rsid w:val="00844175"/>
    <w:rsid w:val="008450C3"/>
    <w:rsid w:val="00846811"/>
    <w:rsid w:val="0084725B"/>
    <w:rsid w:val="008474F9"/>
    <w:rsid w:val="0085150B"/>
    <w:rsid w:val="00851DB5"/>
    <w:rsid w:val="00854225"/>
    <w:rsid w:val="00855989"/>
    <w:rsid w:val="00856E1B"/>
    <w:rsid w:val="00856E4E"/>
    <w:rsid w:val="00856F5E"/>
    <w:rsid w:val="0086215E"/>
    <w:rsid w:val="00864A9D"/>
    <w:rsid w:val="00876A0F"/>
    <w:rsid w:val="00881271"/>
    <w:rsid w:val="00883F52"/>
    <w:rsid w:val="0089371A"/>
    <w:rsid w:val="00895EAD"/>
    <w:rsid w:val="0089791C"/>
    <w:rsid w:val="008A216B"/>
    <w:rsid w:val="008A2B25"/>
    <w:rsid w:val="008A3E3F"/>
    <w:rsid w:val="008A53DB"/>
    <w:rsid w:val="008A5EF1"/>
    <w:rsid w:val="008A7DDB"/>
    <w:rsid w:val="008B7394"/>
    <w:rsid w:val="008B7759"/>
    <w:rsid w:val="008C175F"/>
    <w:rsid w:val="008C2350"/>
    <w:rsid w:val="008C3C0D"/>
    <w:rsid w:val="008C7B4A"/>
    <w:rsid w:val="008D26AE"/>
    <w:rsid w:val="008D3005"/>
    <w:rsid w:val="008D45D1"/>
    <w:rsid w:val="008D4A08"/>
    <w:rsid w:val="008D6F8A"/>
    <w:rsid w:val="008E174F"/>
    <w:rsid w:val="008E2BF0"/>
    <w:rsid w:val="008E46DB"/>
    <w:rsid w:val="008E63D7"/>
    <w:rsid w:val="008E7868"/>
    <w:rsid w:val="008F1081"/>
    <w:rsid w:val="008F688E"/>
    <w:rsid w:val="00904992"/>
    <w:rsid w:val="00904C84"/>
    <w:rsid w:val="00905FC0"/>
    <w:rsid w:val="00906F1C"/>
    <w:rsid w:val="0091124F"/>
    <w:rsid w:val="00913387"/>
    <w:rsid w:val="00915158"/>
    <w:rsid w:val="00921CE3"/>
    <w:rsid w:val="00925257"/>
    <w:rsid w:val="00925C42"/>
    <w:rsid w:val="009306ED"/>
    <w:rsid w:val="00932EDF"/>
    <w:rsid w:val="00933B17"/>
    <w:rsid w:val="00936F40"/>
    <w:rsid w:val="00937455"/>
    <w:rsid w:val="00937613"/>
    <w:rsid w:val="00937CF0"/>
    <w:rsid w:val="009418A6"/>
    <w:rsid w:val="00942238"/>
    <w:rsid w:val="0094511B"/>
    <w:rsid w:val="0094664A"/>
    <w:rsid w:val="00946F99"/>
    <w:rsid w:val="0095107D"/>
    <w:rsid w:val="009549DE"/>
    <w:rsid w:val="009614AC"/>
    <w:rsid w:val="00965DE9"/>
    <w:rsid w:val="009740F4"/>
    <w:rsid w:val="00975829"/>
    <w:rsid w:val="00980FDE"/>
    <w:rsid w:val="00981E23"/>
    <w:rsid w:val="00990D15"/>
    <w:rsid w:val="00991E6A"/>
    <w:rsid w:val="00992B7F"/>
    <w:rsid w:val="0099385E"/>
    <w:rsid w:val="00994B13"/>
    <w:rsid w:val="00996B31"/>
    <w:rsid w:val="009A1785"/>
    <w:rsid w:val="009A4C53"/>
    <w:rsid w:val="009A5D4C"/>
    <w:rsid w:val="009A708F"/>
    <w:rsid w:val="009B0C12"/>
    <w:rsid w:val="009B46D1"/>
    <w:rsid w:val="009B66E1"/>
    <w:rsid w:val="009C522A"/>
    <w:rsid w:val="009C5E8E"/>
    <w:rsid w:val="009C7AB7"/>
    <w:rsid w:val="009D17E4"/>
    <w:rsid w:val="009D312E"/>
    <w:rsid w:val="009D706E"/>
    <w:rsid w:val="009D773A"/>
    <w:rsid w:val="009E0556"/>
    <w:rsid w:val="009E0B2D"/>
    <w:rsid w:val="009E2D1A"/>
    <w:rsid w:val="009E542D"/>
    <w:rsid w:val="009F10CD"/>
    <w:rsid w:val="009F458A"/>
    <w:rsid w:val="009F54BE"/>
    <w:rsid w:val="00A0410F"/>
    <w:rsid w:val="00A06430"/>
    <w:rsid w:val="00A12BB1"/>
    <w:rsid w:val="00A149B2"/>
    <w:rsid w:val="00A15AC3"/>
    <w:rsid w:val="00A16D3E"/>
    <w:rsid w:val="00A1708E"/>
    <w:rsid w:val="00A25704"/>
    <w:rsid w:val="00A2639B"/>
    <w:rsid w:val="00A30241"/>
    <w:rsid w:val="00A31C5E"/>
    <w:rsid w:val="00A3278D"/>
    <w:rsid w:val="00A3575A"/>
    <w:rsid w:val="00A418A8"/>
    <w:rsid w:val="00A63D63"/>
    <w:rsid w:val="00A67E58"/>
    <w:rsid w:val="00A72384"/>
    <w:rsid w:val="00A76DF0"/>
    <w:rsid w:val="00A802B6"/>
    <w:rsid w:val="00A84EF9"/>
    <w:rsid w:val="00A952D7"/>
    <w:rsid w:val="00A95403"/>
    <w:rsid w:val="00AA2AB9"/>
    <w:rsid w:val="00AA4E34"/>
    <w:rsid w:val="00AA7E89"/>
    <w:rsid w:val="00AB2D91"/>
    <w:rsid w:val="00AB41FE"/>
    <w:rsid w:val="00AB5D29"/>
    <w:rsid w:val="00AC2038"/>
    <w:rsid w:val="00AC5187"/>
    <w:rsid w:val="00AC601F"/>
    <w:rsid w:val="00AC6165"/>
    <w:rsid w:val="00AD4B5F"/>
    <w:rsid w:val="00AD57E2"/>
    <w:rsid w:val="00AE0C35"/>
    <w:rsid w:val="00AE444C"/>
    <w:rsid w:val="00AE77F0"/>
    <w:rsid w:val="00AF55A1"/>
    <w:rsid w:val="00B002C1"/>
    <w:rsid w:val="00B0125D"/>
    <w:rsid w:val="00B0522F"/>
    <w:rsid w:val="00B07FBF"/>
    <w:rsid w:val="00B11C8A"/>
    <w:rsid w:val="00B17CEE"/>
    <w:rsid w:val="00B21F56"/>
    <w:rsid w:val="00B25E12"/>
    <w:rsid w:val="00B316EB"/>
    <w:rsid w:val="00B32691"/>
    <w:rsid w:val="00B34031"/>
    <w:rsid w:val="00B3780B"/>
    <w:rsid w:val="00B37F2A"/>
    <w:rsid w:val="00B40635"/>
    <w:rsid w:val="00B4086B"/>
    <w:rsid w:val="00B46933"/>
    <w:rsid w:val="00B552D7"/>
    <w:rsid w:val="00B55CFB"/>
    <w:rsid w:val="00B56C9A"/>
    <w:rsid w:val="00B57ADF"/>
    <w:rsid w:val="00B57E90"/>
    <w:rsid w:val="00B61EE4"/>
    <w:rsid w:val="00B6499E"/>
    <w:rsid w:val="00B67180"/>
    <w:rsid w:val="00B70119"/>
    <w:rsid w:val="00B71CF5"/>
    <w:rsid w:val="00B72D21"/>
    <w:rsid w:val="00B75FEC"/>
    <w:rsid w:val="00B76D28"/>
    <w:rsid w:val="00B80950"/>
    <w:rsid w:val="00B80F52"/>
    <w:rsid w:val="00B84F99"/>
    <w:rsid w:val="00B9395D"/>
    <w:rsid w:val="00B9639A"/>
    <w:rsid w:val="00BA0A73"/>
    <w:rsid w:val="00BA18A4"/>
    <w:rsid w:val="00BA2C1B"/>
    <w:rsid w:val="00BA2E2A"/>
    <w:rsid w:val="00BA50E5"/>
    <w:rsid w:val="00BA55C1"/>
    <w:rsid w:val="00BB446B"/>
    <w:rsid w:val="00BC2D4D"/>
    <w:rsid w:val="00BC67CA"/>
    <w:rsid w:val="00BD07A1"/>
    <w:rsid w:val="00BD5534"/>
    <w:rsid w:val="00BE35FB"/>
    <w:rsid w:val="00BE6A9C"/>
    <w:rsid w:val="00BF13AF"/>
    <w:rsid w:val="00BF3F50"/>
    <w:rsid w:val="00BF3FEC"/>
    <w:rsid w:val="00BF44D2"/>
    <w:rsid w:val="00BF576A"/>
    <w:rsid w:val="00C01ABA"/>
    <w:rsid w:val="00C03406"/>
    <w:rsid w:val="00C064C2"/>
    <w:rsid w:val="00C1549A"/>
    <w:rsid w:val="00C15D8B"/>
    <w:rsid w:val="00C16149"/>
    <w:rsid w:val="00C16F97"/>
    <w:rsid w:val="00C17B3A"/>
    <w:rsid w:val="00C2125F"/>
    <w:rsid w:val="00C315B8"/>
    <w:rsid w:val="00C31690"/>
    <w:rsid w:val="00C34B9B"/>
    <w:rsid w:val="00C35560"/>
    <w:rsid w:val="00C3695C"/>
    <w:rsid w:val="00C42C0D"/>
    <w:rsid w:val="00C456BB"/>
    <w:rsid w:val="00C5007D"/>
    <w:rsid w:val="00C52D49"/>
    <w:rsid w:val="00C53A92"/>
    <w:rsid w:val="00C548C9"/>
    <w:rsid w:val="00C54C24"/>
    <w:rsid w:val="00C57456"/>
    <w:rsid w:val="00C616E0"/>
    <w:rsid w:val="00C62101"/>
    <w:rsid w:val="00C62F53"/>
    <w:rsid w:val="00C66B01"/>
    <w:rsid w:val="00C674C7"/>
    <w:rsid w:val="00C714C6"/>
    <w:rsid w:val="00C73137"/>
    <w:rsid w:val="00C74F43"/>
    <w:rsid w:val="00C802BB"/>
    <w:rsid w:val="00C80BE3"/>
    <w:rsid w:val="00C842BE"/>
    <w:rsid w:val="00C864E1"/>
    <w:rsid w:val="00C86679"/>
    <w:rsid w:val="00C97CA6"/>
    <w:rsid w:val="00C97E21"/>
    <w:rsid w:val="00CA36C8"/>
    <w:rsid w:val="00CA6077"/>
    <w:rsid w:val="00CA7B24"/>
    <w:rsid w:val="00CB1854"/>
    <w:rsid w:val="00CB37A0"/>
    <w:rsid w:val="00CB42FA"/>
    <w:rsid w:val="00CB70A0"/>
    <w:rsid w:val="00CC10CE"/>
    <w:rsid w:val="00CC35A5"/>
    <w:rsid w:val="00CC7D11"/>
    <w:rsid w:val="00CD3635"/>
    <w:rsid w:val="00CD6BFE"/>
    <w:rsid w:val="00CD757F"/>
    <w:rsid w:val="00CD786E"/>
    <w:rsid w:val="00CE0344"/>
    <w:rsid w:val="00CE75AF"/>
    <w:rsid w:val="00CF5045"/>
    <w:rsid w:val="00CF5A82"/>
    <w:rsid w:val="00D00FB0"/>
    <w:rsid w:val="00D20E2B"/>
    <w:rsid w:val="00D22F1F"/>
    <w:rsid w:val="00D24DD8"/>
    <w:rsid w:val="00D25E13"/>
    <w:rsid w:val="00D269FE"/>
    <w:rsid w:val="00D27453"/>
    <w:rsid w:val="00D4415C"/>
    <w:rsid w:val="00D5141C"/>
    <w:rsid w:val="00D51E41"/>
    <w:rsid w:val="00D5260D"/>
    <w:rsid w:val="00D53105"/>
    <w:rsid w:val="00D5467E"/>
    <w:rsid w:val="00D6303B"/>
    <w:rsid w:val="00D7362E"/>
    <w:rsid w:val="00D73E91"/>
    <w:rsid w:val="00D86B14"/>
    <w:rsid w:val="00D86FA4"/>
    <w:rsid w:val="00D872DA"/>
    <w:rsid w:val="00D918A9"/>
    <w:rsid w:val="00D94473"/>
    <w:rsid w:val="00DA0EA5"/>
    <w:rsid w:val="00DA22DD"/>
    <w:rsid w:val="00DA2DD1"/>
    <w:rsid w:val="00DA70FB"/>
    <w:rsid w:val="00DB0331"/>
    <w:rsid w:val="00DB05BB"/>
    <w:rsid w:val="00DB710A"/>
    <w:rsid w:val="00DC3089"/>
    <w:rsid w:val="00DC5FED"/>
    <w:rsid w:val="00DD3E8F"/>
    <w:rsid w:val="00DD49A9"/>
    <w:rsid w:val="00DD78EB"/>
    <w:rsid w:val="00DE51FB"/>
    <w:rsid w:val="00E01E8B"/>
    <w:rsid w:val="00E0386C"/>
    <w:rsid w:val="00E03BAC"/>
    <w:rsid w:val="00E03E9E"/>
    <w:rsid w:val="00E0594F"/>
    <w:rsid w:val="00E05BB3"/>
    <w:rsid w:val="00E06A27"/>
    <w:rsid w:val="00E233EB"/>
    <w:rsid w:val="00E2436E"/>
    <w:rsid w:val="00E2685C"/>
    <w:rsid w:val="00E329AE"/>
    <w:rsid w:val="00E36628"/>
    <w:rsid w:val="00E36B42"/>
    <w:rsid w:val="00E40561"/>
    <w:rsid w:val="00E42923"/>
    <w:rsid w:val="00E46CA9"/>
    <w:rsid w:val="00E507C7"/>
    <w:rsid w:val="00E51332"/>
    <w:rsid w:val="00E53B05"/>
    <w:rsid w:val="00E55363"/>
    <w:rsid w:val="00E55913"/>
    <w:rsid w:val="00E638A1"/>
    <w:rsid w:val="00E66777"/>
    <w:rsid w:val="00E66D83"/>
    <w:rsid w:val="00E6739C"/>
    <w:rsid w:val="00E705CD"/>
    <w:rsid w:val="00E727EA"/>
    <w:rsid w:val="00E769BD"/>
    <w:rsid w:val="00E81DE7"/>
    <w:rsid w:val="00E86A70"/>
    <w:rsid w:val="00E90728"/>
    <w:rsid w:val="00E9326D"/>
    <w:rsid w:val="00E968CD"/>
    <w:rsid w:val="00E9749C"/>
    <w:rsid w:val="00EA248A"/>
    <w:rsid w:val="00EA45E7"/>
    <w:rsid w:val="00EB0388"/>
    <w:rsid w:val="00EB3D9B"/>
    <w:rsid w:val="00EB7243"/>
    <w:rsid w:val="00EC3D04"/>
    <w:rsid w:val="00EC3E55"/>
    <w:rsid w:val="00EC4BB7"/>
    <w:rsid w:val="00EC65D9"/>
    <w:rsid w:val="00ED6168"/>
    <w:rsid w:val="00ED6187"/>
    <w:rsid w:val="00ED722E"/>
    <w:rsid w:val="00ED7367"/>
    <w:rsid w:val="00EE05EE"/>
    <w:rsid w:val="00EE319E"/>
    <w:rsid w:val="00EE5FB3"/>
    <w:rsid w:val="00EF4238"/>
    <w:rsid w:val="00EF52A2"/>
    <w:rsid w:val="00EF623E"/>
    <w:rsid w:val="00F04D24"/>
    <w:rsid w:val="00F05CC6"/>
    <w:rsid w:val="00F064BC"/>
    <w:rsid w:val="00F10A3E"/>
    <w:rsid w:val="00F13015"/>
    <w:rsid w:val="00F16C7B"/>
    <w:rsid w:val="00F255E2"/>
    <w:rsid w:val="00F2644A"/>
    <w:rsid w:val="00F26FFC"/>
    <w:rsid w:val="00F3017B"/>
    <w:rsid w:val="00F32DE2"/>
    <w:rsid w:val="00F37F79"/>
    <w:rsid w:val="00F50F50"/>
    <w:rsid w:val="00F60CB2"/>
    <w:rsid w:val="00F623C6"/>
    <w:rsid w:val="00F63BDA"/>
    <w:rsid w:val="00F72D57"/>
    <w:rsid w:val="00F749B8"/>
    <w:rsid w:val="00F7634B"/>
    <w:rsid w:val="00F76412"/>
    <w:rsid w:val="00F77254"/>
    <w:rsid w:val="00F83DD2"/>
    <w:rsid w:val="00F842AC"/>
    <w:rsid w:val="00F86A0C"/>
    <w:rsid w:val="00F878AE"/>
    <w:rsid w:val="00F87C40"/>
    <w:rsid w:val="00FA2AE3"/>
    <w:rsid w:val="00FA39FE"/>
    <w:rsid w:val="00FA7BD5"/>
    <w:rsid w:val="00FB12BC"/>
    <w:rsid w:val="00FB3A69"/>
    <w:rsid w:val="00FB4672"/>
    <w:rsid w:val="00FB4A0E"/>
    <w:rsid w:val="00FB595D"/>
    <w:rsid w:val="00FC0739"/>
    <w:rsid w:val="00FC5932"/>
    <w:rsid w:val="00FD0181"/>
    <w:rsid w:val="00FD7EB1"/>
    <w:rsid w:val="00FE01A7"/>
    <w:rsid w:val="00FE2A1E"/>
    <w:rsid w:val="00FE33FB"/>
    <w:rsid w:val="00FE7A44"/>
    <w:rsid w:val="00FF0EEA"/>
    <w:rsid w:val="00FF48A3"/>
    <w:rsid w:val="00FF4F51"/>
    <w:rsid w:val="00FF50A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A88E4"/>
  <w15:docId w15:val="{1943A6CC-CFDF-4773-BB1D-3DAF2965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75"/>
    <w:pPr>
      <w:spacing w:after="0" w:line="312" w:lineRule="auto"/>
      <w:jc w:val="both"/>
    </w:pPr>
    <w:rPr>
      <w:rFonts w:ascii="Book Antiqua" w:hAnsi="Book Antiqua"/>
      <w:sz w:val="24"/>
    </w:rPr>
  </w:style>
  <w:style w:type="paragraph" w:styleId="Heading1">
    <w:name w:val="heading 1"/>
    <w:aliases w:val="Section,HEADING 1,Section Heading,MainHeader,1 ghost,g,Main heading,App1,1,h1,L1,Outline1,Chapter Heading,Text Heading 18pt,Full Page Heading 1,toc1a,AAR Level 1 Heading,Article Heading,EASI 1,Hoofdstuk,Heading 1-nonum,Headline"/>
    <w:basedOn w:val="Normal"/>
    <w:next w:val="Normal"/>
    <w:link w:val="Heading1Char"/>
    <w:uiPriority w:val="9"/>
    <w:qFormat/>
    <w:rsid w:val="009549DE"/>
    <w:pPr>
      <w:keepNext/>
      <w:keepLines/>
      <w:numPr>
        <w:numId w:val="2"/>
      </w:numPr>
      <w:pBdr>
        <w:bottom w:val="single" w:sz="4" w:space="1" w:color="auto"/>
      </w:pBdr>
      <w:spacing w:before="480" w:line="240" w:lineRule="auto"/>
      <w:ind w:left="0" w:firstLine="0"/>
      <w:outlineLvl w:val="0"/>
    </w:pPr>
    <w:rPr>
      <w:rFonts w:eastAsiaTheme="majorEastAsia" w:cstheme="majorBidi"/>
      <w:b/>
      <w:bCs/>
      <w:color w:val="4F81BD" w:themeColor="accent1"/>
      <w:sz w:val="32"/>
      <w:szCs w:val="28"/>
    </w:rPr>
  </w:style>
  <w:style w:type="paragraph" w:styleId="Heading2">
    <w:name w:val="heading 2"/>
    <w:basedOn w:val="Normal"/>
    <w:next w:val="Normal"/>
    <w:link w:val="Heading2Char"/>
    <w:uiPriority w:val="9"/>
    <w:unhideWhenUsed/>
    <w:qFormat/>
    <w:rsid w:val="000B4251"/>
    <w:pPr>
      <w:keepNext/>
      <w:keepLines/>
      <w:numPr>
        <w:ilvl w:val="1"/>
        <w:numId w:val="2"/>
      </w:numPr>
      <w:spacing w:before="200"/>
      <w:outlineLvl w:val="1"/>
    </w:pPr>
    <w:rPr>
      <w:rFonts w:eastAsiaTheme="majorEastAsia" w:cstheme="majorBidi"/>
      <w:b/>
      <w:bCs/>
      <w:sz w:val="26"/>
      <w:szCs w:val="26"/>
    </w:rPr>
  </w:style>
  <w:style w:type="paragraph" w:styleId="Heading3">
    <w:name w:val="heading 3"/>
    <w:aliases w:val="Minor,Client,C Heading,b,Level 1 - 1,(Appendix Nbr),Sub Sub Heading"/>
    <w:basedOn w:val="Normal"/>
    <w:next w:val="Normal"/>
    <w:link w:val="Heading3Char"/>
    <w:uiPriority w:val="9"/>
    <w:unhideWhenUsed/>
    <w:qFormat/>
    <w:rsid w:val="001C7177"/>
    <w:pPr>
      <w:keepNext/>
      <w:keepLines/>
      <w:numPr>
        <w:ilvl w:val="2"/>
        <w:numId w:val="2"/>
      </w:numPr>
      <w:spacing w:before="200"/>
      <w:outlineLvl w:val="2"/>
    </w:pPr>
    <w:rPr>
      <w:rFonts w:eastAsiaTheme="majorEastAsia" w:cstheme="majorBidi"/>
      <w:b/>
      <w:bCs/>
    </w:rPr>
  </w:style>
  <w:style w:type="paragraph" w:styleId="Heading4">
    <w:name w:val="heading 4"/>
    <w:basedOn w:val="Normal"/>
    <w:next w:val="Normal"/>
    <w:link w:val="Heading4Char"/>
    <w:unhideWhenUsed/>
    <w:qFormat/>
    <w:rsid w:val="0039361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9361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361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361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3619"/>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3619"/>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F50"/>
    <w:pPr>
      <w:tabs>
        <w:tab w:val="center" w:pos="4513"/>
        <w:tab w:val="right" w:pos="9026"/>
      </w:tabs>
      <w:spacing w:line="240" w:lineRule="auto"/>
    </w:pPr>
  </w:style>
  <w:style w:type="character" w:customStyle="1" w:styleId="HeaderChar">
    <w:name w:val="Header Char"/>
    <w:basedOn w:val="DefaultParagraphFont"/>
    <w:link w:val="Header"/>
    <w:uiPriority w:val="99"/>
    <w:rsid w:val="00F50F50"/>
  </w:style>
  <w:style w:type="paragraph" w:styleId="Footer">
    <w:name w:val="footer"/>
    <w:basedOn w:val="Normal"/>
    <w:link w:val="FooterChar"/>
    <w:uiPriority w:val="99"/>
    <w:unhideWhenUsed/>
    <w:rsid w:val="00F50F50"/>
    <w:pPr>
      <w:tabs>
        <w:tab w:val="center" w:pos="4513"/>
        <w:tab w:val="right" w:pos="9026"/>
      </w:tabs>
      <w:spacing w:line="240" w:lineRule="auto"/>
    </w:pPr>
  </w:style>
  <w:style w:type="character" w:customStyle="1" w:styleId="FooterChar">
    <w:name w:val="Footer Char"/>
    <w:basedOn w:val="DefaultParagraphFont"/>
    <w:link w:val="Footer"/>
    <w:uiPriority w:val="99"/>
    <w:rsid w:val="00F50F50"/>
  </w:style>
  <w:style w:type="paragraph" w:styleId="BalloonText">
    <w:name w:val="Balloon Text"/>
    <w:basedOn w:val="Normal"/>
    <w:link w:val="BalloonTextChar"/>
    <w:uiPriority w:val="99"/>
    <w:semiHidden/>
    <w:unhideWhenUsed/>
    <w:rsid w:val="00F50F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50"/>
    <w:rPr>
      <w:rFonts w:ascii="Tahoma" w:hAnsi="Tahoma" w:cs="Tahoma"/>
      <w:sz w:val="16"/>
      <w:szCs w:val="16"/>
    </w:rPr>
  </w:style>
  <w:style w:type="table" w:styleId="TableGrid">
    <w:name w:val="Table Grid"/>
    <w:basedOn w:val="TableNormal"/>
    <w:rsid w:val="0053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772A1"/>
    <w:pPr>
      <w:ind w:left="720"/>
      <w:contextualSpacing/>
    </w:pPr>
  </w:style>
  <w:style w:type="character" w:customStyle="1" w:styleId="Heading1Char">
    <w:name w:val="Heading 1 Char"/>
    <w:aliases w:val="Section Char,HEADING 1 Char,Section Heading Char,MainHeader Char,1 ghost Char,g Char,Main heading Char,App1 Char,1 Char,h1 Char,L1 Char,Outline1 Char,Chapter Heading Char,Text Heading 18pt Char,Full Page Heading 1 Char,toc1a Char"/>
    <w:basedOn w:val="DefaultParagraphFont"/>
    <w:link w:val="Heading1"/>
    <w:uiPriority w:val="9"/>
    <w:rsid w:val="009549DE"/>
    <w:rPr>
      <w:rFonts w:ascii="Book Antiqua" w:eastAsiaTheme="majorEastAsia" w:hAnsi="Book Antiqua" w:cstheme="majorBidi"/>
      <w:b/>
      <w:bCs/>
      <w:color w:val="4F81BD" w:themeColor="accent1"/>
      <w:sz w:val="32"/>
      <w:szCs w:val="28"/>
    </w:rPr>
  </w:style>
  <w:style w:type="paragraph" w:customStyle="1" w:styleId="MYTHeading1">
    <w:name w:val="MYT Heading 1"/>
    <w:basedOn w:val="Heading1"/>
    <w:link w:val="MYTHeading1Char"/>
    <w:rsid w:val="007D22FE"/>
    <w:pPr>
      <w:shd w:val="clear" w:color="auto" w:fill="CCC0D9" w:themeFill="accent4" w:themeFillTint="66"/>
      <w:jc w:val="center"/>
    </w:pPr>
    <w:rPr>
      <w:rFonts w:ascii="Times New Roman" w:hAnsi="Times New Roman" w:cs="Times New Roman"/>
      <w:u w:val="single"/>
    </w:rPr>
  </w:style>
  <w:style w:type="character" w:customStyle="1" w:styleId="Heading2Char">
    <w:name w:val="Heading 2 Char"/>
    <w:basedOn w:val="DefaultParagraphFont"/>
    <w:link w:val="Heading2"/>
    <w:uiPriority w:val="9"/>
    <w:rsid w:val="000B4251"/>
    <w:rPr>
      <w:rFonts w:ascii="Book Antiqua" w:eastAsiaTheme="majorEastAsia" w:hAnsi="Book Antiqua" w:cstheme="majorBidi"/>
      <w:b/>
      <w:bCs/>
      <w:sz w:val="26"/>
      <w:szCs w:val="26"/>
    </w:rPr>
  </w:style>
  <w:style w:type="character" w:customStyle="1" w:styleId="MYTHeading1Char">
    <w:name w:val="MYT Heading 1 Char"/>
    <w:basedOn w:val="Heading1Char"/>
    <w:link w:val="MYTHeading1"/>
    <w:rsid w:val="007D22FE"/>
    <w:rPr>
      <w:rFonts w:ascii="Times New Roman" w:eastAsiaTheme="majorEastAsia" w:hAnsi="Times New Roman" w:cs="Times New Roman"/>
      <w:b/>
      <w:bCs/>
      <w:color w:val="4F81BD" w:themeColor="accent1"/>
      <w:sz w:val="32"/>
      <w:szCs w:val="28"/>
      <w:u w:val="single"/>
      <w:shd w:val="clear" w:color="auto" w:fill="CCC0D9" w:themeFill="accent4" w:themeFillTint="66"/>
    </w:rPr>
  </w:style>
  <w:style w:type="paragraph" w:customStyle="1" w:styleId="MYTHeading2">
    <w:name w:val="MYT Heading 2"/>
    <w:basedOn w:val="Heading2"/>
    <w:link w:val="MYTHeading2Char"/>
    <w:qFormat/>
    <w:rsid w:val="00393619"/>
    <w:pPr>
      <w:numPr>
        <w:ilvl w:val="0"/>
        <w:numId w:val="0"/>
      </w:numPr>
    </w:pPr>
    <w:rPr>
      <w:rFonts w:cs="Times New Roman"/>
      <w:sz w:val="24"/>
    </w:rPr>
  </w:style>
  <w:style w:type="paragraph" w:customStyle="1" w:styleId="1MYTHeading">
    <w:name w:val="1 MYT Heading"/>
    <w:basedOn w:val="Heading1"/>
    <w:link w:val="1MYTHeadingChar"/>
    <w:rsid w:val="008E63D7"/>
    <w:pPr>
      <w:numPr>
        <w:numId w:val="1"/>
      </w:numPr>
      <w:shd w:val="clear" w:color="auto" w:fill="CCC0D9" w:themeFill="accent4" w:themeFillTint="66"/>
      <w:ind w:left="360"/>
      <w:jc w:val="center"/>
    </w:pPr>
    <w:rPr>
      <w:rFonts w:eastAsia="Times New Roman" w:cs="Times New Roman"/>
      <w:lang w:val="en-US"/>
    </w:rPr>
  </w:style>
  <w:style w:type="character" w:customStyle="1" w:styleId="MYTHeading2Char">
    <w:name w:val="MYT Heading 2 Char"/>
    <w:basedOn w:val="Heading2Char"/>
    <w:link w:val="MYTHeading2"/>
    <w:rsid w:val="00393619"/>
    <w:rPr>
      <w:rFonts w:ascii="Book Antiqua" w:eastAsiaTheme="majorEastAsia" w:hAnsi="Book Antiqua" w:cs="Times New Roman"/>
      <w:b/>
      <w:bCs/>
      <w:sz w:val="24"/>
      <w:szCs w:val="26"/>
    </w:rPr>
  </w:style>
  <w:style w:type="paragraph" w:styleId="TOCHeading">
    <w:name w:val="TOC Heading"/>
    <w:basedOn w:val="Heading1"/>
    <w:next w:val="Normal"/>
    <w:uiPriority w:val="39"/>
    <w:unhideWhenUsed/>
    <w:qFormat/>
    <w:rsid w:val="006B3B50"/>
    <w:pPr>
      <w:outlineLvl w:val="9"/>
    </w:pPr>
    <w:rPr>
      <w:lang w:val="en-US" w:eastAsia="ja-JP"/>
    </w:rPr>
  </w:style>
  <w:style w:type="character" w:customStyle="1" w:styleId="1MYTHeadingChar">
    <w:name w:val="1 MYT Heading Char"/>
    <w:basedOn w:val="Heading1Char"/>
    <w:link w:val="1MYTHeading"/>
    <w:rsid w:val="008E63D7"/>
    <w:rPr>
      <w:rFonts w:ascii="Book Antiqua" w:eastAsia="Times New Roman" w:hAnsi="Book Antiqua" w:cs="Times New Roman"/>
      <w:b/>
      <w:bCs/>
      <w:color w:val="4F81BD" w:themeColor="accent1"/>
      <w:sz w:val="32"/>
      <w:szCs w:val="28"/>
      <w:shd w:val="clear" w:color="auto" w:fill="CCC0D9" w:themeFill="accent4" w:themeFillTint="66"/>
      <w:lang w:val="en-US"/>
    </w:rPr>
  </w:style>
  <w:style w:type="paragraph" w:styleId="TOC1">
    <w:name w:val="toc 1"/>
    <w:basedOn w:val="Normal"/>
    <w:next w:val="Normal"/>
    <w:autoRedefine/>
    <w:uiPriority w:val="39"/>
    <w:unhideWhenUsed/>
    <w:rsid w:val="006B3B50"/>
    <w:pPr>
      <w:spacing w:after="100"/>
    </w:pPr>
  </w:style>
  <w:style w:type="paragraph" w:styleId="TOC2">
    <w:name w:val="toc 2"/>
    <w:basedOn w:val="Normal"/>
    <w:next w:val="Normal"/>
    <w:autoRedefine/>
    <w:uiPriority w:val="39"/>
    <w:unhideWhenUsed/>
    <w:rsid w:val="006B3B50"/>
    <w:pPr>
      <w:spacing w:after="100"/>
      <w:ind w:left="220"/>
    </w:pPr>
  </w:style>
  <w:style w:type="character" w:styleId="Hyperlink">
    <w:name w:val="Hyperlink"/>
    <w:basedOn w:val="DefaultParagraphFont"/>
    <w:uiPriority w:val="99"/>
    <w:unhideWhenUsed/>
    <w:rsid w:val="006B3B50"/>
    <w:rPr>
      <w:color w:val="0000FF" w:themeColor="hyperlink"/>
      <w:u w:val="single"/>
    </w:rPr>
  </w:style>
  <w:style w:type="paragraph" w:styleId="IntenseQuote">
    <w:name w:val="Intense Quote"/>
    <w:basedOn w:val="Heading1"/>
    <w:next w:val="Heading1"/>
    <w:link w:val="IntenseQuoteChar"/>
    <w:uiPriority w:val="30"/>
    <w:rsid w:val="000B4251"/>
    <w:pPr>
      <w:pBdr>
        <w:bottom w:val="single" w:sz="4" w:space="4" w:color="4F81BD" w:themeColor="accent1"/>
      </w:pBdr>
      <w:spacing w:before="200" w:after="280"/>
    </w:pPr>
    <w:rPr>
      <w:bCs w:val="0"/>
      <w:iCs/>
      <w:color w:val="244061" w:themeColor="accent1" w:themeShade="80"/>
    </w:rPr>
  </w:style>
  <w:style w:type="character" w:customStyle="1" w:styleId="IntenseQuoteChar">
    <w:name w:val="Intense Quote Char"/>
    <w:basedOn w:val="DefaultParagraphFont"/>
    <w:link w:val="IntenseQuote"/>
    <w:uiPriority w:val="30"/>
    <w:rsid w:val="000B4251"/>
    <w:rPr>
      <w:rFonts w:ascii="Book Antiqua" w:eastAsiaTheme="majorEastAsia" w:hAnsi="Book Antiqua" w:cstheme="majorBidi"/>
      <w:b/>
      <w:iCs/>
      <w:color w:val="244061" w:themeColor="accent1" w:themeShade="80"/>
      <w:sz w:val="32"/>
      <w:szCs w:val="28"/>
    </w:rPr>
  </w:style>
  <w:style w:type="character" w:customStyle="1" w:styleId="Heading3Char">
    <w:name w:val="Heading 3 Char"/>
    <w:aliases w:val="Minor Char,Client Char,C Heading Char,b Char,Level 1 - 1 Char,(Appendix Nbr) Char,Sub Sub Heading Char"/>
    <w:basedOn w:val="DefaultParagraphFont"/>
    <w:link w:val="Heading3"/>
    <w:rsid w:val="001C7177"/>
    <w:rPr>
      <w:rFonts w:ascii="Book Antiqua" w:eastAsiaTheme="majorEastAsia" w:hAnsi="Book Antiqua" w:cstheme="majorBidi"/>
      <w:b/>
      <w:bCs/>
      <w:sz w:val="24"/>
    </w:rPr>
  </w:style>
  <w:style w:type="character" w:customStyle="1" w:styleId="Heading4Char">
    <w:name w:val="Heading 4 Char"/>
    <w:basedOn w:val="DefaultParagraphFont"/>
    <w:link w:val="Heading4"/>
    <w:rsid w:val="00393619"/>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39361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39361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9361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936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361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C66B01"/>
    <w:pPr>
      <w:spacing w:line="240" w:lineRule="auto"/>
      <w:jc w:val="center"/>
    </w:pPr>
    <w:rPr>
      <w:b/>
      <w:bCs/>
      <w:sz w:val="22"/>
      <w:szCs w:val="18"/>
    </w:rPr>
  </w:style>
  <w:style w:type="table" w:customStyle="1" w:styleId="LightShading-Accent11">
    <w:name w:val="Light Shading - Accent 11"/>
    <w:basedOn w:val="TableNormal"/>
    <w:uiPriority w:val="60"/>
    <w:rsid w:val="00F72D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F72D5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F72D5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1">
    <w:name w:val="Light Shading1"/>
    <w:basedOn w:val="TableNormal"/>
    <w:uiPriority w:val="60"/>
    <w:rsid w:val="00F72D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073487"/>
    <w:pPr>
      <w:spacing w:after="0" w:line="240" w:lineRule="auto"/>
    </w:pPr>
    <w:rPr>
      <w:lang w:val="en-US"/>
    </w:rPr>
  </w:style>
  <w:style w:type="paragraph" w:styleId="TableofFigures">
    <w:name w:val="table of figures"/>
    <w:basedOn w:val="Normal"/>
    <w:next w:val="Normal"/>
    <w:uiPriority w:val="99"/>
    <w:unhideWhenUsed/>
    <w:rsid w:val="00230B82"/>
  </w:style>
  <w:style w:type="paragraph" w:customStyle="1" w:styleId="Verbatium">
    <w:name w:val="Verbatium"/>
    <w:basedOn w:val="Normal"/>
    <w:link w:val="VerbatiumChar"/>
    <w:qFormat/>
    <w:rsid w:val="00007902"/>
    <w:pPr>
      <w:spacing w:line="360" w:lineRule="auto"/>
      <w:ind w:left="993"/>
    </w:pPr>
    <w:rPr>
      <w:rFonts w:eastAsia="Times New Roman" w:cs="Times New Roman"/>
      <w:i/>
      <w:szCs w:val="24"/>
      <w:lang w:val="en-GB" w:eastAsia="ar-SA"/>
    </w:rPr>
  </w:style>
  <w:style w:type="paragraph" w:customStyle="1" w:styleId="Default">
    <w:name w:val="Default"/>
    <w:rsid w:val="000512A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VerbatiumChar">
    <w:name w:val="Verbatium Char"/>
    <w:basedOn w:val="DefaultParagraphFont"/>
    <w:link w:val="Verbatium"/>
    <w:rsid w:val="00007902"/>
    <w:rPr>
      <w:rFonts w:ascii="Book Antiqua" w:eastAsia="Times New Roman" w:hAnsi="Book Antiqua" w:cs="Times New Roman"/>
      <w:i/>
      <w:sz w:val="24"/>
      <w:szCs w:val="24"/>
      <w:lang w:val="en-GB" w:eastAsia="ar-SA"/>
    </w:rPr>
  </w:style>
  <w:style w:type="paragraph" w:customStyle="1" w:styleId="Table">
    <w:name w:val="Table"/>
    <w:basedOn w:val="Normal"/>
    <w:link w:val="TableChar"/>
    <w:qFormat/>
    <w:rsid w:val="007B36F4"/>
    <w:pPr>
      <w:jc w:val="left"/>
    </w:pPr>
  </w:style>
  <w:style w:type="paragraph" w:styleId="Revision">
    <w:name w:val="Revision"/>
    <w:hidden/>
    <w:uiPriority w:val="99"/>
    <w:semiHidden/>
    <w:rsid w:val="00C66B01"/>
    <w:pPr>
      <w:spacing w:after="0" w:line="240" w:lineRule="auto"/>
    </w:pPr>
    <w:rPr>
      <w:rFonts w:ascii="Book Antiqua" w:hAnsi="Book Antiqua"/>
      <w:sz w:val="24"/>
    </w:rPr>
  </w:style>
  <w:style w:type="character" w:customStyle="1" w:styleId="TableChar">
    <w:name w:val="Table Char"/>
    <w:basedOn w:val="DefaultParagraphFont"/>
    <w:link w:val="Table"/>
    <w:rsid w:val="007B36F4"/>
    <w:rPr>
      <w:rFonts w:ascii="Book Antiqua" w:hAnsi="Book Antiqua"/>
      <w:sz w:val="24"/>
    </w:rPr>
  </w:style>
  <w:style w:type="character" w:styleId="FollowedHyperlink">
    <w:name w:val="FollowedHyperlink"/>
    <w:basedOn w:val="DefaultParagraphFont"/>
    <w:uiPriority w:val="99"/>
    <w:semiHidden/>
    <w:unhideWhenUsed/>
    <w:rsid w:val="00C66B01"/>
    <w:rPr>
      <w:color w:val="800080" w:themeColor="followedHyperlink"/>
      <w:u w:val="single"/>
    </w:rPr>
  </w:style>
  <w:style w:type="character" w:styleId="CommentReference">
    <w:name w:val="annotation reference"/>
    <w:basedOn w:val="DefaultParagraphFont"/>
    <w:uiPriority w:val="99"/>
    <w:semiHidden/>
    <w:unhideWhenUsed/>
    <w:rsid w:val="00455EC1"/>
    <w:rPr>
      <w:sz w:val="16"/>
      <w:szCs w:val="16"/>
    </w:rPr>
  </w:style>
  <w:style w:type="paragraph" w:styleId="CommentText">
    <w:name w:val="annotation text"/>
    <w:basedOn w:val="Normal"/>
    <w:link w:val="CommentTextChar"/>
    <w:uiPriority w:val="99"/>
    <w:semiHidden/>
    <w:unhideWhenUsed/>
    <w:rsid w:val="00455EC1"/>
    <w:pPr>
      <w:spacing w:line="240" w:lineRule="auto"/>
    </w:pPr>
    <w:rPr>
      <w:sz w:val="20"/>
      <w:szCs w:val="20"/>
    </w:rPr>
  </w:style>
  <w:style w:type="character" w:customStyle="1" w:styleId="CommentTextChar">
    <w:name w:val="Comment Text Char"/>
    <w:basedOn w:val="DefaultParagraphFont"/>
    <w:link w:val="CommentText"/>
    <w:uiPriority w:val="99"/>
    <w:semiHidden/>
    <w:rsid w:val="00455EC1"/>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55EC1"/>
    <w:rPr>
      <w:b/>
      <w:bCs/>
    </w:rPr>
  </w:style>
  <w:style w:type="character" w:customStyle="1" w:styleId="CommentSubjectChar">
    <w:name w:val="Comment Subject Char"/>
    <w:basedOn w:val="CommentTextChar"/>
    <w:link w:val="CommentSubject"/>
    <w:uiPriority w:val="99"/>
    <w:semiHidden/>
    <w:rsid w:val="00455EC1"/>
    <w:rPr>
      <w:rFonts w:ascii="Book Antiqua" w:hAnsi="Book Antiqua"/>
      <w:b/>
      <w:bCs/>
      <w:sz w:val="20"/>
      <w:szCs w:val="20"/>
    </w:rPr>
  </w:style>
  <w:style w:type="paragraph" w:styleId="PlainText">
    <w:name w:val="Plain Text"/>
    <w:basedOn w:val="Normal"/>
    <w:link w:val="PlainTextChar"/>
    <w:rsid w:val="005666B8"/>
    <w:pPr>
      <w:spacing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666B8"/>
    <w:rPr>
      <w:rFonts w:ascii="Courier New" w:eastAsia="Times New Roman" w:hAnsi="Courier New" w:cs="Courier New"/>
      <w:sz w:val="20"/>
      <w:szCs w:val="20"/>
      <w:lang w:val="en-US"/>
    </w:rPr>
  </w:style>
  <w:style w:type="paragraph" w:customStyle="1" w:styleId="StyleJustifiedLinespacingMultiple13li">
    <w:name w:val="Style Justified Line spacing:  Multiple 1.3 li"/>
    <w:basedOn w:val="Normal"/>
    <w:rsid w:val="005666B8"/>
    <w:rPr>
      <w:rFonts w:ascii="Times New Roman" w:eastAsia="Times New Roman" w:hAnsi="Times New Roman" w:cs="Times New Roman"/>
      <w:szCs w:val="20"/>
      <w:lang w:val="en-GB"/>
    </w:rPr>
  </w:style>
  <w:style w:type="paragraph" w:styleId="Title">
    <w:name w:val="Title"/>
    <w:basedOn w:val="Normal"/>
    <w:next w:val="Normal"/>
    <w:link w:val="TitleChar"/>
    <w:uiPriority w:val="99"/>
    <w:qFormat/>
    <w:rsid w:val="00D73E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D73E91"/>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rsid w:val="006743B6"/>
    <w:rPr>
      <w:rFonts w:ascii="Book Antiqua" w:hAnsi="Book Antiqua"/>
      <w:sz w:val="24"/>
    </w:rPr>
  </w:style>
  <w:style w:type="paragraph" w:styleId="BodyText">
    <w:name w:val="Body Text"/>
    <w:basedOn w:val="Normal"/>
    <w:link w:val="BodyTextChar"/>
    <w:uiPriority w:val="99"/>
    <w:rsid w:val="002C6BB3"/>
    <w:pPr>
      <w:spacing w:line="360" w:lineRule="auto"/>
    </w:pPr>
    <w:rPr>
      <w:rFonts w:ascii="Arial" w:eastAsia="Times New Roman" w:hAnsi="Arial" w:cs="Arial"/>
      <w:sz w:val="22"/>
      <w:lang w:val="en-US"/>
    </w:rPr>
  </w:style>
  <w:style w:type="character" w:customStyle="1" w:styleId="BodyTextChar">
    <w:name w:val="Body Text Char"/>
    <w:basedOn w:val="DefaultParagraphFont"/>
    <w:link w:val="BodyText"/>
    <w:uiPriority w:val="99"/>
    <w:rsid w:val="002C6BB3"/>
    <w:rPr>
      <w:rFonts w:ascii="Arial" w:eastAsia="Times New Roman" w:hAnsi="Arial" w:cs="Arial"/>
      <w:lang w:val="en-US"/>
    </w:rPr>
  </w:style>
  <w:style w:type="paragraph" w:customStyle="1" w:styleId="TableParagraph">
    <w:name w:val="Table Paragraph"/>
    <w:basedOn w:val="Normal"/>
    <w:uiPriority w:val="1"/>
    <w:qFormat/>
    <w:rsid w:val="00CC10CE"/>
    <w:pPr>
      <w:widowControl w:val="0"/>
      <w:spacing w:line="240" w:lineRule="auto"/>
      <w:jc w:val="left"/>
    </w:pPr>
    <w:rPr>
      <w:rFonts w:ascii="Calibri" w:eastAsia="Calibri" w:hAnsi="Calibri" w:cs="Times New Roman"/>
      <w:sz w:val="22"/>
      <w:lang w:val="en-US"/>
    </w:rPr>
  </w:style>
  <w:style w:type="character" w:styleId="PageNumber">
    <w:name w:val="page number"/>
    <w:uiPriority w:val="99"/>
    <w:rsid w:val="006D41B6"/>
    <w:rPr>
      <w:rFonts w:cs="Times New Roman"/>
    </w:rPr>
  </w:style>
  <w:style w:type="paragraph" w:styleId="FootnoteText">
    <w:name w:val="footnote text"/>
    <w:basedOn w:val="Normal"/>
    <w:link w:val="FootnoteTextChar"/>
    <w:uiPriority w:val="99"/>
    <w:semiHidden/>
    <w:rsid w:val="006D41B6"/>
    <w:pPr>
      <w:tabs>
        <w:tab w:val="left" w:pos="720"/>
      </w:tabs>
      <w:spacing w:line="240" w:lineRule="auto"/>
      <w:ind w:left="432"/>
      <w:jc w:val="left"/>
    </w:pPr>
    <w:rPr>
      <w:rFonts w:ascii="Arial" w:eastAsia="Times New Roman" w:hAnsi="Arial" w:cs="Arial"/>
      <w:sz w:val="22"/>
      <w:lang w:val="en-GB"/>
    </w:rPr>
  </w:style>
  <w:style w:type="character" w:customStyle="1" w:styleId="FootnoteTextChar">
    <w:name w:val="Footnote Text Char"/>
    <w:basedOn w:val="DefaultParagraphFont"/>
    <w:link w:val="FootnoteText"/>
    <w:uiPriority w:val="99"/>
    <w:semiHidden/>
    <w:rsid w:val="006D41B6"/>
    <w:rPr>
      <w:rFonts w:ascii="Arial" w:eastAsia="Times New Roman" w:hAnsi="Arial" w:cs="Arial"/>
      <w:lang w:val="en-GB"/>
    </w:rPr>
  </w:style>
  <w:style w:type="character" w:styleId="FootnoteReference">
    <w:name w:val="footnote reference"/>
    <w:uiPriority w:val="99"/>
    <w:semiHidden/>
    <w:rsid w:val="006D41B6"/>
    <w:rPr>
      <w:rFonts w:cs="Times New Roman"/>
      <w:vertAlign w:val="superscript"/>
    </w:rPr>
  </w:style>
  <w:style w:type="paragraph" w:styleId="List">
    <w:name w:val="List"/>
    <w:basedOn w:val="Normal"/>
    <w:uiPriority w:val="99"/>
    <w:rsid w:val="006D41B6"/>
    <w:pPr>
      <w:numPr>
        <w:numId w:val="11"/>
      </w:numPr>
    </w:pPr>
    <w:rPr>
      <w:rFonts w:ascii="Arial" w:eastAsia="Times New Roman" w:hAnsi="Arial" w:cs="Arial"/>
      <w:sz w:val="22"/>
      <w:lang w:val="en-US"/>
    </w:rPr>
  </w:style>
  <w:style w:type="paragraph" w:styleId="NormalWeb">
    <w:name w:val="Normal (Web)"/>
    <w:basedOn w:val="Normal"/>
    <w:rsid w:val="006D41B6"/>
    <w:pPr>
      <w:spacing w:before="100" w:beforeAutospacing="1" w:after="100" w:afterAutospacing="1" w:line="240" w:lineRule="auto"/>
      <w:jc w:val="left"/>
    </w:pPr>
    <w:rPr>
      <w:rFonts w:ascii="Arial Unicode MS" w:eastAsia="Arial Unicode MS" w:hAnsi="Arial Unicode MS" w:cs="Arial Unicode MS"/>
      <w:color w:val="000000"/>
      <w:szCs w:val="24"/>
      <w:lang w:val="en-US"/>
    </w:rPr>
  </w:style>
  <w:style w:type="paragraph" w:styleId="TOC3">
    <w:name w:val="toc 3"/>
    <w:basedOn w:val="Normal"/>
    <w:next w:val="Normal"/>
    <w:autoRedefine/>
    <w:uiPriority w:val="39"/>
    <w:unhideWhenUsed/>
    <w:rsid w:val="006D41B6"/>
    <w:pPr>
      <w:spacing w:after="100" w:line="276" w:lineRule="auto"/>
      <w:ind w:left="440"/>
      <w:jc w:val="left"/>
    </w:pPr>
    <w:rPr>
      <w:rFonts w:ascii="Calibri" w:eastAsia="Times New Roman" w:hAnsi="Calibri" w:cs="Times New Roman"/>
      <w:sz w:val="22"/>
      <w:lang w:val="en-US"/>
    </w:rPr>
  </w:style>
  <w:style w:type="paragraph" w:styleId="TOC4">
    <w:name w:val="toc 4"/>
    <w:basedOn w:val="Normal"/>
    <w:next w:val="Normal"/>
    <w:autoRedefine/>
    <w:uiPriority w:val="39"/>
    <w:unhideWhenUsed/>
    <w:rsid w:val="006D41B6"/>
    <w:pPr>
      <w:spacing w:after="100" w:line="276" w:lineRule="auto"/>
      <w:ind w:left="660"/>
      <w:jc w:val="left"/>
    </w:pPr>
    <w:rPr>
      <w:rFonts w:ascii="Calibri" w:eastAsia="Times New Roman" w:hAnsi="Calibri" w:cs="Times New Roman"/>
      <w:sz w:val="22"/>
      <w:lang w:val="en-US"/>
    </w:rPr>
  </w:style>
  <w:style w:type="paragraph" w:styleId="TOC5">
    <w:name w:val="toc 5"/>
    <w:basedOn w:val="Normal"/>
    <w:next w:val="Normal"/>
    <w:autoRedefine/>
    <w:uiPriority w:val="39"/>
    <w:unhideWhenUsed/>
    <w:rsid w:val="006D41B6"/>
    <w:pPr>
      <w:spacing w:after="100" w:line="276" w:lineRule="auto"/>
      <w:ind w:left="880"/>
      <w:jc w:val="left"/>
    </w:pPr>
    <w:rPr>
      <w:rFonts w:ascii="Calibri" w:eastAsia="Times New Roman" w:hAnsi="Calibri" w:cs="Times New Roman"/>
      <w:sz w:val="22"/>
      <w:lang w:val="en-US"/>
    </w:rPr>
  </w:style>
  <w:style w:type="paragraph" w:styleId="TOC6">
    <w:name w:val="toc 6"/>
    <w:basedOn w:val="Normal"/>
    <w:next w:val="Normal"/>
    <w:autoRedefine/>
    <w:uiPriority w:val="39"/>
    <w:unhideWhenUsed/>
    <w:rsid w:val="006D41B6"/>
    <w:pPr>
      <w:spacing w:after="100" w:line="276" w:lineRule="auto"/>
      <w:ind w:left="1100"/>
      <w:jc w:val="left"/>
    </w:pPr>
    <w:rPr>
      <w:rFonts w:ascii="Calibri" w:eastAsia="Times New Roman" w:hAnsi="Calibri" w:cs="Times New Roman"/>
      <w:sz w:val="22"/>
      <w:lang w:val="en-US"/>
    </w:rPr>
  </w:style>
  <w:style w:type="paragraph" w:styleId="TOC7">
    <w:name w:val="toc 7"/>
    <w:basedOn w:val="Normal"/>
    <w:next w:val="Normal"/>
    <w:autoRedefine/>
    <w:uiPriority w:val="39"/>
    <w:unhideWhenUsed/>
    <w:rsid w:val="006D41B6"/>
    <w:pPr>
      <w:spacing w:after="100" w:line="276" w:lineRule="auto"/>
      <w:ind w:left="1320"/>
      <w:jc w:val="left"/>
    </w:pPr>
    <w:rPr>
      <w:rFonts w:ascii="Calibri" w:eastAsia="Times New Roman" w:hAnsi="Calibri" w:cs="Times New Roman"/>
      <w:sz w:val="22"/>
      <w:lang w:val="en-US"/>
    </w:rPr>
  </w:style>
  <w:style w:type="paragraph" w:styleId="TOC8">
    <w:name w:val="toc 8"/>
    <w:basedOn w:val="Normal"/>
    <w:next w:val="Normal"/>
    <w:autoRedefine/>
    <w:uiPriority w:val="39"/>
    <w:unhideWhenUsed/>
    <w:rsid w:val="006D41B6"/>
    <w:pPr>
      <w:spacing w:after="100" w:line="276" w:lineRule="auto"/>
      <w:ind w:left="1540"/>
      <w:jc w:val="left"/>
    </w:pPr>
    <w:rPr>
      <w:rFonts w:ascii="Calibri" w:eastAsia="Times New Roman" w:hAnsi="Calibri" w:cs="Times New Roman"/>
      <w:sz w:val="22"/>
      <w:lang w:val="en-US"/>
    </w:rPr>
  </w:style>
  <w:style w:type="paragraph" w:styleId="TOC9">
    <w:name w:val="toc 9"/>
    <w:basedOn w:val="Normal"/>
    <w:next w:val="Normal"/>
    <w:autoRedefine/>
    <w:uiPriority w:val="39"/>
    <w:unhideWhenUsed/>
    <w:rsid w:val="006D41B6"/>
    <w:pPr>
      <w:spacing w:after="100" w:line="276" w:lineRule="auto"/>
      <w:ind w:left="1760"/>
      <w:jc w:val="left"/>
    </w:pPr>
    <w:rPr>
      <w:rFonts w:ascii="Calibri" w:eastAsia="Times New Roman" w:hAnsi="Calibri" w:cs="Times New Roman"/>
      <w:sz w:val="22"/>
      <w:lang w:val="en-US"/>
    </w:rPr>
  </w:style>
  <w:style w:type="character" w:customStyle="1" w:styleId="NoSpacingChar">
    <w:name w:val="No Spacing Char"/>
    <w:link w:val="NoSpacing"/>
    <w:uiPriority w:val="1"/>
    <w:rsid w:val="006D41B6"/>
    <w:rPr>
      <w:lang w:val="en-US"/>
    </w:rPr>
  </w:style>
  <w:style w:type="table" w:customStyle="1" w:styleId="TableNormal1">
    <w:name w:val="Table Normal1"/>
    <w:uiPriority w:val="2"/>
    <w:semiHidden/>
    <w:unhideWhenUsed/>
    <w:qFormat/>
    <w:rsid w:val="006D41B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Bodytext7">
    <w:name w:val="Body text (7)_"/>
    <w:link w:val="Bodytext70"/>
    <w:rsid w:val="006D41B6"/>
    <w:rPr>
      <w:rFonts w:ascii="Calibri" w:eastAsia="Calibri" w:hAnsi="Calibri" w:cs="Calibri"/>
      <w:sz w:val="21"/>
      <w:szCs w:val="21"/>
      <w:shd w:val="clear" w:color="auto" w:fill="FFFFFF"/>
    </w:rPr>
  </w:style>
  <w:style w:type="character" w:customStyle="1" w:styleId="Bodytext8">
    <w:name w:val="Body text (8)_"/>
    <w:link w:val="Bodytext80"/>
    <w:rsid w:val="006D41B6"/>
    <w:rPr>
      <w:rFonts w:ascii="Calibri" w:eastAsia="Calibri" w:hAnsi="Calibri" w:cs="Calibri"/>
      <w:sz w:val="21"/>
      <w:szCs w:val="21"/>
      <w:shd w:val="clear" w:color="auto" w:fill="FFFFFF"/>
    </w:rPr>
  </w:style>
  <w:style w:type="paragraph" w:customStyle="1" w:styleId="Bodytext70">
    <w:name w:val="Body text (7)"/>
    <w:basedOn w:val="Normal"/>
    <w:link w:val="Bodytext7"/>
    <w:rsid w:val="006D41B6"/>
    <w:pPr>
      <w:shd w:val="clear" w:color="auto" w:fill="FFFFFF"/>
      <w:spacing w:before="240" w:after="60" w:line="0" w:lineRule="atLeast"/>
      <w:ind w:hanging="380"/>
      <w:jc w:val="left"/>
    </w:pPr>
    <w:rPr>
      <w:rFonts w:ascii="Calibri" w:eastAsia="Calibri" w:hAnsi="Calibri" w:cs="Calibri"/>
      <w:sz w:val="21"/>
      <w:szCs w:val="21"/>
    </w:rPr>
  </w:style>
  <w:style w:type="paragraph" w:customStyle="1" w:styleId="Bodytext80">
    <w:name w:val="Body text (8)"/>
    <w:basedOn w:val="Normal"/>
    <w:link w:val="Bodytext8"/>
    <w:rsid w:val="006D41B6"/>
    <w:pPr>
      <w:shd w:val="clear" w:color="auto" w:fill="FFFFFF"/>
      <w:spacing w:line="0" w:lineRule="atLeast"/>
      <w:ind w:hanging="480"/>
      <w:jc w:val="left"/>
    </w:pPr>
    <w:rPr>
      <w:rFonts w:ascii="Calibri" w:eastAsia="Calibri" w:hAnsi="Calibri" w:cs="Calibri"/>
      <w:sz w:val="21"/>
      <w:szCs w:val="21"/>
    </w:rPr>
  </w:style>
  <w:style w:type="character" w:customStyle="1" w:styleId="Bodytext6">
    <w:name w:val="Body text (6)_"/>
    <w:link w:val="Bodytext60"/>
    <w:rsid w:val="006D41B6"/>
    <w:rPr>
      <w:rFonts w:ascii="Calibri" w:eastAsia="Calibri" w:hAnsi="Calibri" w:cs="Calibri"/>
      <w:sz w:val="23"/>
      <w:szCs w:val="23"/>
      <w:shd w:val="clear" w:color="auto" w:fill="FFFFFF"/>
    </w:rPr>
  </w:style>
  <w:style w:type="paragraph" w:customStyle="1" w:styleId="Bodytext60">
    <w:name w:val="Body text (6)"/>
    <w:basedOn w:val="Normal"/>
    <w:link w:val="Bodytext6"/>
    <w:rsid w:val="006D41B6"/>
    <w:pPr>
      <w:shd w:val="clear" w:color="auto" w:fill="FFFFFF"/>
      <w:spacing w:after="240" w:line="0" w:lineRule="atLeast"/>
      <w:ind w:hanging="740"/>
      <w:jc w:val="left"/>
    </w:pPr>
    <w:rPr>
      <w:rFonts w:ascii="Calibri" w:eastAsia="Calibri" w:hAnsi="Calibri" w:cs="Calibri"/>
      <w:sz w:val="23"/>
      <w:szCs w:val="23"/>
    </w:rPr>
  </w:style>
  <w:style w:type="numbering" w:customStyle="1" w:styleId="NoList1">
    <w:name w:val="No List1"/>
    <w:next w:val="NoList"/>
    <w:uiPriority w:val="99"/>
    <w:semiHidden/>
    <w:unhideWhenUsed/>
    <w:rsid w:val="006D41B6"/>
  </w:style>
  <w:style w:type="table" w:customStyle="1" w:styleId="TableGrid1">
    <w:name w:val="Table Grid1"/>
    <w:basedOn w:val="TableNormal"/>
    <w:next w:val="TableGrid"/>
    <w:rsid w:val="006D41B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D41B6"/>
    <w:pPr>
      <w:widowControl w:val="0"/>
      <w:spacing w:after="0" w:line="240" w:lineRule="auto"/>
    </w:pPr>
    <w:rPr>
      <w:rFonts w:ascii="Calibri" w:eastAsia="Calibri" w:hAnsi="Calibri" w:cs="Mangal"/>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1705">
      <w:bodyDiv w:val="1"/>
      <w:marLeft w:val="0"/>
      <w:marRight w:val="0"/>
      <w:marTop w:val="0"/>
      <w:marBottom w:val="0"/>
      <w:divBdr>
        <w:top w:val="none" w:sz="0" w:space="0" w:color="auto"/>
        <w:left w:val="none" w:sz="0" w:space="0" w:color="auto"/>
        <w:bottom w:val="none" w:sz="0" w:space="0" w:color="auto"/>
        <w:right w:val="none" w:sz="0" w:space="0" w:color="auto"/>
      </w:divBdr>
    </w:div>
    <w:div w:id="135342235">
      <w:bodyDiv w:val="1"/>
      <w:marLeft w:val="0"/>
      <w:marRight w:val="0"/>
      <w:marTop w:val="0"/>
      <w:marBottom w:val="0"/>
      <w:divBdr>
        <w:top w:val="none" w:sz="0" w:space="0" w:color="auto"/>
        <w:left w:val="none" w:sz="0" w:space="0" w:color="auto"/>
        <w:bottom w:val="none" w:sz="0" w:space="0" w:color="auto"/>
        <w:right w:val="none" w:sz="0" w:space="0" w:color="auto"/>
      </w:divBdr>
    </w:div>
    <w:div w:id="217714082">
      <w:bodyDiv w:val="1"/>
      <w:marLeft w:val="0"/>
      <w:marRight w:val="0"/>
      <w:marTop w:val="0"/>
      <w:marBottom w:val="0"/>
      <w:divBdr>
        <w:top w:val="none" w:sz="0" w:space="0" w:color="auto"/>
        <w:left w:val="none" w:sz="0" w:space="0" w:color="auto"/>
        <w:bottom w:val="none" w:sz="0" w:space="0" w:color="auto"/>
        <w:right w:val="none" w:sz="0" w:space="0" w:color="auto"/>
      </w:divBdr>
    </w:div>
    <w:div w:id="219825485">
      <w:bodyDiv w:val="1"/>
      <w:marLeft w:val="0"/>
      <w:marRight w:val="0"/>
      <w:marTop w:val="0"/>
      <w:marBottom w:val="0"/>
      <w:divBdr>
        <w:top w:val="none" w:sz="0" w:space="0" w:color="auto"/>
        <w:left w:val="none" w:sz="0" w:space="0" w:color="auto"/>
        <w:bottom w:val="none" w:sz="0" w:space="0" w:color="auto"/>
        <w:right w:val="none" w:sz="0" w:space="0" w:color="auto"/>
      </w:divBdr>
    </w:div>
    <w:div w:id="250891158">
      <w:bodyDiv w:val="1"/>
      <w:marLeft w:val="0"/>
      <w:marRight w:val="0"/>
      <w:marTop w:val="0"/>
      <w:marBottom w:val="0"/>
      <w:divBdr>
        <w:top w:val="none" w:sz="0" w:space="0" w:color="auto"/>
        <w:left w:val="none" w:sz="0" w:space="0" w:color="auto"/>
        <w:bottom w:val="none" w:sz="0" w:space="0" w:color="auto"/>
        <w:right w:val="none" w:sz="0" w:space="0" w:color="auto"/>
      </w:divBdr>
    </w:div>
    <w:div w:id="262495131">
      <w:bodyDiv w:val="1"/>
      <w:marLeft w:val="0"/>
      <w:marRight w:val="0"/>
      <w:marTop w:val="0"/>
      <w:marBottom w:val="0"/>
      <w:divBdr>
        <w:top w:val="none" w:sz="0" w:space="0" w:color="auto"/>
        <w:left w:val="none" w:sz="0" w:space="0" w:color="auto"/>
        <w:bottom w:val="none" w:sz="0" w:space="0" w:color="auto"/>
        <w:right w:val="none" w:sz="0" w:space="0" w:color="auto"/>
      </w:divBdr>
    </w:div>
    <w:div w:id="268315219">
      <w:bodyDiv w:val="1"/>
      <w:marLeft w:val="0"/>
      <w:marRight w:val="0"/>
      <w:marTop w:val="0"/>
      <w:marBottom w:val="0"/>
      <w:divBdr>
        <w:top w:val="none" w:sz="0" w:space="0" w:color="auto"/>
        <w:left w:val="none" w:sz="0" w:space="0" w:color="auto"/>
        <w:bottom w:val="none" w:sz="0" w:space="0" w:color="auto"/>
        <w:right w:val="none" w:sz="0" w:space="0" w:color="auto"/>
      </w:divBdr>
    </w:div>
    <w:div w:id="285234685">
      <w:bodyDiv w:val="1"/>
      <w:marLeft w:val="0"/>
      <w:marRight w:val="0"/>
      <w:marTop w:val="0"/>
      <w:marBottom w:val="0"/>
      <w:divBdr>
        <w:top w:val="none" w:sz="0" w:space="0" w:color="auto"/>
        <w:left w:val="none" w:sz="0" w:space="0" w:color="auto"/>
        <w:bottom w:val="none" w:sz="0" w:space="0" w:color="auto"/>
        <w:right w:val="none" w:sz="0" w:space="0" w:color="auto"/>
      </w:divBdr>
    </w:div>
    <w:div w:id="327906595">
      <w:bodyDiv w:val="1"/>
      <w:marLeft w:val="0"/>
      <w:marRight w:val="0"/>
      <w:marTop w:val="0"/>
      <w:marBottom w:val="0"/>
      <w:divBdr>
        <w:top w:val="none" w:sz="0" w:space="0" w:color="auto"/>
        <w:left w:val="none" w:sz="0" w:space="0" w:color="auto"/>
        <w:bottom w:val="none" w:sz="0" w:space="0" w:color="auto"/>
        <w:right w:val="none" w:sz="0" w:space="0" w:color="auto"/>
      </w:divBdr>
    </w:div>
    <w:div w:id="329219226">
      <w:bodyDiv w:val="1"/>
      <w:marLeft w:val="0"/>
      <w:marRight w:val="0"/>
      <w:marTop w:val="0"/>
      <w:marBottom w:val="0"/>
      <w:divBdr>
        <w:top w:val="none" w:sz="0" w:space="0" w:color="auto"/>
        <w:left w:val="none" w:sz="0" w:space="0" w:color="auto"/>
        <w:bottom w:val="none" w:sz="0" w:space="0" w:color="auto"/>
        <w:right w:val="none" w:sz="0" w:space="0" w:color="auto"/>
      </w:divBdr>
    </w:div>
    <w:div w:id="385951943">
      <w:bodyDiv w:val="1"/>
      <w:marLeft w:val="0"/>
      <w:marRight w:val="0"/>
      <w:marTop w:val="0"/>
      <w:marBottom w:val="0"/>
      <w:divBdr>
        <w:top w:val="none" w:sz="0" w:space="0" w:color="auto"/>
        <w:left w:val="none" w:sz="0" w:space="0" w:color="auto"/>
        <w:bottom w:val="none" w:sz="0" w:space="0" w:color="auto"/>
        <w:right w:val="none" w:sz="0" w:space="0" w:color="auto"/>
      </w:divBdr>
    </w:div>
    <w:div w:id="444733981">
      <w:bodyDiv w:val="1"/>
      <w:marLeft w:val="0"/>
      <w:marRight w:val="0"/>
      <w:marTop w:val="0"/>
      <w:marBottom w:val="0"/>
      <w:divBdr>
        <w:top w:val="none" w:sz="0" w:space="0" w:color="auto"/>
        <w:left w:val="none" w:sz="0" w:space="0" w:color="auto"/>
        <w:bottom w:val="none" w:sz="0" w:space="0" w:color="auto"/>
        <w:right w:val="none" w:sz="0" w:space="0" w:color="auto"/>
      </w:divBdr>
    </w:div>
    <w:div w:id="481505739">
      <w:bodyDiv w:val="1"/>
      <w:marLeft w:val="0"/>
      <w:marRight w:val="0"/>
      <w:marTop w:val="0"/>
      <w:marBottom w:val="0"/>
      <w:divBdr>
        <w:top w:val="none" w:sz="0" w:space="0" w:color="auto"/>
        <w:left w:val="none" w:sz="0" w:space="0" w:color="auto"/>
        <w:bottom w:val="none" w:sz="0" w:space="0" w:color="auto"/>
        <w:right w:val="none" w:sz="0" w:space="0" w:color="auto"/>
      </w:divBdr>
    </w:div>
    <w:div w:id="535238400">
      <w:bodyDiv w:val="1"/>
      <w:marLeft w:val="0"/>
      <w:marRight w:val="0"/>
      <w:marTop w:val="0"/>
      <w:marBottom w:val="0"/>
      <w:divBdr>
        <w:top w:val="none" w:sz="0" w:space="0" w:color="auto"/>
        <w:left w:val="none" w:sz="0" w:space="0" w:color="auto"/>
        <w:bottom w:val="none" w:sz="0" w:space="0" w:color="auto"/>
        <w:right w:val="none" w:sz="0" w:space="0" w:color="auto"/>
      </w:divBdr>
    </w:div>
    <w:div w:id="617377014">
      <w:bodyDiv w:val="1"/>
      <w:marLeft w:val="0"/>
      <w:marRight w:val="0"/>
      <w:marTop w:val="0"/>
      <w:marBottom w:val="0"/>
      <w:divBdr>
        <w:top w:val="none" w:sz="0" w:space="0" w:color="auto"/>
        <w:left w:val="none" w:sz="0" w:space="0" w:color="auto"/>
        <w:bottom w:val="none" w:sz="0" w:space="0" w:color="auto"/>
        <w:right w:val="none" w:sz="0" w:space="0" w:color="auto"/>
      </w:divBdr>
    </w:div>
    <w:div w:id="693387905">
      <w:bodyDiv w:val="1"/>
      <w:marLeft w:val="0"/>
      <w:marRight w:val="0"/>
      <w:marTop w:val="0"/>
      <w:marBottom w:val="0"/>
      <w:divBdr>
        <w:top w:val="none" w:sz="0" w:space="0" w:color="auto"/>
        <w:left w:val="none" w:sz="0" w:space="0" w:color="auto"/>
        <w:bottom w:val="none" w:sz="0" w:space="0" w:color="auto"/>
        <w:right w:val="none" w:sz="0" w:space="0" w:color="auto"/>
      </w:divBdr>
    </w:div>
    <w:div w:id="702555510">
      <w:bodyDiv w:val="1"/>
      <w:marLeft w:val="0"/>
      <w:marRight w:val="0"/>
      <w:marTop w:val="0"/>
      <w:marBottom w:val="0"/>
      <w:divBdr>
        <w:top w:val="none" w:sz="0" w:space="0" w:color="auto"/>
        <w:left w:val="none" w:sz="0" w:space="0" w:color="auto"/>
        <w:bottom w:val="none" w:sz="0" w:space="0" w:color="auto"/>
        <w:right w:val="none" w:sz="0" w:space="0" w:color="auto"/>
      </w:divBdr>
    </w:div>
    <w:div w:id="737047982">
      <w:bodyDiv w:val="1"/>
      <w:marLeft w:val="0"/>
      <w:marRight w:val="0"/>
      <w:marTop w:val="0"/>
      <w:marBottom w:val="0"/>
      <w:divBdr>
        <w:top w:val="none" w:sz="0" w:space="0" w:color="auto"/>
        <w:left w:val="none" w:sz="0" w:space="0" w:color="auto"/>
        <w:bottom w:val="none" w:sz="0" w:space="0" w:color="auto"/>
        <w:right w:val="none" w:sz="0" w:space="0" w:color="auto"/>
      </w:divBdr>
    </w:div>
    <w:div w:id="782000197">
      <w:bodyDiv w:val="1"/>
      <w:marLeft w:val="0"/>
      <w:marRight w:val="0"/>
      <w:marTop w:val="0"/>
      <w:marBottom w:val="0"/>
      <w:divBdr>
        <w:top w:val="none" w:sz="0" w:space="0" w:color="auto"/>
        <w:left w:val="none" w:sz="0" w:space="0" w:color="auto"/>
        <w:bottom w:val="none" w:sz="0" w:space="0" w:color="auto"/>
        <w:right w:val="none" w:sz="0" w:space="0" w:color="auto"/>
      </w:divBdr>
    </w:div>
    <w:div w:id="783694622">
      <w:bodyDiv w:val="1"/>
      <w:marLeft w:val="0"/>
      <w:marRight w:val="0"/>
      <w:marTop w:val="0"/>
      <w:marBottom w:val="0"/>
      <w:divBdr>
        <w:top w:val="none" w:sz="0" w:space="0" w:color="auto"/>
        <w:left w:val="none" w:sz="0" w:space="0" w:color="auto"/>
        <w:bottom w:val="none" w:sz="0" w:space="0" w:color="auto"/>
        <w:right w:val="none" w:sz="0" w:space="0" w:color="auto"/>
      </w:divBdr>
    </w:div>
    <w:div w:id="811748512">
      <w:bodyDiv w:val="1"/>
      <w:marLeft w:val="0"/>
      <w:marRight w:val="0"/>
      <w:marTop w:val="0"/>
      <w:marBottom w:val="0"/>
      <w:divBdr>
        <w:top w:val="none" w:sz="0" w:space="0" w:color="auto"/>
        <w:left w:val="none" w:sz="0" w:space="0" w:color="auto"/>
        <w:bottom w:val="none" w:sz="0" w:space="0" w:color="auto"/>
        <w:right w:val="none" w:sz="0" w:space="0" w:color="auto"/>
      </w:divBdr>
    </w:div>
    <w:div w:id="864249881">
      <w:bodyDiv w:val="1"/>
      <w:marLeft w:val="0"/>
      <w:marRight w:val="0"/>
      <w:marTop w:val="0"/>
      <w:marBottom w:val="0"/>
      <w:divBdr>
        <w:top w:val="none" w:sz="0" w:space="0" w:color="auto"/>
        <w:left w:val="none" w:sz="0" w:space="0" w:color="auto"/>
        <w:bottom w:val="none" w:sz="0" w:space="0" w:color="auto"/>
        <w:right w:val="none" w:sz="0" w:space="0" w:color="auto"/>
      </w:divBdr>
    </w:div>
    <w:div w:id="917446903">
      <w:bodyDiv w:val="1"/>
      <w:marLeft w:val="0"/>
      <w:marRight w:val="0"/>
      <w:marTop w:val="0"/>
      <w:marBottom w:val="0"/>
      <w:divBdr>
        <w:top w:val="none" w:sz="0" w:space="0" w:color="auto"/>
        <w:left w:val="none" w:sz="0" w:space="0" w:color="auto"/>
        <w:bottom w:val="none" w:sz="0" w:space="0" w:color="auto"/>
        <w:right w:val="none" w:sz="0" w:space="0" w:color="auto"/>
      </w:divBdr>
    </w:div>
    <w:div w:id="998001996">
      <w:bodyDiv w:val="1"/>
      <w:marLeft w:val="0"/>
      <w:marRight w:val="0"/>
      <w:marTop w:val="0"/>
      <w:marBottom w:val="0"/>
      <w:divBdr>
        <w:top w:val="none" w:sz="0" w:space="0" w:color="auto"/>
        <w:left w:val="none" w:sz="0" w:space="0" w:color="auto"/>
        <w:bottom w:val="none" w:sz="0" w:space="0" w:color="auto"/>
        <w:right w:val="none" w:sz="0" w:space="0" w:color="auto"/>
      </w:divBdr>
    </w:div>
    <w:div w:id="1137913516">
      <w:bodyDiv w:val="1"/>
      <w:marLeft w:val="0"/>
      <w:marRight w:val="0"/>
      <w:marTop w:val="0"/>
      <w:marBottom w:val="0"/>
      <w:divBdr>
        <w:top w:val="none" w:sz="0" w:space="0" w:color="auto"/>
        <w:left w:val="none" w:sz="0" w:space="0" w:color="auto"/>
        <w:bottom w:val="none" w:sz="0" w:space="0" w:color="auto"/>
        <w:right w:val="none" w:sz="0" w:space="0" w:color="auto"/>
      </w:divBdr>
    </w:div>
    <w:div w:id="1178152989">
      <w:bodyDiv w:val="1"/>
      <w:marLeft w:val="0"/>
      <w:marRight w:val="0"/>
      <w:marTop w:val="0"/>
      <w:marBottom w:val="0"/>
      <w:divBdr>
        <w:top w:val="none" w:sz="0" w:space="0" w:color="auto"/>
        <w:left w:val="none" w:sz="0" w:space="0" w:color="auto"/>
        <w:bottom w:val="none" w:sz="0" w:space="0" w:color="auto"/>
        <w:right w:val="none" w:sz="0" w:space="0" w:color="auto"/>
      </w:divBdr>
    </w:div>
    <w:div w:id="1284078289">
      <w:bodyDiv w:val="1"/>
      <w:marLeft w:val="0"/>
      <w:marRight w:val="0"/>
      <w:marTop w:val="0"/>
      <w:marBottom w:val="0"/>
      <w:divBdr>
        <w:top w:val="none" w:sz="0" w:space="0" w:color="auto"/>
        <w:left w:val="none" w:sz="0" w:space="0" w:color="auto"/>
        <w:bottom w:val="none" w:sz="0" w:space="0" w:color="auto"/>
        <w:right w:val="none" w:sz="0" w:space="0" w:color="auto"/>
      </w:divBdr>
    </w:div>
    <w:div w:id="1301879623">
      <w:bodyDiv w:val="1"/>
      <w:marLeft w:val="0"/>
      <w:marRight w:val="0"/>
      <w:marTop w:val="0"/>
      <w:marBottom w:val="0"/>
      <w:divBdr>
        <w:top w:val="none" w:sz="0" w:space="0" w:color="auto"/>
        <w:left w:val="none" w:sz="0" w:space="0" w:color="auto"/>
        <w:bottom w:val="none" w:sz="0" w:space="0" w:color="auto"/>
        <w:right w:val="none" w:sz="0" w:space="0" w:color="auto"/>
      </w:divBdr>
    </w:div>
    <w:div w:id="1304000018">
      <w:bodyDiv w:val="1"/>
      <w:marLeft w:val="0"/>
      <w:marRight w:val="0"/>
      <w:marTop w:val="0"/>
      <w:marBottom w:val="0"/>
      <w:divBdr>
        <w:top w:val="none" w:sz="0" w:space="0" w:color="auto"/>
        <w:left w:val="none" w:sz="0" w:space="0" w:color="auto"/>
        <w:bottom w:val="none" w:sz="0" w:space="0" w:color="auto"/>
        <w:right w:val="none" w:sz="0" w:space="0" w:color="auto"/>
      </w:divBdr>
    </w:div>
    <w:div w:id="1309549163">
      <w:bodyDiv w:val="1"/>
      <w:marLeft w:val="0"/>
      <w:marRight w:val="0"/>
      <w:marTop w:val="0"/>
      <w:marBottom w:val="0"/>
      <w:divBdr>
        <w:top w:val="none" w:sz="0" w:space="0" w:color="auto"/>
        <w:left w:val="none" w:sz="0" w:space="0" w:color="auto"/>
        <w:bottom w:val="none" w:sz="0" w:space="0" w:color="auto"/>
        <w:right w:val="none" w:sz="0" w:space="0" w:color="auto"/>
      </w:divBdr>
    </w:div>
    <w:div w:id="1327199961">
      <w:bodyDiv w:val="1"/>
      <w:marLeft w:val="0"/>
      <w:marRight w:val="0"/>
      <w:marTop w:val="0"/>
      <w:marBottom w:val="0"/>
      <w:divBdr>
        <w:top w:val="none" w:sz="0" w:space="0" w:color="auto"/>
        <w:left w:val="none" w:sz="0" w:space="0" w:color="auto"/>
        <w:bottom w:val="none" w:sz="0" w:space="0" w:color="auto"/>
        <w:right w:val="none" w:sz="0" w:space="0" w:color="auto"/>
      </w:divBdr>
    </w:div>
    <w:div w:id="1368919336">
      <w:bodyDiv w:val="1"/>
      <w:marLeft w:val="0"/>
      <w:marRight w:val="0"/>
      <w:marTop w:val="0"/>
      <w:marBottom w:val="0"/>
      <w:divBdr>
        <w:top w:val="none" w:sz="0" w:space="0" w:color="auto"/>
        <w:left w:val="none" w:sz="0" w:space="0" w:color="auto"/>
        <w:bottom w:val="none" w:sz="0" w:space="0" w:color="auto"/>
        <w:right w:val="none" w:sz="0" w:space="0" w:color="auto"/>
      </w:divBdr>
    </w:div>
    <w:div w:id="1377000730">
      <w:bodyDiv w:val="1"/>
      <w:marLeft w:val="0"/>
      <w:marRight w:val="0"/>
      <w:marTop w:val="0"/>
      <w:marBottom w:val="0"/>
      <w:divBdr>
        <w:top w:val="none" w:sz="0" w:space="0" w:color="auto"/>
        <w:left w:val="none" w:sz="0" w:space="0" w:color="auto"/>
        <w:bottom w:val="none" w:sz="0" w:space="0" w:color="auto"/>
        <w:right w:val="none" w:sz="0" w:space="0" w:color="auto"/>
      </w:divBdr>
    </w:div>
    <w:div w:id="1384675493">
      <w:bodyDiv w:val="1"/>
      <w:marLeft w:val="0"/>
      <w:marRight w:val="0"/>
      <w:marTop w:val="0"/>
      <w:marBottom w:val="0"/>
      <w:divBdr>
        <w:top w:val="none" w:sz="0" w:space="0" w:color="auto"/>
        <w:left w:val="none" w:sz="0" w:space="0" w:color="auto"/>
        <w:bottom w:val="none" w:sz="0" w:space="0" w:color="auto"/>
        <w:right w:val="none" w:sz="0" w:space="0" w:color="auto"/>
      </w:divBdr>
    </w:div>
    <w:div w:id="1394501912">
      <w:bodyDiv w:val="1"/>
      <w:marLeft w:val="0"/>
      <w:marRight w:val="0"/>
      <w:marTop w:val="0"/>
      <w:marBottom w:val="0"/>
      <w:divBdr>
        <w:top w:val="none" w:sz="0" w:space="0" w:color="auto"/>
        <w:left w:val="none" w:sz="0" w:space="0" w:color="auto"/>
        <w:bottom w:val="none" w:sz="0" w:space="0" w:color="auto"/>
        <w:right w:val="none" w:sz="0" w:space="0" w:color="auto"/>
      </w:divBdr>
    </w:div>
    <w:div w:id="1421948193">
      <w:bodyDiv w:val="1"/>
      <w:marLeft w:val="0"/>
      <w:marRight w:val="0"/>
      <w:marTop w:val="0"/>
      <w:marBottom w:val="0"/>
      <w:divBdr>
        <w:top w:val="none" w:sz="0" w:space="0" w:color="auto"/>
        <w:left w:val="none" w:sz="0" w:space="0" w:color="auto"/>
        <w:bottom w:val="none" w:sz="0" w:space="0" w:color="auto"/>
        <w:right w:val="none" w:sz="0" w:space="0" w:color="auto"/>
      </w:divBdr>
    </w:div>
    <w:div w:id="1475558174">
      <w:bodyDiv w:val="1"/>
      <w:marLeft w:val="0"/>
      <w:marRight w:val="0"/>
      <w:marTop w:val="0"/>
      <w:marBottom w:val="0"/>
      <w:divBdr>
        <w:top w:val="none" w:sz="0" w:space="0" w:color="auto"/>
        <w:left w:val="none" w:sz="0" w:space="0" w:color="auto"/>
        <w:bottom w:val="none" w:sz="0" w:space="0" w:color="auto"/>
        <w:right w:val="none" w:sz="0" w:space="0" w:color="auto"/>
      </w:divBdr>
    </w:div>
    <w:div w:id="1508792540">
      <w:bodyDiv w:val="1"/>
      <w:marLeft w:val="0"/>
      <w:marRight w:val="0"/>
      <w:marTop w:val="0"/>
      <w:marBottom w:val="0"/>
      <w:divBdr>
        <w:top w:val="none" w:sz="0" w:space="0" w:color="auto"/>
        <w:left w:val="none" w:sz="0" w:space="0" w:color="auto"/>
        <w:bottom w:val="none" w:sz="0" w:space="0" w:color="auto"/>
        <w:right w:val="none" w:sz="0" w:space="0" w:color="auto"/>
      </w:divBdr>
    </w:div>
    <w:div w:id="1592660957">
      <w:bodyDiv w:val="1"/>
      <w:marLeft w:val="0"/>
      <w:marRight w:val="0"/>
      <w:marTop w:val="0"/>
      <w:marBottom w:val="0"/>
      <w:divBdr>
        <w:top w:val="none" w:sz="0" w:space="0" w:color="auto"/>
        <w:left w:val="none" w:sz="0" w:space="0" w:color="auto"/>
        <w:bottom w:val="none" w:sz="0" w:space="0" w:color="auto"/>
        <w:right w:val="none" w:sz="0" w:space="0" w:color="auto"/>
      </w:divBdr>
    </w:div>
    <w:div w:id="1613706919">
      <w:bodyDiv w:val="1"/>
      <w:marLeft w:val="0"/>
      <w:marRight w:val="0"/>
      <w:marTop w:val="0"/>
      <w:marBottom w:val="0"/>
      <w:divBdr>
        <w:top w:val="none" w:sz="0" w:space="0" w:color="auto"/>
        <w:left w:val="none" w:sz="0" w:space="0" w:color="auto"/>
        <w:bottom w:val="none" w:sz="0" w:space="0" w:color="auto"/>
        <w:right w:val="none" w:sz="0" w:space="0" w:color="auto"/>
      </w:divBdr>
    </w:div>
    <w:div w:id="1626111438">
      <w:bodyDiv w:val="1"/>
      <w:marLeft w:val="0"/>
      <w:marRight w:val="0"/>
      <w:marTop w:val="0"/>
      <w:marBottom w:val="0"/>
      <w:divBdr>
        <w:top w:val="none" w:sz="0" w:space="0" w:color="auto"/>
        <w:left w:val="none" w:sz="0" w:space="0" w:color="auto"/>
        <w:bottom w:val="none" w:sz="0" w:space="0" w:color="auto"/>
        <w:right w:val="none" w:sz="0" w:space="0" w:color="auto"/>
      </w:divBdr>
    </w:div>
    <w:div w:id="1629318630">
      <w:bodyDiv w:val="1"/>
      <w:marLeft w:val="0"/>
      <w:marRight w:val="0"/>
      <w:marTop w:val="0"/>
      <w:marBottom w:val="0"/>
      <w:divBdr>
        <w:top w:val="none" w:sz="0" w:space="0" w:color="auto"/>
        <w:left w:val="none" w:sz="0" w:space="0" w:color="auto"/>
        <w:bottom w:val="none" w:sz="0" w:space="0" w:color="auto"/>
        <w:right w:val="none" w:sz="0" w:space="0" w:color="auto"/>
      </w:divBdr>
    </w:div>
    <w:div w:id="1646619087">
      <w:bodyDiv w:val="1"/>
      <w:marLeft w:val="0"/>
      <w:marRight w:val="0"/>
      <w:marTop w:val="0"/>
      <w:marBottom w:val="0"/>
      <w:divBdr>
        <w:top w:val="none" w:sz="0" w:space="0" w:color="auto"/>
        <w:left w:val="none" w:sz="0" w:space="0" w:color="auto"/>
        <w:bottom w:val="none" w:sz="0" w:space="0" w:color="auto"/>
        <w:right w:val="none" w:sz="0" w:space="0" w:color="auto"/>
      </w:divBdr>
    </w:div>
    <w:div w:id="1753697883">
      <w:bodyDiv w:val="1"/>
      <w:marLeft w:val="0"/>
      <w:marRight w:val="0"/>
      <w:marTop w:val="0"/>
      <w:marBottom w:val="0"/>
      <w:divBdr>
        <w:top w:val="none" w:sz="0" w:space="0" w:color="auto"/>
        <w:left w:val="none" w:sz="0" w:space="0" w:color="auto"/>
        <w:bottom w:val="none" w:sz="0" w:space="0" w:color="auto"/>
        <w:right w:val="none" w:sz="0" w:space="0" w:color="auto"/>
      </w:divBdr>
    </w:div>
    <w:div w:id="1757551047">
      <w:bodyDiv w:val="1"/>
      <w:marLeft w:val="0"/>
      <w:marRight w:val="0"/>
      <w:marTop w:val="0"/>
      <w:marBottom w:val="0"/>
      <w:divBdr>
        <w:top w:val="none" w:sz="0" w:space="0" w:color="auto"/>
        <w:left w:val="none" w:sz="0" w:space="0" w:color="auto"/>
        <w:bottom w:val="none" w:sz="0" w:space="0" w:color="auto"/>
        <w:right w:val="none" w:sz="0" w:space="0" w:color="auto"/>
      </w:divBdr>
    </w:div>
    <w:div w:id="1787195618">
      <w:bodyDiv w:val="1"/>
      <w:marLeft w:val="0"/>
      <w:marRight w:val="0"/>
      <w:marTop w:val="0"/>
      <w:marBottom w:val="0"/>
      <w:divBdr>
        <w:top w:val="none" w:sz="0" w:space="0" w:color="auto"/>
        <w:left w:val="none" w:sz="0" w:space="0" w:color="auto"/>
        <w:bottom w:val="none" w:sz="0" w:space="0" w:color="auto"/>
        <w:right w:val="none" w:sz="0" w:space="0" w:color="auto"/>
      </w:divBdr>
    </w:div>
    <w:div w:id="1818956463">
      <w:bodyDiv w:val="1"/>
      <w:marLeft w:val="0"/>
      <w:marRight w:val="0"/>
      <w:marTop w:val="0"/>
      <w:marBottom w:val="0"/>
      <w:divBdr>
        <w:top w:val="none" w:sz="0" w:space="0" w:color="auto"/>
        <w:left w:val="none" w:sz="0" w:space="0" w:color="auto"/>
        <w:bottom w:val="none" w:sz="0" w:space="0" w:color="auto"/>
        <w:right w:val="none" w:sz="0" w:space="0" w:color="auto"/>
      </w:divBdr>
    </w:div>
    <w:div w:id="1822624425">
      <w:bodyDiv w:val="1"/>
      <w:marLeft w:val="0"/>
      <w:marRight w:val="0"/>
      <w:marTop w:val="0"/>
      <w:marBottom w:val="0"/>
      <w:divBdr>
        <w:top w:val="none" w:sz="0" w:space="0" w:color="auto"/>
        <w:left w:val="none" w:sz="0" w:space="0" w:color="auto"/>
        <w:bottom w:val="none" w:sz="0" w:space="0" w:color="auto"/>
        <w:right w:val="none" w:sz="0" w:space="0" w:color="auto"/>
      </w:divBdr>
    </w:div>
    <w:div w:id="1908420756">
      <w:bodyDiv w:val="1"/>
      <w:marLeft w:val="0"/>
      <w:marRight w:val="0"/>
      <w:marTop w:val="0"/>
      <w:marBottom w:val="0"/>
      <w:divBdr>
        <w:top w:val="none" w:sz="0" w:space="0" w:color="auto"/>
        <w:left w:val="none" w:sz="0" w:space="0" w:color="auto"/>
        <w:bottom w:val="none" w:sz="0" w:space="0" w:color="auto"/>
        <w:right w:val="none" w:sz="0" w:space="0" w:color="auto"/>
      </w:divBdr>
    </w:div>
    <w:div w:id="1953828928">
      <w:bodyDiv w:val="1"/>
      <w:marLeft w:val="0"/>
      <w:marRight w:val="0"/>
      <w:marTop w:val="0"/>
      <w:marBottom w:val="0"/>
      <w:divBdr>
        <w:top w:val="none" w:sz="0" w:space="0" w:color="auto"/>
        <w:left w:val="none" w:sz="0" w:space="0" w:color="auto"/>
        <w:bottom w:val="none" w:sz="0" w:space="0" w:color="auto"/>
        <w:right w:val="none" w:sz="0" w:space="0" w:color="auto"/>
      </w:divBdr>
    </w:div>
    <w:div w:id="1983465412">
      <w:bodyDiv w:val="1"/>
      <w:marLeft w:val="0"/>
      <w:marRight w:val="0"/>
      <w:marTop w:val="0"/>
      <w:marBottom w:val="0"/>
      <w:divBdr>
        <w:top w:val="none" w:sz="0" w:space="0" w:color="auto"/>
        <w:left w:val="none" w:sz="0" w:space="0" w:color="auto"/>
        <w:bottom w:val="none" w:sz="0" w:space="0" w:color="auto"/>
        <w:right w:val="none" w:sz="0" w:space="0" w:color="auto"/>
      </w:divBdr>
    </w:div>
    <w:div w:id="1983927898">
      <w:bodyDiv w:val="1"/>
      <w:marLeft w:val="0"/>
      <w:marRight w:val="0"/>
      <w:marTop w:val="0"/>
      <w:marBottom w:val="0"/>
      <w:divBdr>
        <w:top w:val="none" w:sz="0" w:space="0" w:color="auto"/>
        <w:left w:val="none" w:sz="0" w:space="0" w:color="auto"/>
        <w:bottom w:val="none" w:sz="0" w:space="0" w:color="auto"/>
        <w:right w:val="none" w:sz="0" w:space="0" w:color="auto"/>
      </w:divBdr>
    </w:div>
    <w:div w:id="2025786333">
      <w:bodyDiv w:val="1"/>
      <w:marLeft w:val="0"/>
      <w:marRight w:val="0"/>
      <w:marTop w:val="0"/>
      <w:marBottom w:val="0"/>
      <w:divBdr>
        <w:top w:val="none" w:sz="0" w:space="0" w:color="auto"/>
        <w:left w:val="none" w:sz="0" w:space="0" w:color="auto"/>
        <w:bottom w:val="none" w:sz="0" w:space="0" w:color="auto"/>
        <w:right w:val="none" w:sz="0" w:space="0" w:color="auto"/>
      </w:divBdr>
    </w:div>
    <w:div w:id="2031371644">
      <w:bodyDiv w:val="1"/>
      <w:marLeft w:val="0"/>
      <w:marRight w:val="0"/>
      <w:marTop w:val="0"/>
      <w:marBottom w:val="0"/>
      <w:divBdr>
        <w:top w:val="none" w:sz="0" w:space="0" w:color="auto"/>
        <w:left w:val="none" w:sz="0" w:space="0" w:color="auto"/>
        <w:bottom w:val="none" w:sz="0" w:space="0" w:color="auto"/>
        <w:right w:val="none" w:sz="0" w:space="0" w:color="auto"/>
      </w:divBdr>
    </w:div>
    <w:div w:id="2044866131">
      <w:bodyDiv w:val="1"/>
      <w:marLeft w:val="0"/>
      <w:marRight w:val="0"/>
      <w:marTop w:val="0"/>
      <w:marBottom w:val="0"/>
      <w:divBdr>
        <w:top w:val="none" w:sz="0" w:space="0" w:color="auto"/>
        <w:left w:val="none" w:sz="0" w:space="0" w:color="auto"/>
        <w:bottom w:val="none" w:sz="0" w:space="0" w:color="auto"/>
        <w:right w:val="none" w:sz="0" w:space="0" w:color="auto"/>
      </w:divBdr>
    </w:div>
    <w:div w:id="2050260532">
      <w:bodyDiv w:val="1"/>
      <w:marLeft w:val="0"/>
      <w:marRight w:val="0"/>
      <w:marTop w:val="0"/>
      <w:marBottom w:val="0"/>
      <w:divBdr>
        <w:top w:val="none" w:sz="0" w:space="0" w:color="auto"/>
        <w:left w:val="none" w:sz="0" w:space="0" w:color="auto"/>
        <w:bottom w:val="none" w:sz="0" w:space="0" w:color="auto"/>
        <w:right w:val="none" w:sz="0" w:space="0" w:color="auto"/>
      </w:divBdr>
    </w:div>
    <w:div w:id="2056074558">
      <w:bodyDiv w:val="1"/>
      <w:marLeft w:val="0"/>
      <w:marRight w:val="0"/>
      <w:marTop w:val="0"/>
      <w:marBottom w:val="0"/>
      <w:divBdr>
        <w:top w:val="none" w:sz="0" w:space="0" w:color="auto"/>
        <w:left w:val="none" w:sz="0" w:space="0" w:color="auto"/>
        <w:bottom w:val="none" w:sz="0" w:space="0" w:color="auto"/>
        <w:right w:val="none" w:sz="0" w:space="0" w:color="auto"/>
      </w:divBdr>
    </w:div>
    <w:div w:id="2077245046">
      <w:bodyDiv w:val="1"/>
      <w:marLeft w:val="0"/>
      <w:marRight w:val="0"/>
      <w:marTop w:val="0"/>
      <w:marBottom w:val="0"/>
      <w:divBdr>
        <w:top w:val="none" w:sz="0" w:space="0" w:color="auto"/>
        <w:left w:val="none" w:sz="0" w:space="0" w:color="auto"/>
        <w:bottom w:val="none" w:sz="0" w:space="0" w:color="auto"/>
        <w:right w:val="none" w:sz="0" w:space="0" w:color="auto"/>
      </w:divBdr>
    </w:div>
    <w:div w:id="2135785389">
      <w:bodyDiv w:val="1"/>
      <w:marLeft w:val="0"/>
      <w:marRight w:val="0"/>
      <w:marTop w:val="0"/>
      <w:marBottom w:val="0"/>
      <w:divBdr>
        <w:top w:val="none" w:sz="0" w:space="0" w:color="auto"/>
        <w:left w:val="none" w:sz="0" w:space="0" w:color="auto"/>
        <w:bottom w:val="none" w:sz="0" w:space="0" w:color="auto"/>
        <w:right w:val="none" w:sz="0" w:space="0" w:color="auto"/>
      </w:divBdr>
    </w:div>
    <w:div w:id="2138064950">
      <w:bodyDiv w:val="1"/>
      <w:marLeft w:val="0"/>
      <w:marRight w:val="0"/>
      <w:marTop w:val="0"/>
      <w:marBottom w:val="0"/>
      <w:divBdr>
        <w:top w:val="none" w:sz="0" w:space="0" w:color="auto"/>
        <w:left w:val="none" w:sz="0" w:space="0" w:color="auto"/>
        <w:bottom w:val="none" w:sz="0" w:space="0" w:color="auto"/>
        <w:right w:val="none" w:sz="0" w:space="0" w:color="auto"/>
      </w:divBdr>
    </w:div>
    <w:div w:id="21467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4FF6-5810-4C4C-AE9C-F3E25D68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16266</Words>
  <Characters>92720</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ABPS</dc:creator>
  <cp:lastModifiedBy>Dinesh Yadav</cp:lastModifiedBy>
  <cp:revision>2</cp:revision>
  <cp:lastPrinted>2017-11-24T11:41:00Z</cp:lastPrinted>
  <dcterms:created xsi:type="dcterms:W3CDTF">2017-12-15T09:28:00Z</dcterms:created>
  <dcterms:modified xsi:type="dcterms:W3CDTF">2017-12-15T09:28:00Z</dcterms:modified>
</cp:coreProperties>
</file>