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8856" w:type="dxa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D23C0C" w:rsidP="00CD531E">
            <w:pPr>
              <w:pStyle w:val="ListParagraph"/>
              <w:ind w:left="0"/>
            </w:pPr>
            <w:r>
              <w:t>March</w:t>
            </w:r>
            <w:r w:rsidR="00BB441D">
              <w:t>-202</w:t>
            </w:r>
            <w:r w:rsidR="006203D6">
              <w:t>3</w:t>
            </w:r>
          </w:p>
        </w:tc>
        <w:tc>
          <w:tcPr>
            <w:tcW w:w="2630" w:type="dxa"/>
            <w:hideMark/>
          </w:tcPr>
          <w:p w:rsidR="00BB441D" w:rsidRDefault="00551F76" w:rsidP="00D23C0C">
            <w:pPr>
              <w:pStyle w:val="ListParagraph"/>
              <w:ind w:left="0"/>
            </w:pPr>
            <w:r>
              <w:t>5</w:t>
            </w:r>
            <w:r w:rsidR="00D23C0C">
              <w:t>735</w:t>
            </w:r>
          </w:p>
        </w:tc>
        <w:tc>
          <w:tcPr>
            <w:tcW w:w="2214" w:type="dxa"/>
            <w:hideMark/>
          </w:tcPr>
          <w:p w:rsidR="00BB441D" w:rsidRDefault="00D23C0C" w:rsidP="00B92A2B">
            <w:pPr>
              <w:pStyle w:val="ListParagraph"/>
              <w:ind w:left="0"/>
            </w:pPr>
            <w:r>
              <w:t>5620</w:t>
            </w:r>
          </w:p>
        </w:tc>
        <w:tc>
          <w:tcPr>
            <w:tcW w:w="2214" w:type="dxa"/>
            <w:hideMark/>
          </w:tcPr>
          <w:p w:rsidR="00BB441D" w:rsidRDefault="00551F76" w:rsidP="00D23C0C">
            <w:pPr>
              <w:pStyle w:val="ListParagraph"/>
              <w:ind w:left="0"/>
            </w:pPr>
            <w:r>
              <w:t>1</w:t>
            </w:r>
            <w:r w:rsidR="00D23C0C">
              <w:t>15</w:t>
            </w:r>
          </w:p>
        </w:tc>
      </w:tr>
    </w:tbl>
    <w:p w:rsidR="00BB441D" w:rsidRDefault="00BB441D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3"/>
        <w:gridCol w:w="3159"/>
        <w:gridCol w:w="1296"/>
        <w:gridCol w:w="3337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90F0E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290F0E">
            <w:pPr>
              <w:pStyle w:val="ListParagraph"/>
              <w:ind w:left="0"/>
            </w:pPr>
            <w:r>
              <w:t xml:space="preserve">Generation (MW) (Including </w:t>
            </w:r>
            <w:r w:rsidR="00290F0E">
              <w:t xml:space="preserve">Thermal &amp; Hydro generator of </w:t>
            </w:r>
            <w:r>
              <w:t xml:space="preserve">central sector &amp; Sate </w:t>
            </w:r>
            <w:r w:rsidR="00290F0E">
              <w:t>sectors</w:t>
            </w:r>
            <w:r>
              <w:t>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290F0E" w:rsidTr="005E3EBC">
        <w:tc>
          <w:tcPr>
            <w:tcW w:w="1232" w:type="dxa"/>
          </w:tcPr>
          <w:p w:rsidR="006203D6" w:rsidRDefault="00D23C0C" w:rsidP="0097665F">
            <w:pPr>
              <w:pStyle w:val="ListParagraph"/>
              <w:ind w:left="0"/>
            </w:pPr>
            <w:r>
              <w:t>March</w:t>
            </w:r>
            <w:r w:rsidR="006203D6">
              <w:t>-2023</w:t>
            </w:r>
          </w:p>
        </w:tc>
        <w:tc>
          <w:tcPr>
            <w:tcW w:w="0" w:type="auto"/>
          </w:tcPr>
          <w:p w:rsidR="006203D6" w:rsidRPr="00AD01AA" w:rsidRDefault="0086770A" w:rsidP="005E3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7526</w:t>
            </w:r>
          </w:p>
        </w:tc>
        <w:tc>
          <w:tcPr>
            <w:tcW w:w="0" w:type="auto"/>
          </w:tcPr>
          <w:p w:rsidR="006203D6" w:rsidRDefault="00D23C0C" w:rsidP="00260324">
            <w:pPr>
              <w:pStyle w:val="ListParagraph"/>
              <w:ind w:left="0"/>
            </w:pPr>
            <w:r>
              <w:t>5620</w:t>
            </w:r>
          </w:p>
        </w:tc>
        <w:tc>
          <w:tcPr>
            <w:tcW w:w="0" w:type="auto"/>
          </w:tcPr>
          <w:p w:rsidR="006203D6" w:rsidRDefault="00551F76" w:rsidP="0086770A">
            <w:pPr>
              <w:pStyle w:val="ListParagraph"/>
              <w:ind w:left="0"/>
            </w:pPr>
            <w:r>
              <w:t xml:space="preserve">Total LTA of BSPHCL with </w:t>
            </w:r>
            <w:r w:rsidR="0086770A">
              <w:t xml:space="preserve">Thermal &amp; Hydro generator of central sector &amp; Sate sectors </w:t>
            </w:r>
            <w:r>
              <w:t xml:space="preserve">is of </w:t>
            </w:r>
            <w:r w:rsidR="0086770A">
              <w:t>7526</w:t>
            </w:r>
            <w:r>
              <w:t>MW</w:t>
            </w: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9D12B8" w:rsidRDefault="004F1629" w:rsidP="006203D6">
            <w:pPr>
              <w:pStyle w:val="ListParagraph"/>
              <w:ind w:left="0"/>
            </w:pPr>
            <w:r>
              <w:t>No any constraints at this loading condition.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1B1CFF" w:rsidP="004B753F">
      <w:pPr>
        <w:pStyle w:val="ListParagraph"/>
      </w:pPr>
      <w:r>
        <w:t>`</w:t>
      </w: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65A5E"/>
    <w:rsid w:val="000D32CD"/>
    <w:rsid w:val="000D6AC2"/>
    <w:rsid w:val="000E03FD"/>
    <w:rsid w:val="000E4C63"/>
    <w:rsid w:val="000F10C6"/>
    <w:rsid w:val="00121939"/>
    <w:rsid w:val="001B1CFF"/>
    <w:rsid w:val="001C51E5"/>
    <w:rsid w:val="001D5279"/>
    <w:rsid w:val="001F2E07"/>
    <w:rsid w:val="00210BA5"/>
    <w:rsid w:val="00215A41"/>
    <w:rsid w:val="002210E1"/>
    <w:rsid w:val="00260324"/>
    <w:rsid w:val="0026784B"/>
    <w:rsid w:val="002858AE"/>
    <w:rsid w:val="00290F0E"/>
    <w:rsid w:val="00297D8C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4F1629"/>
    <w:rsid w:val="00545E08"/>
    <w:rsid w:val="00551F76"/>
    <w:rsid w:val="005721D6"/>
    <w:rsid w:val="005920E9"/>
    <w:rsid w:val="005A44E8"/>
    <w:rsid w:val="006039B0"/>
    <w:rsid w:val="006203D6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6770A"/>
    <w:rsid w:val="00881B81"/>
    <w:rsid w:val="008A09DA"/>
    <w:rsid w:val="008A1391"/>
    <w:rsid w:val="008F17DE"/>
    <w:rsid w:val="00905557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C540C"/>
    <w:rsid w:val="009D12B8"/>
    <w:rsid w:val="00A02DAA"/>
    <w:rsid w:val="00A10C5B"/>
    <w:rsid w:val="00A57FEA"/>
    <w:rsid w:val="00A65579"/>
    <w:rsid w:val="00AB59E1"/>
    <w:rsid w:val="00AC723A"/>
    <w:rsid w:val="00AD01AA"/>
    <w:rsid w:val="00AE4051"/>
    <w:rsid w:val="00B21855"/>
    <w:rsid w:val="00B22B91"/>
    <w:rsid w:val="00B411B4"/>
    <w:rsid w:val="00B52FB7"/>
    <w:rsid w:val="00B83AA9"/>
    <w:rsid w:val="00B92A2B"/>
    <w:rsid w:val="00BA7015"/>
    <w:rsid w:val="00BB441D"/>
    <w:rsid w:val="00BC4392"/>
    <w:rsid w:val="00BD44DD"/>
    <w:rsid w:val="00C065F7"/>
    <w:rsid w:val="00C64A1E"/>
    <w:rsid w:val="00CC5B13"/>
    <w:rsid w:val="00CD13FC"/>
    <w:rsid w:val="00CD2F9A"/>
    <w:rsid w:val="00CD6124"/>
    <w:rsid w:val="00D23C0C"/>
    <w:rsid w:val="00D46857"/>
    <w:rsid w:val="00D46BB7"/>
    <w:rsid w:val="00DA44EE"/>
    <w:rsid w:val="00E203FD"/>
    <w:rsid w:val="00E377F4"/>
    <w:rsid w:val="00EE27EE"/>
    <w:rsid w:val="00F023D0"/>
    <w:rsid w:val="00F225B9"/>
    <w:rsid w:val="00F46CFD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35</cp:revision>
  <cp:lastPrinted>2022-11-15T10:31:00Z</cp:lastPrinted>
  <dcterms:created xsi:type="dcterms:W3CDTF">2021-08-19T08:48:00Z</dcterms:created>
  <dcterms:modified xsi:type="dcterms:W3CDTF">2022-12-16T04:49:00Z</dcterms:modified>
</cp:coreProperties>
</file>