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7EB24" w14:textId="77777777" w:rsidR="00442E64" w:rsidRPr="008C45B1" w:rsidRDefault="00432512" w:rsidP="007D06AD">
      <w:pPr>
        <w:spacing w:line="276" w:lineRule="auto"/>
        <w:jc w:val="center"/>
        <w:rPr>
          <w:b/>
          <w:sz w:val="22"/>
          <w:u w:val="single"/>
        </w:rPr>
      </w:pPr>
      <w:r w:rsidRPr="008C45B1">
        <w:rPr>
          <w:b/>
          <w:sz w:val="22"/>
          <w:u w:val="single"/>
        </w:rPr>
        <w:t>Reply to Data Gaps</w:t>
      </w:r>
    </w:p>
    <w:p w14:paraId="15B4668C" w14:textId="77777777" w:rsidR="00EA4F41" w:rsidRPr="008C45B1" w:rsidRDefault="00EA4F41" w:rsidP="007D06AD">
      <w:pPr>
        <w:pStyle w:val="ListParagraph"/>
        <w:numPr>
          <w:ilvl w:val="0"/>
          <w:numId w:val="43"/>
        </w:numPr>
        <w:spacing w:after="60" w:line="276" w:lineRule="auto"/>
        <w:ind w:left="851"/>
        <w:rPr>
          <w:rFonts w:eastAsia="Times New Roman"/>
          <w:sz w:val="22"/>
        </w:rPr>
      </w:pPr>
      <w:r w:rsidRPr="008C45B1">
        <w:rPr>
          <w:rFonts w:eastAsia="Times New Roman"/>
          <w:sz w:val="22"/>
        </w:rPr>
        <w:t>Difference in Depreciation for FY 2016-17 from audited account (Rs. 159.05 Cr.) and claimed amount (Rs. 160.71 Cr.) may be furnished with all documental evidences.</w:t>
      </w:r>
    </w:p>
    <w:p w14:paraId="44CED19D" w14:textId="77777777" w:rsidR="00945137" w:rsidRPr="008C45B1" w:rsidRDefault="00945137" w:rsidP="007D06AD">
      <w:pPr>
        <w:pStyle w:val="ListParagraph"/>
        <w:spacing w:line="276" w:lineRule="auto"/>
        <w:rPr>
          <w:b/>
          <w:sz w:val="22"/>
        </w:rPr>
      </w:pPr>
    </w:p>
    <w:p w14:paraId="4D4C5C2F" w14:textId="77777777" w:rsidR="00945137" w:rsidRPr="008C45B1" w:rsidRDefault="00945137" w:rsidP="008C45B1">
      <w:pPr>
        <w:pStyle w:val="ListParagraph"/>
        <w:spacing w:after="60" w:line="276" w:lineRule="auto"/>
        <w:ind w:left="851"/>
        <w:rPr>
          <w:sz w:val="22"/>
        </w:rPr>
      </w:pPr>
      <w:r w:rsidRPr="008C45B1">
        <w:rPr>
          <w:b/>
          <w:sz w:val="22"/>
        </w:rPr>
        <w:t>Reply:</w:t>
      </w:r>
      <w:r w:rsidR="005A1F1D" w:rsidRPr="008C45B1">
        <w:rPr>
          <w:b/>
          <w:sz w:val="22"/>
        </w:rPr>
        <w:t xml:space="preserve"> </w:t>
      </w:r>
      <w:r w:rsidR="00216E54" w:rsidRPr="008C45B1">
        <w:rPr>
          <w:sz w:val="22"/>
        </w:rPr>
        <w:t>Difference in the Depreciation</w:t>
      </w:r>
      <w:r w:rsidR="00E47A5D" w:rsidRPr="008C45B1">
        <w:rPr>
          <w:sz w:val="22"/>
        </w:rPr>
        <w:t xml:space="preserve"> </w:t>
      </w:r>
      <w:r w:rsidR="00E47A5D" w:rsidRPr="008C45B1">
        <w:rPr>
          <w:rFonts w:eastAsia="Times New Roman"/>
          <w:sz w:val="22"/>
        </w:rPr>
        <w:t>for FY 2016-17 from audited account (Rs. 159.05 Cr.) and claimed amount (Rs. 160.71 Cr.)</w:t>
      </w:r>
      <w:r w:rsidR="00216E54" w:rsidRPr="008C45B1">
        <w:rPr>
          <w:sz w:val="22"/>
        </w:rPr>
        <w:t xml:space="preserve"> is due to the</w:t>
      </w:r>
      <w:r w:rsidR="00D57492" w:rsidRPr="008C45B1">
        <w:rPr>
          <w:sz w:val="22"/>
        </w:rPr>
        <w:t xml:space="preserve"> difference of </w:t>
      </w:r>
      <w:r w:rsidR="000572FB" w:rsidRPr="008C45B1">
        <w:rPr>
          <w:sz w:val="22"/>
        </w:rPr>
        <w:t>closing</w:t>
      </w:r>
      <w:r w:rsidR="00216E54" w:rsidRPr="008C45B1">
        <w:rPr>
          <w:sz w:val="22"/>
        </w:rPr>
        <w:t xml:space="preserve"> </w:t>
      </w:r>
      <w:r w:rsidR="00D57492" w:rsidRPr="008C45B1">
        <w:rPr>
          <w:sz w:val="22"/>
        </w:rPr>
        <w:t>GFA for FY 201</w:t>
      </w:r>
      <w:r w:rsidR="000572FB" w:rsidRPr="008C45B1">
        <w:rPr>
          <w:sz w:val="22"/>
        </w:rPr>
        <w:t>5</w:t>
      </w:r>
      <w:r w:rsidR="00D57492" w:rsidRPr="008C45B1">
        <w:rPr>
          <w:sz w:val="22"/>
        </w:rPr>
        <w:t>-1</w:t>
      </w:r>
      <w:r w:rsidR="000572FB" w:rsidRPr="008C45B1">
        <w:rPr>
          <w:sz w:val="22"/>
        </w:rPr>
        <w:t>6</w:t>
      </w:r>
      <w:r w:rsidR="00D57492" w:rsidRPr="008C45B1">
        <w:rPr>
          <w:sz w:val="22"/>
        </w:rPr>
        <w:t xml:space="preserve"> in Audited Accounts and as approved in the True-up for FY 2015-16 in Tariff Order dated 9 March, 2017</w:t>
      </w:r>
      <w:r w:rsidR="005A1F1D" w:rsidRPr="008C45B1">
        <w:rPr>
          <w:sz w:val="22"/>
        </w:rPr>
        <w:t>.</w:t>
      </w:r>
      <w:r w:rsidR="00D57492" w:rsidRPr="008C45B1">
        <w:rPr>
          <w:sz w:val="22"/>
        </w:rPr>
        <w:t xml:space="preserve"> We have considered the Closing of GFA as approved by the Commission in the True-up for FY 2015-16 in Tariff Order dated 9 March, 2017</w:t>
      </w:r>
      <w:r w:rsidR="00E47A5D" w:rsidRPr="008C45B1">
        <w:rPr>
          <w:sz w:val="22"/>
        </w:rPr>
        <w:t xml:space="preserve"> as the opening GFA for FY 2016-17, which we have also mentioned in the Para 3.5 of the Tariff Petition for FY 2018-19</w:t>
      </w:r>
      <w:r w:rsidR="00D57492" w:rsidRPr="008C45B1">
        <w:rPr>
          <w:sz w:val="22"/>
        </w:rPr>
        <w:t>.</w:t>
      </w:r>
      <w:r w:rsidR="00E47A5D" w:rsidRPr="008C45B1">
        <w:rPr>
          <w:sz w:val="22"/>
        </w:rPr>
        <w:t xml:space="preserve"> </w:t>
      </w:r>
    </w:p>
    <w:p w14:paraId="05796359" w14:textId="77777777" w:rsidR="00E47A5D" w:rsidRPr="008C45B1" w:rsidRDefault="00E47A5D" w:rsidP="007D06AD">
      <w:pPr>
        <w:pStyle w:val="ListParagraph"/>
        <w:spacing w:line="276" w:lineRule="auto"/>
        <w:ind w:left="426"/>
        <w:rPr>
          <w:b/>
          <w:sz w:val="22"/>
        </w:rPr>
      </w:pPr>
    </w:p>
    <w:p w14:paraId="1CE512DE" w14:textId="77777777" w:rsidR="00E47A5D" w:rsidRPr="008C45B1" w:rsidRDefault="00E47A5D" w:rsidP="008C45B1">
      <w:pPr>
        <w:pStyle w:val="ListParagraph"/>
        <w:spacing w:after="60" w:line="276" w:lineRule="auto"/>
        <w:ind w:left="851"/>
        <w:rPr>
          <w:b/>
          <w:sz w:val="22"/>
        </w:rPr>
      </w:pPr>
      <w:r w:rsidRPr="008C45B1">
        <w:rPr>
          <w:b/>
          <w:sz w:val="22"/>
        </w:rPr>
        <w:t xml:space="preserve">Further, we want to </w:t>
      </w:r>
      <w:r w:rsidRPr="008C45B1">
        <w:rPr>
          <w:sz w:val="22"/>
        </w:rPr>
        <w:t>submit</w:t>
      </w:r>
      <w:r w:rsidRPr="008C45B1">
        <w:rPr>
          <w:b/>
          <w:sz w:val="22"/>
        </w:rPr>
        <w:t xml:space="preserve"> that we have computed the Depreciation as per the methodology considered by the Hon’ble Commission in the True-up for FY 2015-16 in the Tariff Order dated 9 March, 2017.</w:t>
      </w:r>
    </w:p>
    <w:p w14:paraId="1B1197B5" w14:textId="77777777" w:rsidR="00945137" w:rsidRPr="008C45B1" w:rsidRDefault="00945137" w:rsidP="007D06AD">
      <w:pPr>
        <w:pStyle w:val="ListParagraph"/>
        <w:spacing w:line="276" w:lineRule="auto"/>
        <w:rPr>
          <w:b/>
          <w:sz w:val="22"/>
        </w:rPr>
      </w:pPr>
    </w:p>
    <w:p w14:paraId="0CF5B20E" w14:textId="77777777" w:rsidR="00EA4F41" w:rsidRPr="008C45B1" w:rsidRDefault="00EA4F41" w:rsidP="007D06AD">
      <w:pPr>
        <w:pStyle w:val="ListParagraph"/>
        <w:numPr>
          <w:ilvl w:val="0"/>
          <w:numId w:val="43"/>
        </w:numPr>
        <w:spacing w:after="60" w:line="276" w:lineRule="auto"/>
        <w:ind w:left="851"/>
        <w:rPr>
          <w:rFonts w:eastAsia="Times New Roman"/>
          <w:sz w:val="22"/>
        </w:rPr>
      </w:pPr>
      <w:r w:rsidRPr="008C45B1">
        <w:rPr>
          <w:rFonts w:eastAsia="Times New Roman"/>
          <w:sz w:val="22"/>
        </w:rPr>
        <w:t>Ledger of interest for loan from audited account for each loan showing detailed transaction for Finance cost of Rs. 39.42 Cr. may be submitted for FY 2016-17.</w:t>
      </w:r>
    </w:p>
    <w:p w14:paraId="48BC7882" w14:textId="77777777" w:rsidR="00945137" w:rsidRPr="008C45B1" w:rsidRDefault="00945137" w:rsidP="007D06AD">
      <w:pPr>
        <w:spacing w:line="276" w:lineRule="auto"/>
        <w:rPr>
          <w:sz w:val="22"/>
        </w:rPr>
      </w:pPr>
    </w:p>
    <w:p w14:paraId="016800A0" w14:textId="1E791BE6" w:rsidR="00945137" w:rsidRPr="008C45B1" w:rsidRDefault="00945137" w:rsidP="008C45B1">
      <w:pPr>
        <w:pStyle w:val="ListParagraph"/>
        <w:spacing w:after="60" w:line="276" w:lineRule="auto"/>
        <w:ind w:left="851"/>
        <w:rPr>
          <w:b/>
          <w:sz w:val="22"/>
          <w:lang w:val="en-GB"/>
        </w:rPr>
      </w:pPr>
      <w:r w:rsidRPr="008C45B1">
        <w:rPr>
          <w:b/>
          <w:sz w:val="22"/>
        </w:rPr>
        <w:t>Reply:</w:t>
      </w:r>
      <w:r w:rsidR="007D06AD" w:rsidRPr="008C45B1">
        <w:rPr>
          <w:b/>
          <w:sz w:val="22"/>
        </w:rPr>
        <w:t xml:space="preserve"> </w:t>
      </w:r>
      <w:r w:rsidR="007D06AD" w:rsidRPr="008C45B1">
        <w:rPr>
          <w:rFonts w:eastAsia="Times New Roman"/>
          <w:sz w:val="22"/>
        </w:rPr>
        <w:t>Ledger of interest for loan from audited account for each loan showing detailed transaction for Finance cost of Rs. 39.42 Crore has been annexed as Annexure 1</w:t>
      </w:r>
    </w:p>
    <w:p w14:paraId="0DECB519" w14:textId="77777777" w:rsidR="00945137" w:rsidRPr="008C45B1" w:rsidRDefault="00945137" w:rsidP="007D06AD">
      <w:pPr>
        <w:spacing w:line="276" w:lineRule="auto"/>
        <w:rPr>
          <w:sz w:val="22"/>
        </w:rPr>
      </w:pPr>
    </w:p>
    <w:p w14:paraId="4CEC31AF" w14:textId="77777777" w:rsidR="00EA4F41" w:rsidRPr="008C45B1" w:rsidRDefault="00EA4F41" w:rsidP="007D06AD">
      <w:pPr>
        <w:pStyle w:val="ListParagraph"/>
        <w:numPr>
          <w:ilvl w:val="0"/>
          <w:numId w:val="43"/>
        </w:numPr>
        <w:spacing w:after="60" w:line="276" w:lineRule="auto"/>
        <w:ind w:left="851"/>
        <w:rPr>
          <w:rFonts w:eastAsia="Times New Roman"/>
          <w:sz w:val="22"/>
        </w:rPr>
      </w:pPr>
      <w:r w:rsidRPr="008C45B1">
        <w:rPr>
          <w:rFonts w:eastAsia="Times New Roman"/>
          <w:sz w:val="22"/>
        </w:rPr>
        <w:t>Maintenance spare claimed of Rs. 27.7 Cr. seems to be incorrect for FY 2016-17 (based on 1% of GFA with6% escalation). Correct data may be furnished.</w:t>
      </w:r>
    </w:p>
    <w:p w14:paraId="1C3AF55C" w14:textId="77777777" w:rsidR="00945137" w:rsidRPr="008C45B1" w:rsidRDefault="00945137" w:rsidP="007D06AD">
      <w:pPr>
        <w:spacing w:line="276" w:lineRule="auto"/>
        <w:rPr>
          <w:sz w:val="22"/>
          <w:highlight w:val="yellow"/>
        </w:rPr>
      </w:pPr>
    </w:p>
    <w:p w14:paraId="1CE38013" w14:textId="77777777" w:rsidR="0034240D" w:rsidRPr="008C45B1" w:rsidRDefault="00945137" w:rsidP="008C45B1">
      <w:pPr>
        <w:pStyle w:val="ListParagraph"/>
        <w:spacing w:after="60" w:line="276" w:lineRule="auto"/>
        <w:ind w:left="851"/>
        <w:rPr>
          <w:b/>
          <w:bCs/>
          <w:kern w:val="32"/>
          <w:sz w:val="22"/>
        </w:rPr>
      </w:pPr>
      <w:r w:rsidRPr="008C45B1">
        <w:rPr>
          <w:b/>
          <w:sz w:val="22"/>
        </w:rPr>
        <w:t>Reply:</w:t>
      </w:r>
      <w:r w:rsidR="00E47A5D" w:rsidRPr="008C45B1">
        <w:rPr>
          <w:b/>
          <w:sz w:val="22"/>
        </w:rPr>
        <w:t xml:space="preserve"> </w:t>
      </w:r>
      <w:r w:rsidR="00E47A5D" w:rsidRPr="008C45B1">
        <w:rPr>
          <w:sz w:val="22"/>
        </w:rPr>
        <w:t xml:space="preserve">Maintenance spare </w:t>
      </w:r>
      <w:r w:rsidR="0034240D" w:rsidRPr="008C45B1">
        <w:rPr>
          <w:sz w:val="22"/>
        </w:rPr>
        <w:t>for computing IWC</w:t>
      </w:r>
      <w:r w:rsidR="00E47A5D" w:rsidRPr="008C45B1">
        <w:rPr>
          <w:sz w:val="22"/>
        </w:rPr>
        <w:t xml:space="preserve"> in the </w:t>
      </w:r>
      <w:r w:rsidR="0034240D" w:rsidRPr="008C45B1">
        <w:rPr>
          <w:sz w:val="22"/>
        </w:rPr>
        <w:t xml:space="preserve">Petition </w:t>
      </w:r>
      <w:r w:rsidR="000572FB" w:rsidRPr="008C45B1">
        <w:rPr>
          <w:sz w:val="22"/>
        </w:rPr>
        <w:t>is</w:t>
      </w:r>
      <w:r w:rsidR="0034240D" w:rsidRPr="008C45B1">
        <w:rPr>
          <w:sz w:val="22"/>
        </w:rPr>
        <w:t xml:space="preserve"> Rs 29.45 </w:t>
      </w:r>
      <w:proofErr w:type="spellStart"/>
      <w:r w:rsidR="0034240D" w:rsidRPr="008C45B1">
        <w:rPr>
          <w:sz w:val="22"/>
        </w:rPr>
        <w:t>Crore</w:t>
      </w:r>
      <w:proofErr w:type="spellEnd"/>
      <w:r w:rsidR="0034240D" w:rsidRPr="008C45B1">
        <w:rPr>
          <w:sz w:val="22"/>
        </w:rPr>
        <w:t xml:space="preserve"> for FY 2016-17, which is as per the methodology considered by the Hon’ble Commission in the True-up for FY 2015-16 in the Tariff Order dated 9 March, 2017and as per the BERC (Terms and Conditions of Tariff) Regulations, 2007 as amended from time to time, reproduced in the following table for reference:</w:t>
      </w:r>
    </w:p>
    <w:p w14:paraId="2373BCB0" w14:textId="77777777" w:rsidR="007D06AD" w:rsidRPr="008C45B1" w:rsidRDefault="007D06AD" w:rsidP="007D06AD">
      <w:pPr>
        <w:spacing w:line="276" w:lineRule="auto"/>
        <w:jc w:val="center"/>
        <w:rPr>
          <w:b/>
          <w:sz w:val="22"/>
        </w:rPr>
      </w:pPr>
      <w:bookmarkStart w:id="0" w:name="_Toc468218378"/>
      <w:bookmarkStart w:id="1" w:name="_Toc499294800"/>
    </w:p>
    <w:p w14:paraId="3DAE072C" w14:textId="1DDD8CBA" w:rsidR="0034240D" w:rsidRPr="008C45B1" w:rsidRDefault="0034240D" w:rsidP="007D06AD">
      <w:pPr>
        <w:spacing w:line="276" w:lineRule="auto"/>
        <w:jc w:val="center"/>
        <w:rPr>
          <w:rFonts w:cs="David"/>
          <w:b/>
          <w:bCs/>
          <w:i/>
          <w:sz w:val="22"/>
        </w:rPr>
      </w:pPr>
      <w:r w:rsidRPr="008C45B1">
        <w:rPr>
          <w:b/>
          <w:sz w:val="22"/>
        </w:rPr>
        <w:t xml:space="preserve">Table </w:t>
      </w:r>
      <w:r w:rsidRPr="008C45B1">
        <w:rPr>
          <w:b/>
          <w:sz w:val="22"/>
        </w:rPr>
        <w:fldChar w:fldCharType="begin"/>
      </w:r>
      <w:r w:rsidRPr="008C45B1">
        <w:rPr>
          <w:b/>
          <w:sz w:val="22"/>
        </w:rPr>
        <w:instrText xml:space="preserve"> STYLEREF 1 \s </w:instrText>
      </w:r>
      <w:r w:rsidRPr="008C45B1">
        <w:rPr>
          <w:b/>
          <w:sz w:val="22"/>
        </w:rPr>
        <w:fldChar w:fldCharType="separate"/>
      </w:r>
      <w:r w:rsidR="00F56A21">
        <w:rPr>
          <w:bCs/>
          <w:noProof/>
          <w:sz w:val="22"/>
          <w:lang w:val="en-US"/>
        </w:rPr>
        <w:t>Error! No text of specified style in document.</w:t>
      </w:r>
      <w:r w:rsidRPr="008C45B1">
        <w:rPr>
          <w:b/>
          <w:noProof/>
          <w:sz w:val="22"/>
        </w:rPr>
        <w:fldChar w:fldCharType="end"/>
      </w:r>
      <w:r w:rsidRPr="008C45B1">
        <w:rPr>
          <w:b/>
          <w:sz w:val="22"/>
        </w:rPr>
        <w:noBreakHyphen/>
      </w:r>
      <w:r w:rsidRPr="008C45B1">
        <w:rPr>
          <w:b/>
          <w:sz w:val="22"/>
        </w:rPr>
        <w:fldChar w:fldCharType="begin"/>
      </w:r>
      <w:r w:rsidRPr="008C45B1">
        <w:rPr>
          <w:b/>
          <w:sz w:val="22"/>
        </w:rPr>
        <w:instrText xml:space="preserve"> SEQ Table \* ARABIC \s 1 </w:instrText>
      </w:r>
      <w:r w:rsidRPr="008C45B1">
        <w:rPr>
          <w:b/>
          <w:sz w:val="22"/>
        </w:rPr>
        <w:fldChar w:fldCharType="separate"/>
      </w:r>
      <w:r w:rsidR="00F56A21">
        <w:rPr>
          <w:b/>
          <w:noProof/>
          <w:sz w:val="22"/>
        </w:rPr>
        <w:t>1</w:t>
      </w:r>
      <w:r w:rsidRPr="008C45B1">
        <w:rPr>
          <w:b/>
          <w:noProof/>
          <w:sz w:val="22"/>
        </w:rPr>
        <w:fldChar w:fldCharType="end"/>
      </w:r>
      <w:r w:rsidRPr="008C45B1">
        <w:rPr>
          <w:b/>
          <w:sz w:val="22"/>
        </w:rPr>
        <w:t xml:space="preserve">: </w:t>
      </w:r>
      <w:r w:rsidRPr="008C45B1">
        <w:rPr>
          <w:rFonts w:cs="David"/>
          <w:b/>
          <w:i/>
          <w:spacing w:val="-1"/>
          <w:sz w:val="22"/>
        </w:rPr>
        <w:t xml:space="preserve">Norms </w:t>
      </w:r>
      <w:r w:rsidRPr="008C45B1">
        <w:rPr>
          <w:rFonts w:cs="David"/>
          <w:b/>
          <w:i/>
          <w:sz w:val="22"/>
        </w:rPr>
        <w:t xml:space="preserve">for </w:t>
      </w:r>
      <w:r w:rsidRPr="008C45B1">
        <w:rPr>
          <w:rFonts w:cs="David"/>
          <w:b/>
          <w:i/>
          <w:spacing w:val="-1"/>
          <w:sz w:val="22"/>
        </w:rPr>
        <w:t>Working Capital Requirement</w:t>
      </w:r>
      <w:bookmarkEnd w:id="0"/>
      <w:bookmarkEnd w:id="1"/>
    </w:p>
    <w:tbl>
      <w:tblPr>
        <w:tblStyle w:val="TableGrid"/>
        <w:tblW w:w="0" w:type="auto"/>
        <w:jc w:val="center"/>
        <w:tblLayout w:type="fixed"/>
        <w:tblLook w:val="01E0" w:firstRow="1" w:lastRow="1" w:firstColumn="1" w:lastColumn="1" w:noHBand="0" w:noVBand="0"/>
      </w:tblPr>
      <w:tblGrid>
        <w:gridCol w:w="784"/>
        <w:gridCol w:w="3368"/>
        <w:gridCol w:w="4314"/>
      </w:tblGrid>
      <w:tr w:rsidR="0034240D" w:rsidRPr="003B6F52" w14:paraId="6CD30A48" w14:textId="77777777" w:rsidTr="008C45B1">
        <w:trPr>
          <w:trHeight w:hRule="exact" w:val="595"/>
          <w:tblHeader/>
          <w:jc w:val="center"/>
        </w:trPr>
        <w:tc>
          <w:tcPr>
            <w:tcW w:w="784" w:type="dxa"/>
            <w:shd w:val="clear" w:color="auto" w:fill="DBE5F1" w:themeFill="accent1" w:themeFillTint="33"/>
          </w:tcPr>
          <w:p w14:paraId="5855FF38" w14:textId="77777777" w:rsidR="0034240D" w:rsidRPr="008C45B1" w:rsidRDefault="0034240D" w:rsidP="007D06AD">
            <w:pPr>
              <w:pStyle w:val="TableParagraph"/>
              <w:spacing w:line="276" w:lineRule="auto"/>
              <w:ind w:right="1"/>
              <w:jc w:val="center"/>
              <w:rPr>
                <w:rFonts w:ascii="Book Antiqua" w:hAnsi="Book Antiqua" w:cs="David"/>
              </w:rPr>
            </w:pPr>
            <w:r w:rsidRPr="008C45B1">
              <w:rPr>
                <w:rFonts w:ascii="Book Antiqua" w:hAnsi="Book Antiqua" w:cs="David"/>
                <w:b/>
                <w:spacing w:val="-1"/>
              </w:rPr>
              <w:t xml:space="preserve">Sr. No. </w:t>
            </w:r>
          </w:p>
        </w:tc>
        <w:tc>
          <w:tcPr>
            <w:tcW w:w="3368" w:type="dxa"/>
            <w:shd w:val="clear" w:color="auto" w:fill="DBE5F1" w:themeFill="accent1" w:themeFillTint="33"/>
          </w:tcPr>
          <w:p w14:paraId="762CF82F" w14:textId="77777777" w:rsidR="0034240D" w:rsidRPr="008C45B1" w:rsidRDefault="0034240D" w:rsidP="007D06AD">
            <w:pPr>
              <w:pStyle w:val="TableParagraph"/>
              <w:spacing w:line="276" w:lineRule="auto"/>
              <w:ind w:left="97"/>
              <w:rPr>
                <w:rFonts w:ascii="Book Antiqua" w:hAnsi="Book Antiqua" w:cs="David"/>
              </w:rPr>
            </w:pPr>
            <w:r w:rsidRPr="008C45B1">
              <w:rPr>
                <w:rFonts w:ascii="Book Antiqua" w:hAnsi="Book Antiqua" w:cs="David"/>
                <w:b/>
                <w:spacing w:val="-1"/>
              </w:rPr>
              <w:t>Particulars</w:t>
            </w:r>
          </w:p>
        </w:tc>
        <w:tc>
          <w:tcPr>
            <w:tcW w:w="4314" w:type="dxa"/>
            <w:shd w:val="clear" w:color="auto" w:fill="DBE5F1" w:themeFill="accent1" w:themeFillTint="33"/>
          </w:tcPr>
          <w:p w14:paraId="363A120B" w14:textId="77777777" w:rsidR="0034240D" w:rsidRPr="008C45B1" w:rsidRDefault="0034240D" w:rsidP="007D06AD">
            <w:pPr>
              <w:pStyle w:val="TableParagraph"/>
              <w:spacing w:line="276" w:lineRule="auto"/>
              <w:ind w:left="97"/>
              <w:rPr>
                <w:rFonts w:ascii="Book Antiqua" w:hAnsi="Book Antiqua" w:cs="David"/>
              </w:rPr>
            </w:pPr>
            <w:r w:rsidRPr="008C45B1">
              <w:rPr>
                <w:rFonts w:ascii="Book Antiqua" w:hAnsi="Book Antiqua" w:cs="David"/>
                <w:b/>
                <w:spacing w:val="-1"/>
              </w:rPr>
              <w:t>Norm</w:t>
            </w:r>
          </w:p>
        </w:tc>
      </w:tr>
      <w:tr w:rsidR="0034240D" w:rsidRPr="003B6F52" w14:paraId="3F1C5C7E" w14:textId="77777777" w:rsidTr="008C45B1">
        <w:trPr>
          <w:trHeight w:hRule="exact" w:val="632"/>
          <w:jc w:val="center"/>
        </w:trPr>
        <w:tc>
          <w:tcPr>
            <w:tcW w:w="784" w:type="dxa"/>
          </w:tcPr>
          <w:p w14:paraId="773E67A3" w14:textId="77777777" w:rsidR="0034240D" w:rsidRPr="008C45B1" w:rsidRDefault="0034240D" w:rsidP="007D06AD">
            <w:pPr>
              <w:pStyle w:val="TableParagraph"/>
              <w:spacing w:line="276" w:lineRule="auto"/>
              <w:ind w:left="200"/>
              <w:jc w:val="center"/>
              <w:rPr>
                <w:rFonts w:ascii="Book Antiqua" w:hAnsi="Book Antiqua" w:cs="David"/>
              </w:rPr>
            </w:pPr>
            <w:r w:rsidRPr="008C45B1">
              <w:rPr>
                <w:rFonts w:ascii="Book Antiqua" w:hAnsi="Book Antiqua" w:cs="David"/>
                <w:b/>
              </w:rPr>
              <w:t>1.</w:t>
            </w:r>
          </w:p>
        </w:tc>
        <w:tc>
          <w:tcPr>
            <w:tcW w:w="3368" w:type="dxa"/>
          </w:tcPr>
          <w:p w14:paraId="301ABF3E" w14:textId="77777777" w:rsidR="0034240D" w:rsidRPr="008C45B1" w:rsidRDefault="0034240D" w:rsidP="007D06AD">
            <w:pPr>
              <w:pStyle w:val="TableParagraph"/>
              <w:spacing w:line="276" w:lineRule="auto"/>
              <w:ind w:left="97"/>
              <w:rPr>
                <w:rFonts w:ascii="Book Antiqua" w:hAnsi="Book Antiqua" w:cs="David"/>
              </w:rPr>
            </w:pPr>
            <w:r w:rsidRPr="008C45B1">
              <w:rPr>
                <w:rFonts w:ascii="Book Antiqua" w:hAnsi="Book Antiqua" w:cs="David"/>
                <w:spacing w:val="-1"/>
              </w:rPr>
              <w:t>Operation &amp;</w:t>
            </w:r>
            <w:r w:rsidRPr="008C45B1">
              <w:rPr>
                <w:rFonts w:ascii="Book Antiqua" w:hAnsi="Book Antiqua" w:cs="David"/>
              </w:rPr>
              <w:t xml:space="preserve"> </w:t>
            </w:r>
            <w:r w:rsidRPr="008C45B1">
              <w:rPr>
                <w:rFonts w:ascii="Book Antiqua" w:hAnsi="Book Antiqua" w:cs="David"/>
                <w:spacing w:val="-1"/>
              </w:rPr>
              <w:t xml:space="preserve">Maintenance </w:t>
            </w:r>
            <w:r w:rsidR="002D564B" w:rsidRPr="008C45B1">
              <w:rPr>
                <w:rFonts w:ascii="Book Antiqua" w:hAnsi="Book Antiqua" w:cs="David"/>
                <w:spacing w:val="-1"/>
              </w:rPr>
              <w:t>Expense</w:t>
            </w:r>
          </w:p>
        </w:tc>
        <w:tc>
          <w:tcPr>
            <w:tcW w:w="4314" w:type="dxa"/>
          </w:tcPr>
          <w:p w14:paraId="0D277E13" w14:textId="77777777" w:rsidR="0034240D" w:rsidRPr="008C45B1" w:rsidRDefault="0034240D" w:rsidP="007D06AD">
            <w:pPr>
              <w:pStyle w:val="TableParagraph"/>
              <w:spacing w:line="276" w:lineRule="auto"/>
              <w:ind w:left="97"/>
              <w:rPr>
                <w:rFonts w:ascii="Book Antiqua" w:hAnsi="Book Antiqua" w:cs="David"/>
              </w:rPr>
            </w:pPr>
            <w:r w:rsidRPr="008C45B1">
              <w:rPr>
                <w:rFonts w:ascii="Book Antiqua" w:hAnsi="Book Antiqua" w:cs="David"/>
                <w:spacing w:val="-1"/>
              </w:rPr>
              <w:t xml:space="preserve">One </w:t>
            </w:r>
            <w:r w:rsidRPr="008C45B1">
              <w:rPr>
                <w:rFonts w:ascii="Book Antiqua" w:hAnsi="Book Antiqua" w:cs="David"/>
              </w:rPr>
              <w:t>month</w:t>
            </w:r>
          </w:p>
        </w:tc>
      </w:tr>
      <w:tr w:rsidR="0034240D" w:rsidRPr="003B6F52" w14:paraId="1F0A29B5" w14:textId="77777777" w:rsidTr="008C45B1">
        <w:trPr>
          <w:trHeight w:hRule="exact" w:val="723"/>
          <w:jc w:val="center"/>
        </w:trPr>
        <w:tc>
          <w:tcPr>
            <w:tcW w:w="784" w:type="dxa"/>
          </w:tcPr>
          <w:p w14:paraId="3E153374" w14:textId="77777777" w:rsidR="0034240D" w:rsidRPr="008C45B1" w:rsidRDefault="0034240D" w:rsidP="007D06AD">
            <w:pPr>
              <w:pStyle w:val="TableParagraph"/>
              <w:spacing w:before="152" w:line="276" w:lineRule="auto"/>
              <w:ind w:left="200"/>
              <w:jc w:val="center"/>
              <w:rPr>
                <w:rFonts w:ascii="Book Antiqua" w:hAnsi="Book Antiqua" w:cs="David"/>
              </w:rPr>
            </w:pPr>
            <w:r w:rsidRPr="008C45B1">
              <w:rPr>
                <w:rFonts w:ascii="Book Antiqua" w:hAnsi="Book Antiqua" w:cs="David"/>
                <w:b/>
              </w:rPr>
              <w:t>2.</w:t>
            </w:r>
          </w:p>
        </w:tc>
        <w:tc>
          <w:tcPr>
            <w:tcW w:w="3368" w:type="dxa"/>
          </w:tcPr>
          <w:p w14:paraId="4E63AF46" w14:textId="77777777" w:rsidR="0034240D" w:rsidRPr="008C45B1" w:rsidRDefault="0034240D" w:rsidP="007D06AD">
            <w:pPr>
              <w:pStyle w:val="TableParagraph"/>
              <w:spacing w:before="152" w:line="276" w:lineRule="auto"/>
              <w:ind w:left="97"/>
              <w:rPr>
                <w:rFonts w:ascii="Book Antiqua" w:hAnsi="Book Antiqua" w:cs="David"/>
              </w:rPr>
            </w:pPr>
            <w:r w:rsidRPr="008C45B1">
              <w:rPr>
                <w:rFonts w:ascii="Book Antiqua" w:hAnsi="Book Antiqua" w:cs="David"/>
                <w:spacing w:val="-1"/>
              </w:rPr>
              <w:t>Maintenance spares</w:t>
            </w:r>
          </w:p>
        </w:tc>
        <w:tc>
          <w:tcPr>
            <w:tcW w:w="4314" w:type="dxa"/>
          </w:tcPr>
          <w:p w14:paraId="6147EADE" w14:textId="77777777" w:rsidR="0034240D" w:rsidRPr="008C45B1" w:rsidRDefault="0034240D" w:rsidP="007D06AD">
            <w:pPr>
              <w:pStyle w:val="TableParagraph"/>
              <w:spacing w:line="276" w:lineRule="auto"/>
              <w:ind w:right="96"/>
              <w:rPr>
                <w:rFonts w:ascii="Book Antiqua" w:hAnsi="Book Antiqua" w:cs="David"/>
              </w:rPr>
            </w:pPr>
            <w:r w:rsidRPr="008C45B1">
              <w:rPr>
                <w:rFonts w:ascii="Book Antiqua" w:hAnsi="Book Antiqua" w:cs="David"/>
              </w:rPr>
              <w:t xml:space="preserve">1% of the </w:t>
            </w:r>
            <w:r w:rsidRPr="008C45B1">
              <w:rPr>
                <w:rFonts w:ascii="Book Antiqua" w:hAnsi="Book Antiqua" w:cs="David"/>
                <w:spacing w:val="-1"/>
              </w:rPr>
              <w:t xml:space="preserve">historical </w:t>
            </w:r>
            <w:r w:rsidRPr="008C45B1">
              <w:rPr>
                <w:rFonts w:ascii="Book Antiqua" w:hAnsi="Book Antiqua" w:cs="David"/>
                <w:spacing w:val="-2"/>
              </w:rPr>
              <w:t xml:space="preserve">cost </w:t>
            </w:r>
            <w:r w:rsidRPr="008C45B1">
              <w:rPr>
                <w:rFonts w:ascii="Book Antiqua" w:hAnsi="Book Antiqua" w:cs="David"/>
                <w:spacing w:val="-1"/>
              </w:rPr>
              <w:t xml:space="preserve">escalated </w:t>
            </w:r>
            <w:r w:rsidRPr="008C45B1">
              <w:rPr>
                <w:rFonts w:ascii="Book Antiqua" w:hAnsi="Book Antiqua" w:cs="David"/>
              </w:rPr>
              <w:t xml:space="preserve">at 6% </w:t>
            </w:r>
            <w:r w:rsidRPr="008C45B1">
              <w:rPr>
                <w:rFonts w:ascii="Book Antiqua" w:hAnsi="Book Antiqua" w:cs="David"/>
                <w:spacing w:val="-1"/>
              </w:rPr>
              <w:t>per annum</w:t>
            </w:r>
          </w:p>
        </w:tc>
      </w:tr>
      <w:tr w:rsidR="0034240D" w:rsidRPr="003B6F52" w14:paraId="40129A23" w14:textId="77777777" w:rsidTr="008C45B1">
        <w:trPr>
          <w:trHeight w:hRule="exact" w:val="373"/>
          <w:jc w:val="center"/>
        </w:trPr>
        <w:tc>
          <w:tcPr>
            <w:tcW w:w="784" w:type="dxa"/>
          </w:tcPr>
          <w:p w14:paraId="63EEBD2C" w14:textId="77777777" w:rsidR="0034240D" w:rsidRPr="008C45B1" w:rsidRDefault="0034240D" w:rsidP="007D06AD">
            <w:pPr>
              <w:pStyle w:val="TableParagraph"/>
              <w:spacing w:line="276" w:lineRule="auto"/>
              <w:ind w:left="200"/>
              <w:jc w:val="center"/>
              <w:rPr>
                <w:rFonts w:ascii="Book Antiqua" w:hAnsi="Book Antiqua" w:cs="David"/>
              </w:rPr>
            </w:pPr>
            <w:r w:rsidRPr="008C45B1">
              <w:rPr>
                <w:rFonts w:ascii="Book Antiqua" w:hAnsi="Book Antiqua" w:cs="David"/>
                <w:b/>
              </w:rPr>
              <w:t>3.</w:t>
            </w:r>
          </w:p>
        </w:tc>
        <w:tc>
          <w:tcPr>
            <w:tcW w:w="3368" w:type="dxa"/>
          </w:tcPr>
          <w:p w14:paraId="58DC3892" w14:textId="77777777" w:rsidR="0034240D" w:rsidRPr="008C45B1" w:rsidRDefault="0034240D" w:rsidP="007D06AD">
            <w:pPr>
              <w:pStyle w:val="TableParagraph"/>
              <w:spacing w:line="276" w:lineRule="auto"/>
              <w:ind w:left="97"/>
              <w:rPr>
                <w:rFonts w:ascii="Book Antiqua" w:hAnsi="Book Antiqua" w:cs="David"/>
              </w:rPr>
            </w:pPr>
            <w:r w:rsidRPr="008C45B1">
              <w:rPr>
                <w:rFonts w:ascii="Book Antiqua" w:hAnsi="Book Antiqua" w:cs="David"/>
                <w:spacing w:val="-1"/>
              </w:rPr>
              <w:t>Receivables</w:t>
            </w:r>
          </w:p>
        </w:tc>
        <w:tc>
          <w:tcPr>
            <w:tcW w:w="4314" w:type="dxa"/>
          </w:tcPr>
          <w:p w14:paraId="13730EFC" w14:textId="77777777" w:rsidR="0034240D" w:rsidRPr="008C45B1" w:rsidRDefault="0034240D" w:rsidP="007D06AD">
            <w:pPr>
              <w:pStyle w:val="TableParagraph"/>
              <w:spacing w:line="276" w:lineRule="auto"/>
              <w:ind w:left="97"/>
              <w:rPr>
                <w:rFonts w:ascii="Book Antiqua" w:hAnsi="Book Antiqua" w:cs="David"/>
              </w:rPr>
            </w:pPr>
            <w:r w:rsidRPr="008C45B1">
              <w:rPr>
                <w:rFonts w:ascii="Book Antiqua" w:hAnsi="Book Antiqua" w:cs="David"/>
                <w:spacing w:val="-1"/>
              </w:rPr>
              <w:t xml:space="preserve">Two months </w:t>
            </w:r>
            <w:r w:rsidRPr="008C45B1">
              <w:rPr>
                <w:rFonts w:ascii="Book Antiqua" w:hAnsi="Book Antiqua" w:cs="David"/>
              </w:rPr>
              <w:t xml:space="preserve">of </w:t>
            </w:r>
            <w:r w:rsidRPr="008C45B1">
              <w:rPr>
                <w:rFonts w:ascii="Book Antiqua" w:hAnsi="Book Antiqua" w:cs="David"/>
                <w:spacing w:val="-1"/>
              </w:rPr>
              <w:t>transmission charges</w:t>
            </w:r>
          </w:p>
        </w:tc>
      </w:tr>
      <w:tr w:rsidR="0034240D" w:rsidRPr="003B6F52" w14:paraId="21EA142C" w14:textId="77777777" w:rsidTr="008C45B1">
        <w:trPr>
          <w:trHeight w:hRule="exact" w:val="957"/>
          <w:jc w:val="center"/>
        </w:trPr>
        <w:tc>
          <w:tcPr>
            <w:tcW w:w="784" w:type="dxa"/>
          </w:tcPr>
          <w:p w14:paraId="24AFFA39" w14:textId="77777777" w:rsidR="0034240D" w:rsidRPr="008C45B1" w:rsidRDefault="0034240D" w:rsidP="007D06AD">
            <w:pPr>
              <w:pStyle w:val="TableParagraph"/>
              <w:spacing w:before="149" w:line="276" w:lineRule="auto"/>
              <w:ind w:left="200"/>
              <w:jc w:val="center"/>
              <w:rPr>
                <w:rFonts w:ascii="Book Antiqua" w:hAnsi="Book Antiqua" w:cs="David"/>
              </w:rPr>
            </w:pPr>
            <w:r w:rsidRPr="008C45B1">
              <w:rPr>
                <w:rFonts w:ascii="Book Antiqua" w:hAnsi="Book Antiqua" w:cs="David"/>
                <w:b/>
              </w:rPr>
              <w:lastRenderedPageBreak/>
              <w:t>4.</w:t>
            </w:r>
          </w:p>
        </w:tc>
        <w:tc>
          <w:tcPr>
            <w:tcW w:w="3368" w:type="dxa"/>
          </w:tcPr>
          <w:p w14:paraId="0E1F1774" w14:textId="77777777" w:rsidR="0034240D" w:rsidRPr="008C45B1" w:rsidRDefault="0034240D" w:rsidP="007D06AD">
            <w:pPr>
              <w:pStyle w:val="TableParagraph"/>
              <w:spacing w:before="149" w:line="276" w:lineRule="auto"/>
              <w:ind w:left="97"/>
              <w:rPr>
                <w:rFonts w:ascii="Book Antiqua" w:hAnsi="Book Antiqua" w:cs="David"/>
              </w:rPr>
            </w:pPr>
            <w:r w:rsidRPr="008C45B1">
              <w:rPr>
                <w:rFonts w:ascii="Book Antiqua" w:hAnsi="Book Antiqua" w:cs="David"/>
                <w:spacing w:val="-1"/>
              </w:rPr>
              <w:t xml:space="preserve">Rate </w:t>
            </w:r>
            <w:r w:rsidRPr="008C45B1">
              <w:rPr>
                <w:rFonts w:ascii="Book Antiqua" w:hAnsi="Book Antiqua" w:cs="David"/>
              </w:rPr>
              <w:t>of</w:t>
            </w:r>
            <w:r w:rsidRPr="008C45B1">
              <w:rPr>
                <w:rFonts w:ascii="Book Antiqua" w:hAnsi="Book Antiqua" w:cs="David"/>
                <w:spacing w:val="-1"/>
              </w:rPr>
              <w:t xml:space="preserve"> Interest</w:t>
            </w:r>
            <w:r w:rsidRPr="008C45B1">
              <w:rPr>
                <w:rFonts w:ascii="Book Antiqua" w:hAnsi="Book Antiqua" w:cs="David"/>
              </w:rPr>
              <w:t xml:space="preserve"> on </w:t>
            </w:r>
            <w:r w:rsidRPr="008C45B1">
              <w:rPr>
                <w:rFonts w:ascii="Book Antiqua" w:hAnsi="Book Antiqua" w:cs="David"/>
                <w:spacing w:val="-1"/>
              </w:rPr>
              <w:t>Working Capital</w:t>
            </w:r>
          </w:p>
        </w:tc>
        <w:tc>
          <w:tcPr>
            <w:tcW w:w="4314" w:type="dxa"/>
          </w:tcPr>
          <w:p w14:paraId="59D38033" w14:textId="77777777" w:rsidR="0034240D" w:rsidRPr="008C45B1" w:rsidRDefault="0034240D" w:rsidP="007D06AD">
            <w:pPr>
              <w:pStyle w:val="TableParagraph"/>
              <w:spacing w:line="276" w:lineRule="auto"/>
              <w:ind w:left="97" w:right="96"/>
              <w:jc w:val="both"/>
              <w:rPr>
                <w:rFonts w:ascii="Book Antiqua" w:hAnsi="Book Antiqua" w:cs="David"/>
              </w:rPr>
            </w:pPr>
            <w:r w:rsidRPr="008C45B1">
              <w:rPr>
                <w:rFonts w:ascii="Book Antiqua" w:hAnsi="Book Antiqua" w:cs="David"/>
                <w:spacing w:val="-1"/>
              </w:rPr>
              <w:t xml:space="preserve">Rate of interest on working capital will be computed at 350 basis point over and above the SBI base rate. </w:t>
            </w:r>
          </w:p>
        </w:tc>
      </w:tr>
    </w:tbl>
    <w:p w14:paraId="2C14A830" w14:textId="77777777" w:rsidR="00945137" w:rsidRPr="008C45B1" w:rsidRDefault="00945137" w:rsidP="007D06AD">
      <w:pPr>
        <w:pStyle w:val="ListParagraph"/>
        <w:spacing w:line="276" w:lineRule="auto"/>
        <w:ind w:left="426"/>
        <w:rPr>
          <w:b/>
          <w:sz w:val="22"/>
          <w:highlight w:val="yellow"/>
        </w:rPr>
      </w:pPr>
    </w:p>
    <w:p w14:paraId="2F8508DD" w14:textId="77777777" w:rsidR="0034240D" w:rsidRPr="008C45B1" w:rsidRDefault="0034240D" w:rsidP="008C45B1">
      <w:pPr>
        <w:pStyle w:val="ListParagraph"/>
        <w:spacing w:after="60" w:line="276" w:lineRule="auto"/>
        <w:ind w:left="851"/>
        <w:rPr>
          <w:sz w:val="22"/>
        </w:rPr>
      </w:pPr>
      <w:r w:rsidRPr="008C45B1">
        <w:rPr>
          <w:sz w:val="22"/>
        </w:rPr>
        <w:t xml:space="preserve">We have considered the 1% of the Opening GFA (net of Assets revalued), which was further escalated </w:t>
      </w:r>
      <w:r w:rsidR="002D564B" w:rsidRPr="008C45B1">
        <w:rPr>
          <w:sz w:val="22"/>
        </w:rPr>
        <w:t>by</w:t>
      </w:r>
      <w:r w:rsidRPr="008C45B1">
        <w:rPr>
          <w:sz w:val="22"/>
        </w:rPr>
        <w:t xml:space="preserve"> 6%. The computation for the same is shown in the Table below:</w:t>
      </w:r>
    </w:p>
    <w:p w14:paraId="1DB1CE72" w14:textId="77777777" w:rsidR="0034240D" w:rsidRPr="008C45B1" w:rsidRDefault="0034240D" w:rsidP="007D06AD">
      <w:pPr>
        <w:pStyle w:val="ListParagraph"/>
        <w:spacing w:line="276" w:lineRule="auto"/>
        <w:ind w:left="426"/>
        <w:rPr>
          <w:b/>
          <w:sz w:val="22"/>
          <w:highlight w:val="yellow"/>
        </w:rPr>
      </w:pPr>
    </w:p>
    <w:tbl>
      <w:tblPr>
        <w:tblW w:w="5380" w:type="dxa"/>
        <w:jc w:val="center"/>
        <w:tblLook w:val="04A0" w:firstRow="1" w:lastRow="0" w:firstColumn="1" w:lastColumn="0" w:noHBand="0" w:noVBand="1"/>
      </w:tblPr>
      <w:tblGrid>
        <w:gridCol w:w="3320"/>
        <w:gridCol w:w="2060"/>
      </w:tblGrid>
      <w:tr w:rsidR="0034240D" w:rsidRPr="003B6F52" w14:paraId="11C5AC60" w14:textId="77777777" w:rsidTr="008C45B1">
        <w:trPr>
          <w:trHeight w:val="330"/>
          <w:jc w:val="center"/>
        </w:trPr>
        <w:tc>
          <w:tcPr>
            <w:tcW w:w="33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9499BD1" w14:textId="77777777" w:rsidR="0034240D" w:rsidRPr="008C45B1" w:rsidRDefault="0034240D" w:rsidP="007D06AD">
            <w:pPr>
              <w:spacing w:line="276" w:lineRule="auto"/>
              <w:jc w:val="left"/>
              <w:rPr>
                <w:rFonts w:eastAsia="Times New Roman" w:cs="Calibri"/>
                <w:color w:val="000000"/>
                <w:sz w:val="22"/>
                <w:lang w:val="en-GB" w:eastAsia="en-GB"/>
              </w:rPr>
            </w:pPr>
            <w:r w:rsidRPr="008C45B1">
              <w:rPr>
                <w:rFonts w:eastAsia="Times New Roman" w:cs="Calibri"/>
                <w:color w:val="000000"/>
                <w:sz w:val="22"/>
                <w:lang w:val="en-GB" w:eastAsia="en-GB"/>
              </w:rPr>
              <w:t> Particulars</w:t>
            </w:r>
          </w:p>
        </w:tc>
        <w:tc>
          <w:tcPr>
            <w:tcW w:w="20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7EB87CE" w14:textId="77777777" w:rsidR="0034240D" w:rsidRPr="008C45B1" w:rsidRDefault="0034240D" w:rsidP="007D06AD">
            <w:pPr>
              <w:spacing w:line="276" w:lineRule="auto"/>
              <w:jc w:val="center"/>
              <w:rPr>
                <w:rFonts w:eastAsia="Times New Roman" w:cs="Calibri"/>
                <w:b/>
                <w:bCs/>
                <w:color w:val="000000"/>
                <w:sz w:val="22"/>
                <w:lang w:val="en-GB" w:eastAsia="en-GB"/>
              </w:rPr>
            </w:pPr>
            <w:r w:rsidRPr="008C45B1">
              <w:rPr>
                <w:rFonts w:eastAsia="Times New Roman" w:cs="Calibri"/>
                <w:b/>
                <w:bCs/>
                <w:color w:val="000000"/>
                <w:sz w:val="22"/>
                <w:lang w:val="en-GB" w:eastAsia="en-GB"/>
              </w:rPr>
              <w:t>FY 2016-17</w:t>
            </w:r>
          </w:p>
        </w:tc>
      </w:tr>
      <w:tr w:rsidR="0034240D" w:rsidRPr="003B6F52" w14:paraId="11CAC6EC" w14:textId="77777777" w:rsidTr="008C45B1">
        <w:trPr>
          <w:trHeight w:val="330"/>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67729DBD" w14:textId="77777777" w:rsidR="0034240D" w:rsidRPr="008C45B1" w:rsidRDefault="0034240D" w:rsidP="007D06AD">
            <w:pPr>
              <w:spacing w:line="276" w:lineRule="auto"/>
              <w:jc w:val="left"/>
              <w:rPr>
                <w:rFonts w:eastAsia="Times New Roman" w:cs="Calibri"/>
                <w:color w:val="000000"/>
                <w:sz w:val="22"/>
                <w:lang w:val="en-GB" w:eastAsia="en-GB"/>
              </w:rPr>
            </w:pPr>
            <w:r w:rsidRPr="008C45B1">
              <w:rPr>
                <w:rFonts w:eastAsia="Times New Roman" w:cs="Calibri"/>
                <w:color w:val="000000"/>
                <w:sz w:val="22"/>
                <w:lang w:val="en-GB" w:eastAsia="en-GB"/>
              </w:rPr>
              <w:t>Opening GFA including Land</w:t>
            </w:r>
          </w:p>
        </w:tc>
        <w:tc>
          <w:tcPr>
            <w:tcW w:w="2060" w:type="dxa"/>
            <w:tcBorders>
              <w:top w:val="nil"/>
              <w:left w:val="nil"/>
              <w:bottom w:val="single" w:sz="4" w:space="0" w:color="auto"/>
              <w:right w:val="single" w:sz="4" w:space="0" w:color="auto"/>
            </w:tcBorders>
            <w:shd w:val="clear" w:color="auto" w:fill="auto"/>
            <w:noWrap/>
            <w:vAlign w:val="center"/>
            <w:hideMark/>
          </w:tcPr>
          <w:p w14:paraId="331A44B6" w14:textId="77777777" w:rsidR="0034240D" w:rsidRPr="008C45B1" w:rsidRDefault="0034240D"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4033.63</w:t>
            </w:r>
          </w:p>
        </w:tc>
      </w:tr>
      <w:tr w:rsidR="0034240D" w:rsidRPr="003B6F52" w14:paraId="15CB441B" w14:textId="77777777" w:rsidTr="008C45B1">
        <w:trPr>
          <w:trHeight w:val="330"/>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2B3E062E" w14:textId="77777777" w:rsidR="0034240D" w:rsidRPr="008C45B1" w:rsidRDefault="0034240D" w:rsidP="007D06AD">
            <w:pPr>
              <w:spacing w:line="276" w:lineRule="auto"/>
              <w:jc w:val="left"/>
              <w:rPr>
                <w:rFonts w:eastAsia="Times New Roman" w:cs="Calibri"/>
                <w:color w:val="000000"/>
                <w:sz w:val="22"/>
                <w:lang w:val="en-GB" w:eastAsia="en-GB"/>
              </w:rPr>
            </w:pPr>
            <w:r w:rsidRPr="008C45B1">
              <w:rPr>
                <w:rFonts w:eastAsia="Times New Roman" w:cs="Calibri"/>
                <w:color w:val="000000"/>
                <w:sz w:val="22"/>
                <w:lang w:val="en-GB" w:eastAsia="en-GB"/>
              </w:rPr>
              <w:t>Less: Assets Revalued</w:t>
            </w:r>
          </w:p>
        </w:tc>
        <w:tc>
          <w:tcPr>
            <w:tcW w:w="2060" w:type="dxa"/>
            <w:tcBorders>
              <w:top w:val="nil"/>
              <w:left w:val="nil"/>
              <w:bottom w:val="single" w:sz="4" w:space="0" w:color="auto"/>
              <w:right w:val="single" w:sz="4" w:space="0" w:color="auto"/>
            </w:tcBorders>
            <w:shd w:val="clear" w:color="auto" w:fill="auto"/>
            <w:noWrap/>
            <w:vAlign w:val="center"/>
            <w:hideMark/>
          </w:tcPr>
          <w:p w14:paraId="057FE044" w14:textId="77777777" w:rsidR="0034240D" w:rsidRPr="008C45B1" w:rsidRDefault="0034240D"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1255.06</w:t>
            </w:r>
          </w:p>
        </w:tc>
      </w:tr>
      <w:tr w:rsidR="0034240D" w:rsidRPr="003B6F52" w14:paraId="6707304B" w14:textId="77777777" w:rsidTr="008C45B1">
        <w:trPr>
          <w:trHeight w:val="330"/>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32008A83" w14:textId="77777777" w:rsidR="0034240D" w:rsidRPr="008C45B1" w:rsidRDefault="0034240D" w:rsidP="007D06AD">
            <w:pPr>
              <w:spacing w:line="276" w:lineRule="auto"/>
              <w:jc w:val="left"/>
              <w:rPr>
                <w:rFonts w:eastAsia="Times New Roman" w:cs="Calibri"/>
                <w:color w:val="000000"/>
                <w:sz w:val="22"/>
                <w:lang w:val="en-GB" w:eastAsia="en-GB"/>
              </w:rPr>
            </w:pPr>
            <w:r w:rsidRPr="008C45B1">
              <w:rPr>
                <w:rFonts w:eastAsia="Times New Roman" w:cs="Calibri"/>
                <w:color w:val="000000"/>
                <w:sz w:val="22"/>
                <w:lang w:val="en-GB" w:eastAsia="en-GB"/>
              </w:rPr>
              <w:t>Opening GFA to be considered</w:t>
            </w:r>
          </w:p>
        </w:tc>
        <w:tc>
          <w:tcPr>
            <w:tcW w:w="2060" w:type="dxa"/>
            <w:tcBorders>
              <w:top w:val="nil"/>
              <w:left w:val="nil"/>
              <w:bottom w:val="single" w:sz="4" w:space="0" w:color="auto"/>
              <w:right w:val="single" w:sz="4" w:space="0" w:color="auto"/>
            </w:tcBorders>
            <w:shd w:val="clear" w:color="auto" w:fill="auto"/>
            <w:noWrap/>
            <w:vAlign w:val="center"/>
            <w:hideMark/>
          </w:tcPr>
          <w:p w14:paraId="59CEA119" w14:textId="77777777" w:rsidR="0034240D" w:rsidRPr="008C45B1" w:rsidRDefault="0034240D"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2778.57</w:t>
            </w:r>
          </w:p>
        </w:tc>
      </w:tr>
      <w:tr w:rsidR="0034240D" w:rsidRPr="003B6F52" w14:paraId="0CE35096" w14:textId="77777777" w:rsidTr="008C45B1">
        <w:trPr>
          <w:trHeight w:val="330"/>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19D4A2E3" w14:textId="77777777" w:rsidR="0034240D" w:rsidRPr="008C45B1" w:rsidRDefault="0034240D" w:rsidP="007D06AD">
            <w:pPr>
              <w:spacing w:line="276" w:lineRule="auto"/>
              <w:jc w:val="left"/>
              <w:rPr>
                <w:rFonts w:eastAsia="Times New Roman" w:cs="Calibri"/>
                <w:color w:val="000000"/>
                <w:sz w:val="22"/>
                <w:lang w:val="en-GB" w:eastAsia="en-GB"/>
              </w:rPr>
            </w:pPr>
            <w:r w:rsidRPr="008C45B1">
              <w:rPr>
                <w:rFonts w:eastAsia="Times New Roman" w:cs="Calibri"/>
                <w:color w:val="000000"/>
                <w:sz w:val="22"/>
                <w:lang w:val="en-GB" w:eastAsia="en-GB"/>
              </w:rPr>
              <w:t>1% of opening GFA</w:t>
            </w:r>
          </w:p>
        </w:tc>
        <w:tc>
          <w:tcPr>
            <w:tcW w:w="2060" w:type="dxa"/>
            <w:tcBorders>
              <w:top w:val="nil"/>
              <w:left w:val="nil"/>
              <w:bottom w:val="single" w:sz="4" w:space="0" w:color="auto"/>
              <w:right w:val="single" w:sz="4" w:space="0" w:color="auto"/>
            </w:tcBorders>
            <w:shd w:val="clear" w:color="auto" w:fill="auto"/>
            <w:noWrap/>
            <w:vAlign w:val="center"/>
            <w:hideMark/>
          </w:tcPr>
          <w:p w14:paraId="0D7998B0" w14:textId="77777777" w:rsidR="0034240D" w:rsidRPr="008C45B1" w:rsidRDefault="0034240D"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27.79</w:t>
            </w:r>
          </w:p>
        </w:tc>
      </w:tr>
      <w:tr w:rsidR="0034240D" w:rsidRPr="003B6F52" w14:paraId="2D7822AA" w14:textId="77777777" w:rsidTr="008C45B1">
        <w:trPr>
          <w:trHeight w:val="330"/>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07974A43" w14:textId="77777777" w:rsidR="0034240D" w:rsidRPr="008C45B1" w:rsidRDefault="0034240D" w:rsidP="007D06AD">
            <w:pPr>
              <w:spacing w:line="276" w:lineRule="auto"/>
              <w:jc w:val="left"/>
              <w:rPr>
                <w:rFonts w:eastAsia="Times New Roman" w:cs="Calibri"/>
                <w:color w:val="000000"/>
                <w:sz w:val="22"/>
                <w:lang w:val="en-GB" w:eastAsia="en-GB"/>
              </w:rPr>
            </w:pPr>
            <w:r w:rsidRPr="008C45B1">
              <w:rPr>
                <w:rFonts w:eastAsia="Times New Roman" w:cs="Calibri"/>
                <w:color w:val="000000"/>
                <w:sz w:val="22"/>
                <w:lang w:val="en-GB" w:eastAsia="en-GB"/>
              </w:rPr>
              <w:t>6% escalation on 1%*GFA</w:t>
            </w:r>
          </w:p>
        </w:tc>
        <w:tc>
          <w:tcPr>
            <w:tcW w:w="2060" w:type="dxa"/>
            <w:tcBorders>
              <w:top w:val="nil"/>
              <w:left w:val="nil"/>
              <w:bottom w:val="single" w:sz="4" w:space="0" w:color="auto"/>
              <w:right w:val="single" w:sz="4" w:space="0" w:color="auto"/>
            </w:tcBorders>
            <w:shd w:val="clear" w:color="auto" w:fill="auto"/>
            <w:noWrap/>
            <w:vAlign w:val="center"/>
            <w:hideMark/>
          </w:tcPr>
          <w:p w14:paraId="52088F8E" w14:textId="77777777" w:rsidR="0034240D" w:rsidRPr="008C45B1" w:rsidRDefault="0034240D"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1.67</w:t>
            </w:r>
          </w:p>
        </w:tc>
      </w:tr>
      <w:tr w:rsidR="0034240D" w:rsidRPr="003B6F52" w14:paraId="6DF55054" w14:textId="77777777" w:rsidTr="008C45B1">
        <w:trPr>
          <w:trHeight w:val="330"/>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14:paraId="74D692B2" w14:textId="77777777" w:rsidR="0034240D" w:rsidRPr="008C45B1" w:rsidRDefault="0034240D" w:rsidP="007D06AD">
            <w:pPr>
              <w:spacing w:line="276" w:lineRule="auto"/>
              <w:jc w:val="left"/>
              <w:rPr>
                <w:rFonts w:eastAsia="Times New Roman" w:cs="Calibri"/>
                <w:color w:val="000000"/>
                <w:sz w:val="22"/>
                <w:lang w:val="en-GB" w:eastAsia="en-GB"/>
              </w:rPr>
            </w:pPr>
            <w:r w:rsidRPr="008C45B1">
              <w:rPr>
                <w:rFonts w:eastAsia="Times New Roman" w:cs="Calibri"/>
                <w:color w:val="000000"/>
                <w:sz w:val="22"/>
                <w:lang w:val="en-GB" w:eastAsia="en-GB"/>
              </w:rPr>
              <w:t>Maintenance Spares</w:t>
            </w:r>
          </w:p>
        </w:tc>
        <w:tc>
          <w:tcPr>
            <w:tcW w:w="2060" w:type="dxa"/>
            <w:tcBorders>
              <w:top w:val="nil"/>
              <w:left w:val="nil"/>
              <w:bottom w:val="single" w:sz="4" w:space="0" w:color="auto"/>
              <w:right w:val="single" w:sz="4" w:space="0" w:color="auto"/>
            </w:tcBorders>
            <w:shd w:val="clear" w:color="auto" w:fill="auto"/>
            <w:noWrap/>
            <w:vAlign w:val="center"/>
            <w:hideMark/>
          </w:tcPr>
          <w:p w14:paraId="66C6A6AE" w14:textId="77777777" w:rsidR="0034240D" w:rsidRPr="008C45B1" w:rsidRDefault="0034240D" w:rsidP="007D06AD">
            <w:pPr>
              <w:spacing w:line="276" w:lineRule="auto"/>
              <w:jc w:val="right"/>
              <w:rPr>
                <w:rFonts w:eastAsia="Times New Roman" w:cs="Calibri"/>
                <w:b/>
                <w:bCs/>
                <w:color w:val="000000"/>
                <w:sz w:val="22"/>
                <w:lang w:val="en-GB" w:eastAsia="en-GB"/>
              </w:rPr>
            </w:pPr>
            <w:r w:rsidRPr="008C45B1">
              <w:rPr>
                <w:rFonts w:eastAsia="Times New Roman" w:cs="Calibri"/>
                <w:b/>
                <w:bCs/>
                <w:color w:val="000000"/>
                <w:sz w:val="22"/>
                <w:lang w:val="en-GB" w:eastAsia="en-GB"/>
              </w:rPr>
              <w:t>29.45</w:t>
            </w:r>
          </w:p>
        </w:tc>
      </w:tr>
    </w:tbl>
    <w:p w14:paraId="77178EAA" w14:textId="77777777" w:rsidR="0034240D" w:rsidRPr="008C45B1" w:rsidRDefault="0034240D" w:rsidP="007D06AD">
      <w:pPr>
        <w:pStyle w:val="ListParagraph"/>
        <w:spacing w:line="276" w:lineRule="auto"/>
        <w:ind w:left="426"/>
        <w:rPr>
          <w:b/>
          <w:sz w:val="22"/>
          <w:highlight w:val="yellow"/>
        </w:rPr>
      </w:pPr>
    </w:p>
    <w:p w14:paraId="5DC8FC2D" w14:textId="77777777" w:rsidR="0034240D" w:rsidRPr="008C45B1" w:rsidRDefault="0034240D" w:rsidP="008C45B1">
      <w:pPr>
        <w:pStyle w:val="ListParagraph"/>
        <w:spacing w:after="60" w:line="276" w:lineRule="auto"/>
        <w:ind w:left="851"/>
        <w:rPr>
          <w:b/>
          <w:sz w:val="22"/>
        </w:rPr>
      </w:pPr>
      <w:r w:rsidRPr="008C45B1">
        <w:rPr>
          <w:rFonts w:cs="David"/>
          <w:b/>
          <w:bCs/>
          <w:i/>
          <w:iCs/>
          <w:spacing w:val="-1"/>
          <w:sz w:val="22"/>
        </w:rPr>
        <w:t xml:space="preserve">The Petitioner requests the Hon’ble Commission to </w:t>
      </w:r>
      <w:r w:rsidRPr="008C45B1">
        <w:rPr>
          <w:sz w:val="22"/>
        </w:rPr>
        <w:t>consider</w:t>
      </w:r>
      <w:r w:rsidRPr="008C45B1">
        <w:rPr>
          <w:rFonts w:cs="David"/>
          <w:b/>
          <w:bCs/>
          <w:i/>
          <w:iCs/>
          <w:spacing w:val="-1"/>
          <w:sz w:val="22"/>
        </w:rPr>
        <w:t xml:space="preserve"> maintenance spare for FY 2016-17 </w:t>
      </w:r>
      <w:r w:rsidR="00422029" w:rsidRPr="008C45B1">
        <w:rPr>
          <w:rFonts w:cs="David"/>
          <w:b/>
          <w:bCs/>
          <w:i/>
          <w:iCs/>
          <w:spacing w:val="-1"/>
          <w:sz w:val="22"/>
        </w:rPr>
        <w:t xml:space="preserve">of Rs 29.45 </w:t>
      </w:r>
      <w:proofErr w:type="spellStart"/>
      <w:r w:rsidR="00422029" w:rsidRPr="008C45B1">
        <w:rPr>
          <w:rFonts w:cs="David"/>
          <w:b/>
          <w:bCs/>
          <w:i/>
          <w:iCs/>
          <w:spacing w:val="-1"/>
          <w:sz w:val="22"/>
        </w:rPr>
        <w:t>Crore</w:t>
      </w:r>
      <w:proofErr w:type="spellEnd"/>
      <w:r w:rsidR="00422029" w:rsidRPr="008C45B1">
        <w:rPr>
          <w:rFonts w:cs="David"/>
          <w:b/>
          <w:bCs/>
          <w:i/>
          <w:iCs/>
          <w:spacing w:val="-1"/>
          <w:sz w:val="22"/>
        </w:rPr>
        <w:t xml:space="preserve"> as claimed in the Petition</w:t>
      </w:r>
      <w:r w:rsidRPr="008C45B1">
        <w:rPr>
          <w:rFonts w:cs="David"/>
          <w:b/>
          <w:bCs/>
          <w:i/>
          <w:iCs/>
          <w:spacing w:val="-1"/>
          <w:sz w:val="22"/>
        </w:rPr>
        <w:t>.</w:t>
      </w:r>
    </w:p>
    <w:p w14:paraId="027F4443" w14:textId="77777777" w:rsidR="00945137" w:rsidRPr="008C45B1" w:rsidRDefault="00945137" w:rsidP="007D06AD">
      <w:pPr>
        <w:spacing w:line="276" w:lineRule="auto"/>
        <w:rPr>
          <w:sz w:val="22"/>
        </w:rPr>
      </w:pPr>
    </w:p>
    <w:p w14:paraId="676A5FC1" w14:textId="13FA4255" w:rsidR="00EA4F41" w:rsidRPr="008C45B1" w:rsidRDefault="00EA4F41" w:rsidP="007D06AD">
      <w:pPr>
        <w:pStyle w:val="ListParagraph"/>
        <w:numPr>
          <w:ilvl w:val="0"/>
          <w:numId w:val="43"/>
        </w:numPr>
        <w:spacing w:after="60" w:line="276" w:lineRule="auto"/>
        <w:ind w:left="851"/>
        <w:rPr>
          <w:rFonts w:eastAsia="Times New Roman"/>
          <w:sz w:val="22"/>
        </w:rPr>
      </w:pPr>
      <w:r w:rsidRPr="008C45B1">
        <w:rPr>
          <w:rFonts w:eastAsia="Times New Roman"/>
          <w:sz w:val="22"/>
        </w:rPr>
        <w:t xml:space="preserve">Para 4.3 of petition states that for FY 2016-17 </w:t>
      </w:r>
      <w:proofErr w:type="spellStart"/>
      <w:r w:rsidRPr="008C45B1">
        <w:rPr>
          <w:rFonts w:eastAsia="Times New Roman"/>
          <w:sz w:val="22"/>
        </w:rPr>
        <w:t>CAPEX</w:t>
      </w:r>
      <w:proofErr w:type="spellEnd"/>
      <w:r w:rsidRPr="008C45B1">
        <w:rPr>
          <w:rFonts w:eastAsia="Times New Roman"/>
          <w:sz w:val="22"/>
        </w:rPr>
        <w:t xml:space="preserve"> is Rs. 1824.91 Cr and capitalization </w:t>
      </w:r>
      <w:r w:rsidR="00017C19" w:rsidRPr="003B6F52">
        <w:rPr>
          <w:rFonts w:eastAsia="Times New Roman"/>
          <w:sz w:val="22"/>
        </w:rPr>
        <w:t>are</w:t>
      </w:r>
      <w:r w:rsidRPr="008C45B1">
        <w:rPr>
          <w:rFonts w:eastAsia="Times New Roman"/>
          <w:sz w:val="22"/>
        </w:rPr>
        <w:t xml:space="preserve"> Rs. 993.09 Cr. Further Rs. 993.08 Cr. has been distributed in equity and loan in ratio of 30:70. BSPTCL is requested to furnish sources, from where the fund has been utilized for creation of assets and whether project have been completed, delayed or within time. Amount of IDC &amp; IEDC capitalized due to extension of awarded projects with reason for extension for each awarded work may be furnished.</w:t>
      </w:r>
    </w:p>
    <w:p w14:paraId="76E86FC4" w14:textId="77777777" w:rsidR="00945137" w:rsidRPr="008C45B1" w:rsidRDefault="00945137" w:rsidP="007D06AD">
      <w:pPr>
        <w:spacing w:line="276" w:lineRule="auto"/>
        <w:rPr>
          <w:sz w:val="22"/>
          <w:highlight w:val="yellow"/>
        </w:rPr>
      </w:pPr>
    </w:p>
    <w:p w14:paraId="0FA4E270" w14:textId="02CF846F" w:rsidR="007F0495" w:rsidRPr="008C45B1" w:rsidRDefault="00945137" w:rsidP="008C45B1">
      <w:pPr>
        <w:pStyle w:val="ListParagraph"/>
        <w:spacing w:after="60" w:line="276" w:lineRule="auto"/>
        <w:ind w:left="851"/>
        <w:rPr>
          <w:rFonts w:eastAsia="Times New Roman"/>
          <w:sz w:val="22"/>
        </w:rPr>
      </w:pPr>
      <w:r w:rsidRPr="008C45B1">
        <w:rPr>
          <w:b/>
          <w:sz w:val="22"/>
        </w:rPr>
        <w:t>Reply</w:t>
      </w:r>
      <w:r w:rsidRPr="008C45B1">
        <w:rPr>
          <w:sz w:val="22"/>
        </w:rPr>
        <w:t>:</w:t>
      </w:r>
      <w:r w:rsidR="007D06AD" w:rsidRPr="008C45B1">
        <w:rPr>
          <w:sz w:val="22"/>
        </w:rPr>
        <w:t xml:space="preserve"> </w:t>
      </w:r>
      <w:r w:rsidR="007F0495" w:rsidRPr="008C45B1">
        <w:rPr>
          <w:sz w:val="22"/>
        </w:rPr>
        <w:t xml:space="preserve">It is submitted that details of the source for funding of Rs 993.08 </w:t>
      </w:r>
      <w:proofErr w:type="spellStart"/>
      <w:r w:rsidR="007F0495" w:rsidRPr="008C45B1">
        <w:rPr>
          <w:sz w:val="22"/>
        </w:rPr>
        <w:t>Crore</w:t>
      </w:r>
      <w:proofErr w:type="spellEnd"/>
      <w:r w:rsidR="007F0495" w:rsidRPr="008C45B1">
        <w:rPr>
          <w:sz w:val="22"/>
        </w:rPr>
        <w:t xml:space="preserve"> has already been submitted with the tariff Petition for FY 2018-19 in the Annexure 9. Details regarding </w:t>
      </w:r>
      <w:r w:rsidR="007F0495" w:rsidRPr="008C45B1">
        <w:rPr>
          <w:rFonts w:eastAsia="Times New Roman"/>
          <w:sz w:val="22"/>
        </w:rPr>
        <w:t>whether project have been completed, delayed or within time and reasons for delays have been annexed as</w:t>
      </w:r>
      <w:r w:rsidR="00352B24">
        <w:rPr>
          <w:rFonts w:eastAsia="Times New Roman"/>
          <w:sz w:val="22"/>
        </w:rPr>
        <w:t xml:space="preserve"> Annexure-2.</w:t>
      </w:r>
      <w:r w:rsidR="007F0495" w:rsidRPr="008C45B1">
        <w:rPr>
          <w:rFonts w:eastAsia="Times New Roman"/>
          <w:sz w:val="22"/>
        </w:rPr>
        <w:t xml:space="preserve"> </w:t>
      </w:r>
    </w:p>
    <w:p w14:paraId="4E149E53" w14:textId="7C90B425" w:rsidR="00945137" w:rsidRPr="008C45B1" w:rsidRDefault="007F0495" w:rsidP="007D06AD">
      <w:pPr>
        <w:pStyle w:val="ListParagraph"/>
        <w:spacing w:line="276" w:lineRule="auto"/>
        <w:ind w:left="426"/>
        <w:rPr>
          <w:b/>
          <w:sz w:val="22"/>
        </w:rPr>
      </w:pPr>
      <w:r w:rsidRPr="008C45B1">
        <w:rPr>
          <w:b/>
          <w:sz w:val="22"/>
        </w:rPr>
        <w:t xml:space="preserve">  </w:t>
      </w:r>
    </w:p>
    <w:p w14:paraId="080AB431" w14:textId="34D12F47" w:rsidR="00945137" w:rsidRPr="008C45B1" w:rsidRDefault="007F0495" w:rsidP="00C270CA">
      <w:pPr>
        <w:pStyle w:val="ListParagraph"/>
        <w:spacing w:after="60" w:line="276" w:lineRule="auto"/>
        <w:ind w:left="851"/>
        <w:rPr>
          <w:sz w:val="22"/>
        </w:rPr>
      </w:pPr>
      <w:r w:rsidRPr="008C45B1">
        <w:rPr>
          <w:sz w:val="22"/>
        </w:rPr>
        <w:t xml:space="preserve">Amount of IDC capitalised for FY 2016-17 </w:t>
      </w:r>
      <w:r w:rsidR="00276383" w:rsidRPr="008C45B1">
        <w:rPr>
          <w:sz w:val="22"/>
        </w:rPr>
        <w:t xml:space="preserve">is Rs 10.72 </w:t>
      </w:r>
      <w:proofErr w:type="spellStart"/>
      <w:r w:rsidR="00276383" w:rsidRPr="008C45B1">
        <w:rPr>
          <w:sz w:val="22"/>
        </w:rPr>
        <w:t>Crore</w:t>
      </w:r>
      <w:proofErr w:type="spellEnd"/>
      <w:r w:rsidR="00276383" w:rsidRPr="008C45B1">
        <w:rPr>
          <w:sz w:val="22"/>
        </w:rPr>
        <w:t xml:space="preserve">. Details of which are annexed as </w:t>
      </w:r>
      <w:r w:rsidR="00C270CA">
        <w:rPr>
          <w:rFonts w:eastAsia="Times New Roman"/>
          <w:sz w:val="22"/>
        </w:rPr>
        <w:t>Annexure-3.</w:t>
      </w:r>
      <w:r w:rsidR="00C270CA" w:rsidRPr="00E61920">
        <w:rPr>
          <w:rFonts w:eastAsia="Times New Roman"/>
          <w:sz w:val="22"/>
        </w:rPr>
        <w:t xml:space="preserve"> </w:t>
      </w:r>
    </w:p>
    <w:p w14:paraId="1DAF6DB5" w14:textId="499F7678" w:rsidR="00945137" w:rsidRPr="008C45B1" w:rsidRDefault="00EA4F41" w:rsidP="007D06AD">
      <w:pPr>
        <w:pStyle w:val="ListParagraph"/>
        <w:numPr>
          <w:ilvl w:val="0"/>
          <w:numId w:val="43"/>
        </w:numPr>
        <w:spacing w:after="60" w:line="276" w:lineRule="auto"/>
        <w:ind w:left="851"/>
        <w:rPr>
          <w:sz w:val="22"/>
        </w:rPr>
      </w:pPr>
      <w:r w:rsidRPr="008C45B1">
        <w:rPr>
          <w:rFonts w:eastAsia="Times New Roman"/>
          <w:sz w:val="22"/>
        </w:rPr>
        <w:t>Further Letter of Award (</w:t>
      </w:r>
      <w:proofErr w:type="spellStart"/>
      <w:r w:rsidRPr="008C45B1">
        <w:rPr>
          <w:rFonts w:eastAsia="Times New Roman"/>
          <w:sz w:val="22"/>
        </w:rPr>
        <w:t>LoA</w:t>
      </w:r>
      <w:proofErr w:type="spellEnd"/>
      <w:r w:rsidRPr="008C45B1">
        <w:rPr>
          <w:rFonts w:eastAsia="Times New Roman"/>
          <w:sz w:val="22"/>
        </w:rPr>
        <w:t xml:space="preserve">) wise summary of all Capital work undertaken/completed as on date of filling of petition showing separately name of work, </w:t>
      </w:r>
      <w:proofErr w:type="spellStart"/>
      <w:r w:rsidRPr="008C45B1">
        <w:rPr>
          <w:rFonts w:eastAsia="Times New Roman"/>
          <w:sz w:val="22"/>
        </w:rPr>
        <w:t>LoA</w:t>
      </w:r>
      <w:proofErr w:type="spellEnd"/>
      <w:r w:rsidRPr="008C45B1">
        <w:rPr>
          <w:rFonts w:eastAsia="Times New Roman"/>
          <w:sz w:val="22"/>
        </w:rPr>
        <w:t xml:space="preserve"> number, value of original contract price, value of revised contract price on each revision separately </w:t>
      </w:r>
      <w:proofErr w:type="spellStart"/>
      <w:r w:rsidRPr="008C45B1">
        <w:rPr>
          <w:rFonts w:eastAsia="Times New Roman"/>
          <w:sz w:val="22"/>
        </w:rPr>
        <w:t>e.g</w:t>
      </w:r>
      <w:proofErr w:type="spellEnd"/>
      <w:r w:rsidRPr="008C45B1">
        <w:rPr>
          <w:rFonts w:eastAsia="Times New Roman"/>
          <w:sz w:val="22"/>
        </w:rPr>
        <w:t xml:space="preserve">: price escalation, extension of scope etc., actual </w:t>
      </w:r>
      <w:r w:rsidRPr="008C45B1">
        <w:rPr>
          <w:rFonts w:eastAsia="Times New Roman"/>
          <w:sz w:val="22"/>
        </w:rPr>
        <w:lastRenderedPageBreak/>
        <w:t>SDOC extended SDOC with reason of each extension, CAPEX incurred &amp; Capitalization as on 31.03.2017 &amp; 30.09.2017 may be furnished.</w:t>
      </w:r>
    </w:p>
    <w:p w14:paraId="0590AFC4" w14:textId="77777777" w:rsidR="00276383" w:rsidRPr="008C45B1" w:rsidRDefault="00276383" w:rsidP="00276383">
      <w:pPr>
        <w:pStyle w:val="ListParagraph"/>
        <w:spacing w:after="60" w:line="276" w:lineRule="auto"/>
        <w:ind w:left="851"/>
        <w:rPr>
          <w:sz w:val="22"/>
        </w:rPr>
      </w:pPr>
    </w:p>
    <w:p w14:paraId="6E106B2E" w14:textId="0B99F601" w:rsidR="004A6245" w:rsidRPr="008C45B1" w:rsidRDefault="00945137" w:rsidP="008C45B1">
      <w:pPr>
        <w:pStyle w:val="ListParagraph"/>
        <w:spacing w:after="60" w:line="276" w:lineRule="auto"/>
        <w:ind w:left="851"/>
        <w:rPr>
          <w:sz w:val="22"/>
        </w:rPr>
      </w:pPr>
      <w:r w:rsidRPr="008C45B1">
        <w:rPr>
          <w:b/>
          <w:sz w:val="22"/>
        </w:rPr>
        <w:t>Reply:</w:t>
      </w:r>
      <w:r w:rsidR="00276383" w:rsidRPr="008C45B1">
        <w:rPr>
          <w:b/>
          <w:sz w:val="22"/>
        </w:rPr>
        <w:t xml:space="preserve"> </w:t>
      </w:r>
      <w:r w:rsidR="00276383" w:rsidRPr="008C45B1">
        <w:rPr>
          <w:sz w:val="22"/>
        </w:rPr>
        <w:t>Required information has been submitted in Annexure 2</w:t>
      </w:r>
    </w:p>
    <w:p w14:paraId="3FCC4BBB" w14:textId="77777777" w:rsidR="00AC29AD" w:rsidRPr="008C45B1" w:rsidRDefault="00AC29AD" w:rsidP="007D06AD">
      <w:pPr>
        <w:pStyle w:val="ListParagraph"/>
        <w:spacing w:line="276" w:lineRule="auto"/>
        <w:ind w:left="1146"/>
        <w:rPr>
          <w:b/>
          <w:sz w:val="22"/>
        </w:rPr>
      </w:pPr>
    </w:p>
    <w:p w14:paraId="1B820DEB" w14:textId="77777777" w:rsidR="00945137" w:rsidRPr="008C45B1" w:rsidRDefault="00945137" w:rsidP="007D06AD">
      <w:pPr>
        <w:spacing w:line="276" w:lineRule="auto"/>
        <w:rPr>
          <w:sz w:val="22"/>
        </w:rPr>
      </w:pPr>
    </w:p>
    <w:p w14:paraId="675CA0B3" w14:textId="77777777" w:rsidR="006F1592" w:rsidRPr="008C45B1" w:rsidRDefault="004A6245" w:rsidP="007D06AD">
      <w:pPr>
        <w:pStyle w:val="ListParagraph"/>
        <w:numPr>
          <w:ilvl w:val="0"/>
          <w:numId w:val="43"/>
        </w:numPr>
        <w:spacing w:after="60" w:line="276" w:lineRule="auto"/>
        <w:ind w:left="851"/>
        <w:rPr>
          <w:sz w:val="22"/>
        </w:rPr>
      </w:pPr>
      <w:r w:rsidRPr="008C45B1">
        <w:rPr>
          <w:rFonts w:eastAsia="Times New Roman"/>
          <w:sz w:val="22"/>
        </w:rPr>
        <w:t>Deviation of cost, year wise CAPEX and Capitalization needs to be furnished as there are huge difference between approved tariff order and submitted petition for FY 2018-19. BSPTCL is requested to furnish Project wise original cost, year wise capital expenditure incurred/ to be incurred and year wise capitalization.</w:t>
      </w:r>
    </w:p>
    <w:p w14:paraId="678DD2EF" w14:textId="77777777" w:rsidR="00945137" w:rsidRPr="008C45B1" w:rsidRDefault="00945137" w:rsidP="007D06AD">
      <w:pPr>
        <w:spacing w:line="276" w:lineRule="auto"/>
        <w:rPr>
          <w:sz w:val="22"/>
        </w:rPr>
      </w:pPr>
    </w:p>
    <w:p w14:paraId="46E207D8" w14:textId="5201B25D" w:rsidR="004A6245" w:rsidRPr="008C45B1" w:rsidRDefault="00945137" w:rsidP="008C45B1">
      <w:pPr>
        <w:pStyle w:val="ListParagraph"/>
        <w:spacing w:after="60" w:line="276" w:lineRule="auto"/>
        <w:ind w:left="851"/>
        <w:rPr>
          <w:sz w:val="22"/>
        </w:rPr>
      </w:pPr>
      <w:r w:rsidRPr="008C45B1">
        <w:rPr>
          <w:b/>
          <w:sz w:val="22"/>
        </w:rPr>
        <w:t>Reply:</w:t>
      </w:r>
      <w:r w:rsidR="00276383" w:rsidRPr="008C45B1">
        <w:rPr>
          <w:b/>
          <w:sz w:val="22"/>
        </w:rPr>
        <w:t xml:space="preserve"> </w:t>
      </w:r>
      <w:r w:rsidR="00276383" w:rsidRPr="008C45B1">
        <w:rPr>
          <w:sz w:val="22"/>
        </w:rPr>
        <w:t>Required information has been submitted in Annexure 2</w:t>
      </w:r>
    </w:p>
    <w:p w14:paraId="6853CE52" w14:textId="6F86F7DD" w:rsidR="007D62A4" w:rsidRPr="008C45B1" w:rsidRDefault="007D62A4" w:rsidP="007D06AD">
      <w:pPr>
        <w:pStyle w:val="ListParagraph"/>
        <w:spacing w:line="276" w:lineRule="auto"/>
        <w:ind w:left="426"/>
        <w:rPr>
          <w:b/>
          <w:sz w:val="22"/>
        </w:rPr>
      </w:pPr>
    </w:p>
    <w:p w14:paraId="721F0C5C" w14:textId="77777777" w:rsidR="00945137" w:rsidRPr="008C45B1" w:rsidRDefault="00945137" w:rsidP="00276383">
      <w:pPr>
        <w:spacing w:line="276" w:lineRule="auto"/>
        <w:rPr>
          <w:sz w:val="22"/>
        </w:rPr>
      </w:pPr>
    </w:p>
    <w:p w14:paraId="2C2A06D5" w14:textId="77777777" w:rsidR="006F1592" w:rsidRPr="008C45B1" w:rsidRDefault="004A6245" w:rsidP="00276383">
      <w:pPr>
        <w:pStyle w:val="ListParagraph"/>
        <w:numPr>
          <w:ilvl w:val="0"/>
          <w:numId w:val="43"/>
        </w:numPr>
        <w:spacing w:after="60" w:line="276" w:lineRule="auto"/>
        <w:ind w:left="851"/>
        <w:rPr>
          <w:sz w:val="22"/>
        </w:rPr>
      </w:pPr>
      <w:r w:rsidRPr="008C45B1">
        <w:rPr>
          <w:rFonts w:eastAsia="Times New Roman"/>
          <w:sz w:val="22"/>
        </w:rPr>
        <w:t xml:space="preserve">Detailed working of IDC </w:t>
      </w:r>
      <w:proofErr w:type="spellStart"/>
      <w:r w:rsidRPr="008C45B1">
        <w:rPr>
          <w:rFonts w:eastAsia="Times New Roman"/>
          <w:sz w:val="22"/>
        </w:rPr>
        <w:t>e.g</w:t>
      </w:r>
      <w:proofErr w:type="spellEnd"/>
      <w:r w:rsidRPr="008C45B1">
        <w:rPr>
          <w:rFonts w:eastAsia="Times New Roman"/>
          <w:sz w:val="22"/>
        </w:rPr>
        <w:t>: project wise, loan wise, withdrawal data, amount, rate of interest needs to be furnished.</w:t>
      </w:r>
    </w:p>
    <w:p w14:paraId="6354D1F3" w14:textId="77777777" w:rsidR="00945137" w:rsidRPr="008C45B1" w:rsidRDefault="00945137" w:rsidP="00276383">
      <w:pPr>
        <w:spacing w:line="276" w:lineRule="auto"/>
        <w:rPr>
          <w:sz w:val="22"/>
        </w:rPr>
      </w:pPr>
    </w:p>
    <w:p w14:paraId="34EF769F" w14:textId="19735D1F" w:rsidR="00422029" w:rsidRPr="008C45B1" w:rsidRDefault="00945137" w:rsidP="008C45B1">
      <w:pPr>
        <w:pStyle w:val="ListParagraph"/>
        <w:spacing w:after="60" w:line="276" w:lineRule="auto"/>
        <w:ind w:left="851"/>
        <w:rPr>
          <w:b/>
          <w:sz w:val="22"/>
        </w:rPr>
      </w:pPr>
      <w:r w:rsidRPr="008C45B1">
        <w:rPr>
          <w:b/>
          <w:sz w:val="22"/>
        </w:rPr>
        <w:t>Reply:</w:t>
      </w:r>
      <w:r w:rsidR="00D1666E" w:rsidRPr="008C45B1">
        <w:rPr>
          <w:b/>
          <w:sz w:val="22"/>
        </w:rPr>
        <w:t xml:space="preserve"> </w:t>
      </w:r>
      <w:r w:rsidR="00AF1BC4" w:rsidRPr="008C45B1">
        <w:rPr>
          <w:sz w:val="22"/>
        </w:rPr>
        <w:t xml:space="preserve">Amount of IDC capitalised for FY 2016-17 is Rs 10.72 </w:t>
      </w:r>
      <w:proofErr w:type="spellStart"/>
      <w:r w:rsidR="00AF1BC4" w:rsidRPr="008C45B1">
        <w:rPr>
          <w:sz w:val="22"/>
        </w:rPr>
        <w:t>Crore</w:t>
      </w:r>
      <w:proofErr w:type="spellEnd"/>
      <w:r w:rsidR="00AF1BC4" w:rsidRPr="008C45B1">
        <w:rPr>
          <w:sz w:val="22"/>
        </w:rPr>
        <w:t>. Detail working of the same is annexed as Annexure 3.</w:t>
      </w:r>
    </w:p>
    <w:p w14:paraId="61A68D9F" w14:textId="77777777" w:rsidR="00945137" w:rsidRPr="008C45B1" w:rsidRDefault="00945137" w:rsidP="007D06AD">
      <w:pPr>
        <w:spacing w:line="276" w:lineRule="auto"/>
        <w:rPr>
          <w:sz w:val="22"/>
        </w:rPr>
      </w:pPr>
    </w:p>
    <w:p w14:paraId="4D940120" w14:textId="77777777" w:rsidR="006F1592" w:rsidRPr="008C45B1" w:rsidRDefault="004A6245" w:rsidP="007D06AD">
      <w:pPr>
        <w:pStyle w:val="ListParagraph"/>
        <w:numPr>
          <w:ilvl w:val="0"/>
          <w:numId w:val="43"/>
        </w:numPr>
        <w:spacing w:after="60" w:line="276" w:lineRule="auto"/>
        <w:ind w:left="851"/>
        <w:rPr>
          <w:sz w:val="22"/>
        </w:rPr>
      </w:pPr>
      <w:r w:rsidRPr="008C45B1">
        <w:rPr>
          <w:rFonts w:eastAsia="Times New Roman"/>
          <w:sz w:val="22"/>
        </w:rPr>
        <w:t>Depreciation schedule considering Capitalization Plan of FY 2017-18 and 2018-19 needs to be furnished.</w:t>
      </w:r>
    </w:p>
    <w:p w14:paraId="41FC05D6" w14:textId="77777777" w:rsidR="00945137" w:rsidRPr="008C45B1" w:rsidRDefault="00945137" w:rsidP="007D06AD">
      <w:pPr>
        <w:spacing w:line="276" w:lineRule="auto"/>
        <w:rPr>
          <w:sz w:val="22"/>
        </w:rPr>
      </w:pPr>
    </w:p>
    <w:p w14:paraId="7C78BB14" w14:textId="13550741" w:rsidR="007D62A4" w:rsidRPr="008C45B1" w:rsidRDefault="00945137" w:rsidP="008C45B1">
      <w:pPr>
        <w:pStyle w:val="ListParagraph"/>
        <w:spacing w:after="60" w:line="276" w:lineRule="auto"/>
        <w:ind w:left="851"/>
        <w:rPr>
          <w:b/>
          <w:sz w:val="22"/>
          <w:highlight w:val="yellow"/>
        </w:rPr>
      </w:pPr>
      <w:r w:rsidRPr="008C45B1">
        <w:rPr>
          <w:b/>
          <w:sz w:val="22"/>
        </w:rPr>
        <w:t>Reply:</w:t>
      </w:r>
      <w:r w:rsidR="007D62A4" w:rsidRPr="008C45B1">
        <w:rPr>
          <w:b/>
          <w:sz w:val="22"/>
        </w:rPr>
        <w:t xml:space="preserve"> </w:t>
      </w:r>
      <w:r w:rsidR="004A6245" w:rsidRPr="008C45B1">
        <w:rPr>
          <w:b/>
          <w:sz w:val="22"/>
        </w:rPr>
        <w:t>`</w:t>
      </w:r>
      <w:r w:rsidR="003F6035" w:rsidRPr="008C45B1">
        <w:rPr>
          <w:rFonts w:eastAsia="Times New Roman"/>
          <w:sz w:val="22"/>
        </w:rPr>
        <w:t xml:space="preserve"> Depreciation schedule considering Capitalization Plan of FY 2017-18 and 2018-19 is annexed as Annexure-</w:t>
      </w:r>
      <w:r w:rsidR="00276383" w:rsidRPr="008C45B1">
        <w:rPr>
          <w:rFonts w:eastAsia="Times New Roman"/>
          <w:sz w:val="22"/>
        </w:rPr>
        <w:t>4</w:t>
      </w:r>
      <w:r w:rsidR="00FD6313" w:rsidRPr="008C45B1">
        <w:rPr>
          <w:rFonts w:eastAsia="Times New Roman"/>
          <w:sz w:val="22"/>
        </w:rPr>
        <w:t>.</w:t>
      </w:r>
    </w:p>
    <w:p w14:paraId="3EADF463" w14:textId="77777777" w:rsidR="00AF1F9B" w:rsidRPr="008C45B1" w:rsidRDefault="00AF1F9B" w:rsidP="007D06AD">
      <w:pPr>
        <w:pStyle w:val="ListParagraph"/>
        <w:spacing w:line="276" w:lineRule="auto"/>
        <w:ind w:left="426"/>
        <w:rPr>
          <w:b/>
          <w:sz w:val="22"/>
        </w:rPr>
      </w:pPr>
    </w:p>
    <w:p w14:paraId="40BBCE32" w14:textId="77777777" w:rsidR="00945137" w:rsidRPr="008C45B1" w:rsidRDefault="00945137" w:rsidP="007D06AD">
      <w:pPr>
        <w:spacing w:line="276" w:lineRule="auto"/>
        <w:rPr>
          <w:sz w:val="22"/>
        </w:rPr>
      </w:pPr>
    </w:p>
    <w:p w14:paraId="7FE237BD" w14:textId="77777777" w:rsidR="00D10500" w:rsidRPr="008C45B1" w:rsidRDefault="004A6245" w:rsidP="007D06AD">
      <w:pPr>
        <w:pStyle w:val="ListParagraph"/>
        <w:numPr>
          <w:ilvl w:val="0"/>
          <w:numId w:val="43"/>
        </w:numPr>
        <w:spacing w:after="60" w:line="276" w:lineRule="auto"/>
        <w:ind w:left="851"/>
        <w:rPr>
          <w:sz w:val="22"/>
        </w:rPr>
      </w:pPr>
      <w:r w:rsidRPr="008C45B1">
        <w:rPr>
          <w:rFonts w:eastAsia="Times New Roman"/>
          <w:sz w:val="22"/>
        </w:rPr>
        <w:t>Trial balance showing revenue and expenses of profit and loss accounts and assets and liabilities for the period from 1</w:t>
      </w:r>
      <w:r w:rsidRPr="008C45B1">
        <w:rPr>
          <w:rFonts w:eastAsia="Times New Roman"/>
          <w:sz w:val="22"/>
          <w:vertAlign w:val="superscript"/>
        </w:rPr>
        <w:t>st</w:t>
      </w:r>
      <w:r w:rsidRPr="008C45B1">
        <w:rPr>
          <w:rFonts w:eastAsia="Times New Roman"/>
          <w:sz w:val="22"/>
        </w:rPr>
        <w:t xml:space="preserve"> April 2017 to 30</w:t>
      </w:r>
      <w:r w:rsidRPr="008C45B1">
        <w:rPr>
          <w:rFonts w:eastAsia="Times New Roman"/>
          <w:sz w:val="22"/>
          <w:vertAlign w:val="superscript"/>
        </w:rPr>
        <w:t>th</w:t>
      </w:r>
      <w:r w:rsidRPr="008C45B1">
        <w:rPr>
          <w:rFonts w:eastAsia="Times New Roman"/>
          <w:sz w:val="22"/>
        </w:rPr>
        <w:t xml:space="preserve"> September 2017 of FY 2017-18 needs to be furnished.</w:t>
      </w:r>
    </w:p>
    <w:p w14:paraId="24815D3A" w14:textId="77777777" w:rsidR="00945137" w:rsidRPr="008C45B1" w:rsidRDefault="00945137" w:rsidP="007D06AD">
      <w:pPr>
        <w:spacing w:line="276" w:lineRule="auto"/>
        <w:rPr>
          <w:sz w:val="22"/>
        </w:rPr>
      </w:pPr>
    </w:p>
    <w:p w14:paraId="11E22E73" w14:textId="77777777" w:rsidR="004512A1" w:rsidRPr="008C45B1" w:rsidRDefault="00945137" w:rsidP="008C45B1">
      <w:pPr>
        <w:pStyle w:val="ListParagraph"/>
        <w:spacing w:after="60" w:line="276" w:lineRule="auto"/>
        <w:ind w:left="851"/>
        <w:rPr>
          <w:sz w:val="22"/>
        </w:rPr>
      </w:pPr>
      <w:r w:rsidRPr="008C45B1">
        <w:rPr>
          <w:b/>
          <w:sz w:val="22"/>
        </w:rPr>
        <w:t>Reply:</w:t>
      </w:r>
      <w:r w:rsidR="004512A1" w:rsidRPr="008C45B1">
        <w:rPr>
          <w:b/>
          <w:sz w:val="22"/>
        </w:rPr>
        <w:t xml:space="preserve"> </w:t>
      </w:r>
      <w:r w:rsidR="00705A91" w:rsidRPr="008C45B1">
        <w:rPr>
          <w:sz w:val="22"/>
        </w:rPr>
        <w:t xml:space="preserve">It is submitted that at this point of time we can’t submit the </w:t>
      </w:r>
      <w:r w:rsidR="00705A91" w:rsidRPr="008C45B1">
        <w:rPr>
          <w:rFonts w:eastAsia="Times New Roman"/>
          <w:sz w:val="22"/>
        </w:rPr>
        <w:t xml:space="preserve">Trial balance showing revenue and expenses of profit and </w:t>
      </w:r>
      <w:r w:rsidR="00705A91" w:rsidRPr="008C45B1">
        <w:rPr>
          <w:sz w:val="22"/>
        </w:rPr>
        <w:t>loss</w:t>
      </w:r>
      <w:r w:rsidR="00705A91" w:rsidRPr="008C45B1">
        <w:rPr>
          <w:rFonts w:eastAsia="Times New Roman"/>
          <w:sz w:val="22"/>
        </w:rPr>
        <w:t xml:space="preserve"> accounts and assets and liabilities for the period from 1</w:t>
      </w:r>
      <w:r w:rsidR="00705A91" w:rsidRPr="008C45B1">
        <w:rPr>
          <w:rFonts w:eastAsia="Times New Roman"/>
          <w:sz w:val="22"/>
          <w:vertAlign w:val="superscript"/>
        </w:rPr>
        <w:t>st</w:t>
      </w:r>
      <w:r w:rsidR="00705A91" w:rsidRPr="008C45B1">
        <w:rPr>
          <w:rFonts w:eastAsia="Times New Roman"/>
          <w:sz w:val="22"/>
        </w:rPr>
        <w:t xml:space="preserve"> April 2017 to 30</w:t>
      </w:r>
      <w:r w:rsidR="00705A91" w:rsidRPr="008C45B1">
        <w:rPr>
          <w:rFonts w:eastAsia="Times New Roman"/>
          <w:sz w:val="22"/>
          <w:vertAlign w:val="superscript"/>
        </w:rPr>
        <w:t>th</w:t>
      </w:r>
      <w:r w:rsidR="00705A91" w:rsidRPr="008C45B1">
        <w:rPr>
          <w:rFonts w:eastAsia="Times New Roman"/>
          <w:sz w:val="22"/>
        </w:rPr>
        <w:t xml:space="preserve"> September 2017 of FY 2017-18 as FY 2017-18 is still going on. Further, we have to allocate some expenses at the end of the year to get P&amp;L accounts which is not possible at this point of time and can be done only during closure of the accounts. </w:t>
      </w:r>
    </w:p>
    <w:p w14:paraId="2D1CA3FB" w14:textId="77777777" w:rsidR="004512A1" w:rsidRPr="008C45B1" w:rsidRDefault="004512A1" w:rsidP="007D06AD">
      <w:pPr>
        <w:spacing w:line="276" w:lineRule="auto"/>
        <w:rPr>
          <w:sz w:val="22"/>
        </w:rPr>
      </w:pPr>
    </w:p>
    <w:p w14:paraId="3ECBA27C" w14:textId="77777777" w:rsidR="00D10500" w:rsidRPr="008C45B1" w:rsidRDefault="004A6245" w:rsidP="007D06AD">
      <w:pPr>
        <w:pStyle w:val="ListParagraph"/>
        <w:numPr>
          <w:ilvl w:val="0"/>
          <w:numId w:val="43"/>
        </w:numPr>
        <w:spacing w:after="60" w:line="276" w:lineRule="auto"/>
        <w:ind w:left="851"/>
        <w:rPr>
          <w:sz w:val="22"/>
        </w:rPr>
      </w:pPr>
      <w:r w:rsidRPr="008C45B1">
        <w:rPr>
          <w:rFonts w:eastAsia="Times New Roman"/>
          <w:sz w:val="22"/>
        </w:rPr>
        <w:t>In table 3-6, it may be clarified whether the PFC loan of Rs. 90 Cr. represents working capital loan or CAPEX. If, the loan represents CAPEX loan than why it is repaid in the same year (during FY 2017-18) of the year of loan drawn.</w:t>
      </w:r>
    </w:p>
    <w:p w14:paraId="252541C5" w14:textId="77777777" w:rsidR="00945137" w:rsidRPr="008C45B1" w:rsidRDefault="00945137" w:rsidP="007D06AD">
      <w:pPr>
        <w:spacing w:line="276" w:lineRule="auto"/>
        <w:rPr>
          <w:sz w:val="22"/>
        </w:rPr>
      </w:pPr>
    </w:p>
    <w:p w14:paraId="2158EA6D" w14:textId="666BFCB2" w:rsidR="00945137" w:rsidRPr="008C45B1" w:rsidRDefault="00945137" w:rsidP="008C45B1">
      <w:pPr>
        <w:pStyle w:val="ListParagraph"/>
        <w:spacing w:after="60" w:line="276" w:lineRule="auto"/>
        <w:ind w:left="851"/>
        <w:rPr>
          <w:b/>
          <w:sz w:val="22"/>
        </w:rPr>
      </w:pPr>
      <w:r w:rsidRPr="008C45B1">
        <w:rPr>
          <w:b/>
          <w:sz w:val="22"/>
        </w:rPr>
        <w:t>Reply:</w:t>
      </w:r>
      <w:r w:rsidR="00FD6313" w:rsidRPr="008C45B1">
        <w:rPr>
          <w:sz w:val="22"/>
        </w:rPr>
        <w:t xml:space="preserve"> We hereby respectfully </w:t>
      </w:r>
      <w:r w:rsidR="00FD6313" w:rsidRPr="008C45B1">
        <w:rPr>
          <w:rFonts w:eastAsia="Times New Roman"/>
          <w:sz w:val="22"/>
        </w:rPr>
        <w:t>submitted</w:t>
      </w:r>
      <w:r w:rsidR="00FD6313" w:rsidRPr="008C45B1">
        <w:rPr>
          <w:sz w:val="22"/>
        </w:rPr>
        <w:t xml:space="preserve"> that PFC Loan of Rs 90 </w:t>
      </w:r>
      <w:proofErr w:type="spellStart"/>
      <w:r w:rsidR="00FD6313" w:rsidRPr="008C45B1">
        <w:rPr>
          <w:sz w:val="22"/>
        </w:rPr>
        <w:t>Crore</w:t>
      </w:r>
      <w:proofErr w:type="spellEnd"/>
      <w:r w:rsidR="00FD6313" w:rsidRPr="008C45B1">
        <w:rPr>
          <w:sz w:val="22"/>
        </w:rPr>
        <w:t xml:space="preserve"> was a Long-term loan taken due to delay in BRGF funding. </w:t>
      </w:r>
      <w:r w:rsidR="00382139" w:rsidRPr="008C45B1">
        <w:rPr>
          <w:sz w:val="22"/>
        </w:rPr>
        <w:t>T</w:t>
      </w:r>
      <w:r w:rsidR="00FD6313" w:rsidRPr="008C45B1">
        <w:rPr>
          <w:sz w:val="22"/>
        </w:rPr>
        <w:t>he funds of Rs 100</w:t>
      </w:r>
      <w:r w:rsidR="00215DA3" w:rsidRPr="008C45B1">
        <w:rPr>
          <w:sz w:val="22"/>
        </w:rPr>
        <w:t>1</w:t>
      </w:r>
      <w:r w:rsidR="00FD6313" w:rsidRPr="008C45B1">
        <w:rPr>
          <w:sz w:val="22"/>
        </w:rPr>
        <w:t xml:space="preserve"> </w:t>
      </w:r>
      <w:proofErr w:type="spellStart"/>
      <w:r w:rsidR="00FD6313" w:rsidRPr="008C45B1">
        <w:rPr>
          <w:sz w:val="22"/>
        </w:rPr>
        <w:t>Crore</w:t>
      </w:r>
      <w:proofErr w:type="spellEnd"/>
      <w:r w:rsidR="00FD6313" w:rsidRPr="008C45B1">
        <w:rPr>
          <w:sz w:val="22"/>
        </w:rPr>
        <w:t xml:space="preserve"> under </w:t>
      </w:r>
      <w:proofErr w:type="spellStart"/>
      <w:r w:rsidR="00FD6313" w:rsidRPr="008C45B1">
        <w:rPr>
          <w:sz w:val="22"/>
        </w:rPr>
        <w:t>BRGF</w:t>
      </w:r>
      <w:proofErr w:type="spellEnd"/>
      <w:r w:rsidR="00FD6313" w:rsidRPr="008C45B1">
        <w:rPr>
          <w:sz w:val="22"/>
        </w:rPr>
        <w:t xml:space="preserve"> we</w:t>
      </w:r>
      <w:r w:rsidR="00382139" w:rsidRPr="008C45B1">
        <w:rPr>
          <w:sz w:val="22"/>
        </w:rPr>
        <w:t>re used to</w:t>
      </w:r>
      <w:r w:rsidR="00FD6313" w:rsidRPr="008C45B1">
        <w:rPr>
          <w:sz w:val="22"/>
        </w:rPr>
        <w:t xml:space="preserve"> </w:t>
      </w:r>
      <w:r w:rsidR="00382139" w:rsidRPr="008C45B1">
        <w:rPr>
          <w:sz w:val="22"/>
        </w:rPr>
        <w:t xml:space="preserve">repay </w:t>
      </w:r>
      <w:r w:rsidR="00FD6313" w:rsidRPr="008C45B1">
        <w:rPr>
          <w:sz w:val="22"/>
        </w:rPr>
        <w:t>the PFC Loan.</w:t>
      </w:r>
    </w:p>
    <w:p w14:paraId="6B26127D" w14:textId="77777777" w:rsidR="00945137" w:rsidRPr="008C45B1" w:rsidRDefault="00945137" w:rsidP="007D06AD">
      <w:pPr>
        <w:spacing w:line="276" w:lineRule="auto"/>
        <w:rPr>
          <w:sz w:val="22"/>
        </w:rPr>
      </w:pPr>
    </w:p>
    <w:p w14:paraId="2EA03CC6" w14:textId="77777777" w:rsidR="004A6245" w:rsidRPr="008C45B1" w:rsidRDefault="004A6245" w:rsidP="007D06AD">
      <w:pPr>
        <w:pStyle w:val="ListParagraph"/>
        <w:numPr>
          <w:ilvl w:val="0"/>
          <w:numId w:val="43"/>
        </w:numPr>
        <w:spacing w:after="60" w:line="276" w:lineRule="auto"/>
        <w:ind w:left="851"/>
        <w:rPr>
          <w:rFonts w:eastAsia="Times New Roman"/>
          <w:sz w:val="22"/>
        </w:rPr>
      </w:pPr>
      <w:r w:rsidRPr="008C45B1">
        <w:rPr>
          <w:rFonts w:eastAsia="Times New Roman"/>
          <w:sz w:val="22"/>
        </w:rPr>
        <w:t xml:space="preserve">Table 4-7 may be reconciled and revised table may be furnished as during FY 2018-19 from S. No. 01 to 10 of the table, the total project cost is Rs. 213.82 Cr., </w:t>
      </w:r>
      <w:proofErr w:type="spellStart"/>
      <w:r w:rsidRPr="008C45B1">
        <w:rPr>
          <w:rFonts w:eastAsia="Times New Roman"/>
          <w:sz w:val="22"/>
        </w:rPr>
        <w:t>CAPEX</w:t>
      </w:r>
      <w:proofErr w:type="spellEnd"/>
      <w:r w:rsidRPr="008C45B1">
        <w:rPr>
          <w:rFonts w:eastAsia="Times New Roman"/>
          <w:sz w:val="22"/>
        </w:rPr>
        <w:t xml:space="preserve"> is Rs. 11.84 Cr and Capitalization is shown as Rs. 63.18 Cr. </w:t>
      </w:r>
    </w:p>
    <w:p w14:paraId="5448390B" w14:textId="77777777" w:rsidR="004A6245" w:rsidRPr="008C45B1" w:rsidRDefault="004A6245" w:rsidP="007D06AD">
      <w:pPr>
        <w:spacing w:after="60" w:line="276" w:lineRule="auto"/>
        <w:rPr>
          <w:rFonts w:eastAsia="Times New Roman"/>
          <w:sz w:val="22"/>
        </w:rPr>
      </w:pPr>
    </w:p>
    <w:p w14:paraId="71C12EEA" w14:textId="2330F62F" w:rsidR="004A6245" w:rsidRPr="008C45B1" w:rsidRDefault="004A6245" w:rsidP="008C45B1">
      <w:pPr>
        <w:pStyle w:val="ListParagraph"/>
        <w:spacing w:after="60" w:line="276" w:lineRule="auto"/>
        <w:ind w:left="851"/>
        <w:rPr>
          <w:sz w:val="22"/>
        </w:rPr>
      </w:pPr>
      <w:r w:rsidRPr="008C45B1">
        <w:rPr>
          <w:b/>
          <w:sz w:val="22"/>
        </w:rPr>
        <w:t xml:space="preserve">Reply: </w:t>
      </w:r>
      <w:r w:rsidR="00705A91" w:rsidRPr="008C45B1">
        <w:rPr>
          <w:sz w:val="22"/>
        </w:rPr>
        <w:t xml:space="preserve">It is </w:t>
      </w:r>
      <w:r w:rsidR="00FD6313" w:rsidRPr="008C45B1">
        <w:rPr>
          <w:sz w:val="22"/>
        </w:rPr>
        <w:t xml:space="preserve">respectfully </w:t>
      </w:r>
      <w:r w:rsidR="00705A91" w:rsidRPr="008C45B1">
        <w:rPr>
          <w:rFonts w:eastAsia="Times New Roman"/>
          <w:sz w:val="22"/>
        </w:rPr>
        <w:t>submitted</w:t>
      </w:r>
      <w:r w:rsidR="00705A91" w:rsidRPr="008C45B1">
        <w:rPr>
          <w:sz w:val="22"/>
        </w:rPr>
        <w:t xml:space="preserve"> that in the Table 4-7 </w:t>
      </w:r>
      <w:r w:rsidR="007C2B5C" w:rsidRPr="008C45B1">
        <w:rPr>
          <w:sz w:val="22"/>
        </w:rPr>
        <w:t xml:space="preserve">we have submitted the data for FY 2016-17 </w:t>
      </w:r>
      <w:r w:rsidR="00FD6313" w:rsidRPr="008C45B1">
        <w:rPr>
          <w:sz w:val="22"/>
        </w:rPr>
        <w:t xml:space="preserve">to FY 2018-19 </w:t>
      </w:r>
      <w:r w:rsidR="007C2B5C" w:rsidRPr="008C45B1">
        <w:rPr>
          <w:sz w:val="22"/>
        </w:rPr>
        <w:t xml:space="preserve">only. Prior period Capex and Capitalisation </w:t>
      </w:r>
      <w:r w:rsidR="00FD6313" w:rsidRPr="008C45B1">
        <w:rPr>
          <w:sz w:val="22"/>
        </w:rPr>
        <w:t xml:space="preserve">data </w:t>
      </w:r>
      <w:r w:rsidR="007C2B5C" w:rsidRPr="008C45B1">
        <w:rPr>
          <w:sz w:val="22"/>
        </w:rPr>
        <w:t>ha</w:t>
      </w:r>
      <w:r w:rsidR="00FD6313" w:rsidRPr="008C45B1">
        <w:rPr>
          <w:sz w:val="22"/>
        </w:rPr>
        <w:t>ve</w:t>
      </w:r>
      <w:r w:rsidR="007C2B5C" w:rsidRPr="008C45B1">
        <w:rPr>
          <w:sz w:val="22"/>
        </w:rPr>
        <w:t xml:space="preserve"> not been shown. Details of Capex and Capitalisation with prior periods are shown in the Table below:</w:t>
      </w:r>
    </w:p>
    <w:p w14:paraId="1B31B1A2" w14:textId="77777777" w:rsidR="004A6245" w:rsidRPr="008C45B1" w:rsidRDefault="004A6245" w:rsidP="007D06AD">
      <w:pPr>
        <w:spacing w:after="60" w:line="276" w:lineRule="auto"/>
        <w:rPr>
          <w:rFonts w:eastAsia="Times New Roman"/>
          <w:sz w:val="22"/>
        </w:rPr>
      </w:pPr>
    </w:p>
    <w:tbl>
      <w:tblPr>
        <w:tblStyle w:val="TableGrid"/>
        <w:tblW w:w="0" w:type="auto"/>
        <w:tblLook w:val="04A0" w:firstRow="1" w:lastRow="0" w:firstColumn="1" w:lastColumn="0" w:noHBand="0" w:noVBand="1"/>
      </w:tblPr>
      <w:tblGrid>
        <w:gridCol w:w="1945"/>
        <w:gridCol w:w="1415"/>
        <w:gridCol w:w="1414"/>
        <w:gridCol w:w="1414"/>
        <w:gridCol w:w="1414"/>
        <w:gridCol w:w="1414"/>
      </w:tblGrid>
      <w:tr w:rsidR="007C2B5C" w:rsidRPr="003B6F52" w14:paraId="3BF44502" w14:textId="77777777" w:rsidTr="008C45B1">
        <w:trPr>
          <w:tblHeader/>
        </w:trPr>
        <w:tc>
          <w:tcPr>
            <w:tcW w:w="1945" w:type="dxa"/>
            <w:shd w:val="clear" w:color="auto" w:fill="DBE5F1" w:themeFill="accent1" w:themeFillTint="33"/>
          </w:tcPr>
          <w:p w14:paraId="5C78599C" w14:textId="77777777" w:rsidR="007C2B5C" w:rsidRPr="008C45B1" w:rsidRDefault="007C2B5C" w:rsidP="007D06AD">
            <w:pPr>
              <w:spacing w:after="60" w:line="276" w:lineRule="auto"/>
              <w:rPr>
                <w:rFonts w:eastAsia="Times New Roman"/>
                <w:b/>
                <w:sz w:val="22"/>
              </w:rPr>
            </w:pPr>
            <w:r w:rsidRPr="008C45B1">
              <w:rPr>
                <w:rFonts w:eastAsia="Times New Roman"/>
                <w:b/>
                <w:sz w:val="22"/>
              </w:rPr>
              <w:t>Particulars</w:t>
            </w:r>
          </w:p>
        </w:tc>
        <w:tc>
          <w:tcPr>
            <w:tcW w:w="1415" w:type="dxa"/>
            <w:shd w:val="clear" w:color="auto" w:fill="DBE5F1" w:themeFill="accent1" w:themeFillTint="33"/>
            <w:vAlign w:val="center"/>
          </w:tcPr>
          <w:p w14:paraId="101293A3" w14:textId="77777777" w:rsidR="007C2B5C" w:rsidRPr="008C45B1" w:rsidRDefault="007C2B5C" w:rsidP="007D06AD">
            <w:pPr>
              <w:spacing w:line="276" w:lineRule="auto"/>
              <w:jc w:val="center"/>
              <w:rPr>
                <w:rFonts w:cs="Calibri"/>
                <w:b/>
                <w:bCs/>
                <w:color w:val="000000"/>
                <w:sz w:val="22"/>
              </w:rPr>
            </w:pPr>
            <w:r w:rsidRPr="008C45B1">
              <w:rPr>
                <w:rFonts w:cs="Calibri"/>
                <w:b/>
                <w:bCs/>
                <w:color w:val="000000"/>
                <w:sz w:val="22"/>
              </w:rPr>
              <w:t xml:space="preserve">Exp. </w:t>
            </w:r>
            <w:proofErr w:type="spellStart"/>
            <w:r w:rsidRPr="008C45B1">
              <w:rPr>
                <w:rFonts w:cs="Calibri"/>
                <w:b/>
                <w:bCs/>
                <w:color w:val="000000"/>
                <w:sz w:val="22"/>
              </w:rPr>
              <w:t>upto</w:t>
            </w:r>
            <w:proofErr w:type="spellEnd"/>
            <w:r w:rsidRPr="008C45B1">
              <w:rPr>
                <w:rFonts w:cs="Calibri"/>
                <w:b/>
                <w:bCs/>
                <w:color w:val="000000"/>
                <w:sz w:val="22"/>
              </w:rPr>
              <w:t xml:space="preserve"> FY 2014-15</w:t>
            </w:r>
          </w:p>
        </w:tc>
        <w:tc>
          <w:tcPr>
            <w:tcW w:w="1414" w:type="dxa"/>
            <w:shd w:val="clear" w:color="auto" w:fill="DBE5F1" w:themeFill="accent1" w:themeFillTint="33"/>
            <w:vAlign w:val="center"/>
          </w:tcPr>
          <w:p w14:paraId="33B67F26" w14:textId="77777777" w:rsidR="007C2B5C" w:rsidRPr="008C45B1" w:rsidRDefault="007C2B5C" w:rsidP="007D06AD">
            <w:pPr>
              <w:spacing w:line="276" w:lineRule="auto"/>
              <w:jc w:val="center"/>
              <w:rPr>
                <w:rFonts w:cs="Calibri"/>
                <w:b/>
                <w:bCs/>
                <w:color w:val="000000"/>
                <w:sz w:val="22"/>
              </w:rPr>
            </w:pPr>
            <w:r w:rsidRPr="008C45B1">
              <w:rPr>
                <w:rFonts w:cs="Calibri"/>
                <w:b/>
                <w:bCs/>
                <w:color w:val="000000"/>
                <w:sz w:val="22"/>
              </w:rPr>
              <w:t>FY 2015-16 True up</w:t>
            </w:r>
          </w:p>
        </w:tc>
        <w:tc>
          <w:tcPr>
            <w:tcW w:w="1414" w:type="dxa"/>
            <w:shd w:val="clear" w:color="auto" w:fill="DBE5F1" w:themeFill="accent1" w:themeFillTint="33"/>
            <w:vAlign w:val="center"/>
          </w:tcPr>
          <w:p w14:paraId="7B38B1B6" w14:textId="77777777" w:rsidR="007C2B5C" w:rsidRPr="008C45B1" w:rsidRDefault="007C2B5C" w:rsidP="007D06AD">
            <w:pPr>
              <w:spacing w:line="276" w:lineRule="auto"/>
              <w:jc w:val="center"/>
              <w:rPr>
                <w:rFonts w:cs="Calibri"/>
                <w:b/>
                <w:bCs/>
                <w:color w:val="000000"/>
                <w:sz w:val="22"/>
              </w:rPr>
            </w:pPr>
            <w:r w:rsidRPr="008C45B1">
              <w:rPr>
                <w:rFonts w:cs="Calibri"/>
                <w:b/>
                <w:bCs/>
                <w:color w:val="000000"/>
                <w:sz w:val="22"/>
              </w:rPr>
              <w:t>FY 2016-17</w:t>
            </w:r>
          </w:p>
        </w:tc>
        <w:tc>
          <w:tcPr>
            <w:tcW w:w="1414" w:type="dxa"/>
            <w:shd w:val="clear" w:color="auto" w:fill="DBE5F1" w:themeFill="accent1" w:themeFillTint="33"/>
            <w:vAlign w:val="center"/>
          </w:tcPr>
          <w:p w14:paraId="49069C50" w14:textId="57CA2F20" w:rsidR="007C2B5C" w:rsidRPr="008C45B1" w:rsidRDefault="007C2B5C" w:rsidP="007D06AD">
            <w:pPr>
              <w:spacing w:line="276" w:lineRule="auto"/>
              <w:jc w:val="center"/>
              <w:rPr>
                <w:rFonts w:cs="Calibri"/>
                <w:b/>
                <w:bCs/>
                <w:color w:val="000000"/>
                <w:sz w:val="22"/>
              </w:rPr>
            </w:pPr>
            <w:r w:rsidRPr="008C45B1">
              <w:rPr>
                <w:rFonts w:cs="Calibri"/>
                <w:b/>
                <w:bCs/>
                <w:color w:val="000000"/>
                <w:sz w:val="22"/>
              </w:rPr>
              <w:t xml:space="preserve">FY </w:t>
            </w:r>
            <w:r w:rsidR="00382139" w:rsidRPr="008C45B1">
              <w:rPr>
                <w:rFonts w:cs="Calibri"/>
                <w:b/>
                <w:bCs/>
                <w:color w:val="000000"/>
                <w:sz w:val="22"/>
              </w:rPr>
              <w:t>20</w:t>
            </w:r>
            <w:r w:rsidRPr="008C45B1">
              <w:rPr>
                <w:rFonts w:cs="Calibri"/>
                <w:b/>
                <w:bCs/>
                <w:color w:val="000000"/>
                <w:sz w:val="22"/>
              </w:rPr>
              <w:t xml:space="preserve">17-18 </w:t>
            </w:r>
          </w:p>
        </w:tc>
        <w:tc>
          <w:tcPr>
            <w:tcW w:w="1414" w:type="dxa"/>
            <w:shd w:val="clear" w:color="auto" w:fill="DBE5F1" w:themeFill="accent1" w:themeFillTint="33"/>
            <w:vAlign w:val="center"/>
          </w:tcPr>
          <w:p w14:paraId="1DA77305" w14:textId="77777777" w:rsidR="007C2B5C" w:rsidRPr="008C45B1" w:rsidRDefault="007C2B5C" w:rsidP="007D06AD">
            <w:pPr>
              <w:spacing w:line="276" w:lineRule="auto"/>
              <w:jc w:val="center"/>
              <w:rPr>
                <w:rFonts w:cs="Calibri"/>
                <w:b/>
                <w:bCs/>
                <w:color w:val="000000"/>
                <w:sz w:val="22"/>
              </w:rPr>
            </w:pPr>
            <w:r w:rsidRPr="008C45B1">
              <w:rPr>
                <w:rFonts w:cs="Calibri"/>
                <w:b/>
                <w:bCs/>
                <w:color w:val="000000"/>
                <w:sz w:val="22"/>
              </w:rPr>
              <w:t>FY 2018-19</w:t>
            </w:r>
          </w:p>
        </w:tc>
      </w:tr>
      <w:tr w:rsidR="007C2B5C" w:rsidRPr="003B6F52" w14:paraId="3937BE07" w14:textId="77777777" w:rsidTr="007C2B5C">
        <w:tc>
          <w:tcPr>
            <w:tcW w:w="1945" w:type="dxa"/>
          </w:tcPr>
          <w:p w14:paraId="25082E6D" w14:textId="77777777" w:rsidR="007C2B5C" w:rsidRPr="008C45B1" w:rsidRDefault="007C2B5C" w:rsidP="007D06AD">
            <w:pPr>
              <w:spacing w:after="60" w:line="276" w:lineRule="auto"/>
              <w:rPr>
                <w:rFonts w:eastAsia="Times New Roman"/>
                <w:sz w:val="22"/>
              </w:rPr>
            </w:pPr>
            <w:r w:rsidRPr="008C45B1">
              <w:rPr>
                <w:rFonts w:eastAsia="Times New Roman"/>
                <w:sz w:val="22"/>
              </w:rPr>
              <w:t>Capex</w:t>
            </w:r>
          </w:p>
        </w:tc>
        <w:tc>
          <w:tcPr>
            <w:tcW w:w="1415" w:type="dxa"/>
            <w:vAlign w:val="center"/>
          </w:tcPr>
          <w:p w14:paraId="45E9D720" w14:textId="77777777" w:rsidR="007C2B5C" w:rsidRPr="008C45B1" w:rsidRDefault="007C2B5C" w:rsidP="007D06AD">
            <w:pPr>
              <w:spacing w:line="276" w:lineRule="auto"/>
              <w:jc w:val="right"/>
              <w:rPr>
                <w:rFonts w:cs="Calibri"/>
                <w:bCs/>
                <w:color w:val="000000"/>
                <w:sz w:val="22"/>
              </w:rPr>
            </w:pPr>
            <w:r w:rsidRPr="008C45B1">
              <w:rPr>
                <w:rFonts w:cs="Calibri"/>
                <w:bCs/>
                <w:color w:val="000000"/>
                <w:sz w:val="22"/>
              </w:rPr>
              <w:t>45.37</w:t>
            </w:r>
          </w:p>
        </w:tc>
        <w:tc>
          <w:tcPr>
            <w:tcW w:w="1414" w:type="dxa"/>
            <w:vAlign w:val="center"/>
          </w:tcPr>
          <w:p w14:paraId="36EEC410" w14:textId="77777777" w:rsidR="007C2B5C" w:rsidRPr="008C45B1" w:rsidRDefault="007C2B5C" w:rsidP="007D06AD">
            <w:pPr>
              <w:spacing w:line="276" w:lineRule="auto"/>
              <w:jc w:val="right"/>
              <w:rPr>
                <w:rFonts w:cs="Calibri"/>
                <w:bCs/>
                <w:color w:val="000000"/>
                <w:sz w:val="22"/>
              </w:rPr>
            </w:pPr>
            <w:r w:rsidRPr="008C45B1">
              <w:rPr>
                <w:rFonts w:cs="Calibri"/>
                <w:bCs/>
                <w:color w:val="000000"/>
                <w:sz w:val="22"/>
              </w:rPr>
              <w:t>61.24</w:t>
            </w:r>
          </w:p>
        </w:tc>
        <w:tc>
          <w:tcPr>
            <w:tcW w:w="1414" w:type="dxa"/>
            <w:vAlign w:val="center"/>
          </w:tcPr>
          <w:p w14:paraId="00E460B3" w14:textId="77777777" w:rsidR="007C2B5C" w:rsidRPr="008C45B1" w:rsidRDefault="007C2B5C" w:rsidP="007D06AD">
            <w:pPr>
              <w:spacing w:line="276" w:lineRule="auto"/>
              <w:jc w:val="right"/>
              <w:rPr>
                <w:rFonts w:cs="Calibri"/>
                <w:bCs/>
                <w:color w:val="000000"/>
                <w:sz w:val="22"/>
              </w:rPr>
            </w:pPr>
            <w:r w:rsidRPr="008C45B1">
              <w:rPr>
                <w:rFonts w:cs="Calibri"/>
                <w:bCs/>
                <w:color w:val="000000"/>
                <w:sz w:val="22"/>
              </w:rPr>
              <w:t>8.66</w:t>
            </w:r>
          </w:p>
        </w:tc>
        <w:tc>
          <w:tcPr>
            <w:tcW w:w="1414" w:type="dxa"/>
            <w:vAlign w:val="center"/>
          </w:tcPr>
          <w:p w14:paraId="545E600F" w14:textId="77777777" w:rsidR="007C2B5C" w:rsidRPr="008C45B1" w:rsidRDefault="007C2B5C" w:rsidP="007D06AD">
            <w:pPr>
              <w:spacing w:line="276" w:lineRule="auto"/>
              <w:jc w:val="right"/>
              <w:rPr>
                <w:rFonts w:cs="Calibri"/>
                <w:bCs/>
                <w:color w:val="000000"/>
                <w:sz w:val="22"/>
              </w:rPr>
            </w:pPr>
            <w:r w:rsidRPr="008C45B1">
              <w:rPr>
                <w:rFonts w:cs="Calibri"/>
                <w:bCs/>
                <w:color w:val="000000"/>
                <w:sz w:val="22"/>
              </w:rPr>
              <w:t>3.18</w:t>
            </w:r>
          </w:p>
        </w:tc>
        <w:tc>
          <w:tcPr>
            <w:tcW w:w="1414" w:type="dxa"/>
            <w:vAlign w:val="center"/>
          </w:tcPr>
          <w:p w14:paraId="4397FFA9" w14:textId="77777777" w:rsidR="007C2B5C" w:rsidRPr="008C45B1" w:rsidRDefault="007C2B5C" w:rsidP="007D06AD">
            <w:pPr>
              <w:spacing w:line="276" w:lineRule="auto"/>
              <w:jc w:val="right"/>
              <w:rPr>
                <w:rFonts w:cs="Calibri"/>
                <w:bCs/>
                <w:color w:val="000000"/>
                <w:sz w:val="22"/>
              </w:rPr>
            </w:pPr>
            <w:r w:rsidRPr="008C45B1">
              <w:rPr>
                <w:rFonts w:cs="Calibri"/>
                <w:bCs/>
                <w:color w:val="000000"/>
                <w:sz w:val="22"/>
              </w:rPr>
              <w:t>0.00</w:t>
            </w:r>
          </w:p>
        </w:tc>
      </w:tr>
      <w:tr w:rsidR="007C2B5C" w:rsidRPr="003B6F52" w14:paraId="3EE5A204" w14:textId="77777777" w:rsidTr="007C2B5C">
        <w:tc>
          <w:tcPr>
            <w:tcW w:w="1945" w:type="dxa"/>
          </w:tcPr>
          <w:p w14:paraId="2A81DEE6" w14:textId="77777777" w:rsidR="007C2B5C" w:rsidRPr="008C45B1" w:rsidRDefault="007C2B5C" w:rsidP="007D06AD">
            <w:pPr>
              <w:spacing w:after="60" w:line="276" w:lineRule="auto"/>
              <w:rPr>
                <w:rFonts w:eastAsia="Times New Roman"/>
                <w:sz w:val="22"/>
              </w:rPr>
            </w:pPr>
            <w:r w:rsidRPr="008C45B1">
              <w:rPr>
                <w:rFonts w:eastAsia="Times New Roman"/>
                <w:sz w:val="22"/>
              </w:rPr>
              <w:t>Capitalisation</w:t>
            </w:r>
          </w:p>
        </w:tc>
        <w:tc>
          <w:tcPr>
            <w:tcW w:w="1415" w:type="dxa"/>
            <w:vAlign w:val="center"/>
          </w:tcPr>
          <w:p w14:paraId="5350D48D" w14:textId="77777777" w:rsidR="007C2B5C" w:rsidRPr="008C45B1" w:rsidRDefault="007C2B5C" w:rsidP="007D06AD">
            <w:pPr>
              <w:spacing w:line="276" w:lineRule="auto"/>
              <w:jc w:val="right"/>
              <w:rPr>
                <w:rFonts w:cs="Calibri"/>
                <w:bCs/>
                <w:color w:val="000000"/>
                <w:sz w:val="22"/>
              </w:rPr>
            </w:pPr>
            <w:r w:rsidRPr="008C45B1">
              <w:rPr>
                <w:rFonts w:cs="Calibri"/>
                <w:bCs/>
                <w:color w:val="000000"/>
                <w:sz w:val="22"/>
              </w:rPr>
              <w:t>45.37</w:t>
            </w:r>
          </w:p>
        </w:tc>
        <w:tc>
          <w:tcPr>
            <w:tcW w:w="1414" w:type="dxa"/>
            <w:vAlign w:val="center"/>
          </w:tcPr>
          <w:p w14:paraId="5EF70B80" w14:textId="77777777" w:rsidR="007C2B5C" w:rsidRPr="008C45B1" w:rsidRDefault="007C2B5C" w:rsidP="007D06AD">
            <w:pPr>
              <w:spacing w:line="276" w:lineRule="auto"/>
              <w:jc w:val="right"/>
              <w:rPr>
                <w:rFonts w:cs="Calibri"/>
                <w:bCs/>
                <w:color w:val="000000"/>
                <w:sz w:val="22"/>
              </w:rPr>
            </w:pPr>
            <w:r w:rsidRPr="008C45B1">
              <w:rPr>
                <w:rFonts w:cs="Calibri"/>
                <w:bCs/>
                <w:color w:val="000000"/>
                <w:sz w:val="22"/>
              </w:rPr>
              <w:t>9.90</w:t>
            </w:r>
          </w:p>
        </w:tc>
        <w:tc>
          <w:tcPr>
            <w:tcW w:w="1414" w:type="dxa"/>
            <w:vAlign w:val="center"/>
          </w:tcPr>
          <w:p w14:paraId="46810504" w14:textId="77777777" w:rsidR="007C2B5C" w:rsidRPr="008C45B1" w:rsidRDefault="007C2B5C" w:rsidP="007D06AD">
            <w:pPr>
              <w:spacing w:line="276" w:lineRule="auto"/>
              <w:jc w:val="right"/>
              <w:rPr>
                <w:rFonts w:cs="Calibri"/>
                <w:bCs/>
                <w:color w:val="000000"/>
                <w:sz w:val="22"/>
              </w:rPr>
            </w:pPr>
            <w:r w:rsidRPr="008C45B1">
              <w:rPr>
                <w:rFonts w:cs="Calibri"/>
                <w:bCs/>
                <w:color w:val="000000"/>
                <w:sz w:val="22"/>
              </w:rPr>
              <w:t>6.36</w:t>
            </w:r>
          </w:p>
        </w:tc>
        <w:tc>
          <w:tcPr>
            <w:tcW w:w="1414" w:type="dxa"/>
            <w:vAlign w:val="center"/>
          </w:tcPr>
          <w:p w14:paraId="5EAA4A49" w14:textId="77777777" w:rsidR="007C2B5C" w:rsidRPr="008C45B1" w:rsidRDefault="007C2B5C" w:rsidP="007D06AD">
            <w:pPr>
              <w:spacing w:line="276" w:lineRule="auto"/>
              <w:jc w:val="right"/>
              <w:rPr>
                <w:rFonts w:cs="Calibri"/>
                <w:color w:val="000000"/>
                <w:sz w:val="22"/>
              </w:rPr>
            </w:pPr>
            <w:r w:rsidRPr="008C45B1">
              <w:rPr>
                <w:rFonts w:cs="Calibri"/>
                <w:color w:val="000000"/>
                <w:sz w:val="22"/>
              </w:rPr>
              <w:t>10.44</w:t>
            </w:r>
          </w:p>
        </w:tc>
        <w:tc>
          <w:tcPr>
            <w:tcW w:w="1414" w:type="dxa"/>
            <w:vAlign w:val="center"/>
          </w:tcPr>
          <w:p w14:paraId="45F0B892" w14:textId="77777777" w:rsidR="007C2B5C" w:rsidRPr="008C45B1" w:rsidRDefault="007C2B5C" w:rsidP="007D06AD">
            <w:pPr>
              <w:spacing w:line="276" w:lineRule="auto"/>
              <w:jc w:val="right"/>
              <w:rPr>
                <w:rFonts w:cs="Calibri"/>
                <w:bCs/>
                <w:color w:val="000000"/>
                <w:sz w:val="22"/>
              </w:rPr>
            </w:pPr>
            <w:r w:rsidRPr="008C45B1">
              <w:rPr>
                <w:rFonts w:cs="Calibri"/>
                <w:bCs/>
                <w:color w:val="000000"/>
                <w:sz w:val="22"/>
              </w:rPr>
              <w:t>46.38</w:t>
            </w:r>
          </w:p>
        </w:tc>
      </w:tr>
    </w:tbl>
    <w:p w14:paraId="0A85394A" w14:textId="77777777" w:rsidR="007C2B5C" w:rsidRPr="008C45B1" w:rsidRDefault="007C2B5C" w:rsidP="007D06AD">
      <w:pPr>
        <w:spacing w:after="60" w:line="276" w:lineRule="auto"/>
        <w:rPr>
          <w:rFonts w:eastAsia="Times New Roman"/>
          <w:sz w:val="22"/>
        </w:rPr>
      </w:pPr>
    </w:p>
    <w:p w14:paraId="33F38A73" w14:textId="77777777" w:rsidR="004A6245" w:rsidRPr="008C45B1" w:rsidRDefault="004A6245" w:rsidP="007D06AD">
      <w:pPr>
        <w:spacing w:after="60" w:line="276" w:lineRule="auto"/>
        <w:rPr>
          <w:rFonts w:eastAsia="Times New Roman"/>
          <w:sz w:val="22"/>
        </w:rPr>
      </w:pPr>
    </w:p>
    <w:p w14:paraId="21132AF5" w14:textId="77777777" w:rsidR="004A6245" w:rsidRPr="008C45B1" w:rsidRDefault="004A6245" w:rsidP="007D06AD">
      <w:pPr>
        <w:pStyle w:val="ListParagraph"/>
        <w:numPr>
          <w:ilvl w:val="0"/>
          <w:numId w:val="43"/>
        </w:numPr>
        <w:spacing w:after="60" w:line="276" w:lineRule="auto"/>
        <w:ind w:left="851"/>
        <w:rPr>
          <w:rFonts w:eastAsia="Times New Roman"/>
          <w:sz w:val="22"/>
        </w:rPr>
      </w:pPr>
      <w:r w:rsidRPr="008C45B1">
        <w:rPr>
          <w:rFonts w:eastAsia="Times New Roman"/>
          <w:sz w:val="22"/>
        </w:rPr>
        <w:t>IDC computation for FY 2017-18 and FY 2018-19 may be furnished.</w:t>
      </w:r>
    </w:p>
    <w:p w14:paraId="7763AFEC" w14:textId="77777777" w:rsidR="004A6245" w:rsidRPr="008C45B1" w:rsidRDefault="004A6245" w:rsidP="007D06AD">
      <w:pPr>
        <w:spacing w:after="60" w:line="276" w:lineRule="auto"/>
        <w:rPr>
          <w:rFonts w:eastAsia="Times New Roman"/>
          <w:sz w:val="22"/>
        </w:rPr>
      </w:pPr>
    </w:p>
    <w:p w14:paraId="4660F668" w14:textId="45C5E0F9" w:rsidR="0049234E" w:rsidRPr="008C45B1" w:rsidRDefault="004A6245" w:rsidP="008C45B1">
      <w:pPr>
        <w:pStyle w:val="ListParagraph"/>
        <w:spacing w:after="60" w:line="276" w:lineRule="auto"/>
        <w:ind w:left="851"/>
        <w:rPr>
          <w:sz w:val="22"/>
        </w:rPr>
      </w:pPr>
      <w:r w:rsidRPr="008C45B1">
        <w:rPr>
          <w:b/>
          <w:sz w:val="22"/>
        </w:rPr>
        <w:t xml:space="preserve">Reply: </w:t>
      </w:r>
      <w:r w:rsidR="0049234E" w:rsidRPr="008C45B1">
        <w:rPr>
          <w:sz w:val="22"/>
        </w:rPr>
        <w:t>We have computed the IDC for FY 2017-18 and FY 2018-19 as per the methodology considered by the Commission in the Tariff Order dated 9 March, 2017. The detail computation of the same is shown in the Table below:</w:t>
      </w:r>
    </w:p>
    <w:p w14:paraId="10D9CF6C" w14:textId="77777777" w:rsidR="0049234E" w:rsidRPr="008C45B1" w:rsidRDefault="0049234E" w:rsidP="007D06AD">
      <w:pPr>
        <w:pStyle w:val="ListParagraph"/>
        <w:spacing w:line="276" w:lineRule="auto"/>
        <w:ind w:left="426"/>
        <w:rPr>
          <w:b/>
          <w:sz w:val="22"/>
        </w:rPr>
      </w:pPr>
    </w:p>
    <w:tbl>
      <w:tblPr>
        <w:tblW w:w="7440" w:type="dxa"/>
        <w:jc w:val="center"/>
        <w:tblLook w:val="04A0" w:firstRow="1" w:lastRow="0" w:firstColumn="1" w:lastColumn="0" w:noHBand="0" w:noVBand="1"/>
      </w:tblPr>
      <w:tblGrid>
        <w:gridCol w:w="960"/>
        <w:gridCol w:w="3860"/>
        <w:gridCol w:w="1320"/>
        <w:gridCol w:w="1300"/>
      </w:tblGrid>
      <w:tr w:rsidR="0049234E" w:rsidRPr="003B6F52" w14:paraId="54A85AF5" w14:textId="77777777" w:rsidTr="008C45B1">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EF71B55" w14:textId="77777777" w:rsidR="0049234E" w:rsidRPr="008C45B1" w:rsidRDefault="0049234E" w:rsidP="008C45B1">
            <w:pPr>
              <w:spacing w:line="276" w:lineRule="auto"/>
              <w:jc w:val="center"/>
              <w:rPr>
                <w:rFonts w:eastAsia="Times New Roman" w:cs="Calibri"/>
                <w:b/>
                <w:color w:val="000000"/>
                <w:sz w:val="22"/>
                <w:lang w:val="en-GB" w:eastAsia="en-GB"/>
              </w:rPr>
            </w:pPr>
            <w:proofErr w:type="spellStart"/>
            <w:r w:rsidRPr="008C45B1">
              <w:rPr>
                <w:rFonts w:eastAsia="Times New Roman" w:cs="Calibri"/>
                <w:b/>
                <w:color w:val="000000"/>
                <w:sz w:val="22"/>
                <w:lang w:val="en-GB" w:eastAsia="en-GB"/>
              </w:rPr>
              <w:t>Sl</w:t>
            </w:r>
            <w:proofErr w:type="spellEnd"/>
            <w:r w:rsidRPr="008C45B1">
              <w:rPr>
                <w:rFonts w:eastAsia="Times New Roman" w:cs="Calibri"/>
                <w:b/>
                <w:color w:val="000000"/>
                <w:sz w:val="22"/>
                <w:lang w:val="en-GB" w:eastAsia="en-GB"/>
              </w:rPr>
              <w:t xml:space="preserve"> No.</w:t>
            </w:r>
          </w:p>
        </w:tc>
        <w:tc>
          <w:tcPr>
            <w:tcW w:w="38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8E04F17" w14:textId="77777777" w:rsidR="0049234E" w:rsidRPr="008C45B1" w:rsidRDefault="0049234E" w:rsidP="008C45B1">
            <w:pPr>
              <w:spacing w:line="276" w:lineRule="auto"/>
              <w:jc w:val="center"/>
              <w:rPr>
                <w:rFonts w:eastAsia="Times New Roman" w:cs="Calibri"/>
                <w:b/>
                <w:color w:val="000000"/>
                <w:sz w:val="22"/>
                <w:lang w:val="en-GB" w:eastAsia="en-GB"/>
              </w:rPr>
            </w:pPr>
            <w:r w:rsidRPr="008C45B1">
              <w:rPr>
                <w:rFonts w:eastAsia="Times New Roman" w:cs="Calibri"/>
                <w:b/>
                <w:color w:val="000000"/>
                <w:sz w:val="22"/>
                <w:lang w:val="en-GB" w:eastAsia="en-GB"/>
              </w:rPr>
              <w:t>Particulars</w:t>
            </w:r>
          </w:p>
        </w:tc>
        <w:tc>
          <w:tcPr>
            <w:tcW w:w="13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046FC93" w14:textId="77777777" w:rsidR="0049234E" w:rsidRPr="008C45B1" w:rsidRDefault="0049234E" w:rsidP="008C45B1">
            <w:pPr>
              <w:spacing w:line="276" w:lineRule="auto"/>
              <w:jc w:val="center"/>
              <w:rPr>
                <w:rFonts w:eastAsia="Times New Roman" w:cs="Calibri"/>
                <w:b/>
                <w:color w:val="000000"/>
                <w:sz w:val="22"/>
                <w:lang w:val="en-GB" w:eastAsia="en-GB"/>
              </w:rPr>
            </w:pPr>
            <w:r w:rsidRPr="008C45B1">
              <w:rPr>
                <w:rFonts w:eastAsia="Times New Roman" w:cs="Calibri"/>
                <w:b/>
                <w:color w:val="000000"/>
                <w:sz w:val="22"/>
                <w:lang w:val="en-GB" w:eastAsia="en-GB"/>
              </w:rPr>
              <w:t>FY 2017-18</w:t>
            </w:r>
          </w:p>
        </w:tc>
        <w:tc>
          <w:tcPr>
            <w:tcW w:w="130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E54575E" w14:textId="77777777" w:rsidR="0049234E" w:rsidRPr="008C45B1" w:rsidRDefault="0049234E" w:rsidP="008C45B1">
            <w:pPr>
              <w:spacing w:line="276" w:lineRule="auto"/>
              <w:jc w:val="center"/>
              <w:rPr>
                <w:rFonts w:eastAsia="Times New Roman" w:cs="Calibri"/>
                <w:b/>
                <w:color w:val="000000"/>
                <w:sz w:val="22"/>
                <w:lang w:val="en-GB" w:eastAsia="en-GB"/>
              </w:rPr>
            </w:pPr>
            <w:r w:rsidRPr="008C45B1">
              <w:rPr>
                <w:rFonts w:eastAsia="Times New Roman" w:cs="Calibri"/>
                <w:b/>
                <w:color w:val="000000"/>
                <w:sz w:val="22"/>
                <w:lang w:val="en-GB" w:eastAsia="en-GB"/>
              </w:rPr>
              <w:t>FY 2018-19</w:t>
            </w:r>
          </w:p>
        </w:tc>
      </w:tr>
      <w:tr w:rsidR="0049234E" w:rsidRPr="003B6F52" w14:paraId="4B5896AB" w14:textId="77777777" w:rsidTr="008C45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B207F3" w14:textId="77777777" w:rsidR="0049234E" w:rsidRPr="008C45B1" w:rsidRDefault="0049234E"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1</w:t>
            </w:r>
          </w:p>
        </w:tc>
        <w:tc>
          <w:tcPr>
            <w:tcW w:w="3860" w:type="dxa"/>
            <w:tcBorders>
              <w:top w:val="nil"/>
              <w:left w:val="nil"/>
              <w:bottom w:val="single" w:sz="4" w:space="0" w:color="auto"/>
              <w:right w:val="single" w:sz="4" w:space="0" w:color="auto"/>
            </w:tcBorders>
            <w:shd w:val="clear" w:color="auto" w:fill="auto"/>
            <w:noWrap/>
            <w:vAlign w:val="bottom"/>
            <w:hideMark/>
          </w:tcPr>
          <w:p w14:paraId="5FE7AB73" w14:textId="77777777" w:rsidR="0049234E" w:rsidRPr="008C45B1" w:rsidRDefault="0049234E" w:rsidP="007D06AD">
            <w:pPr>
              <w:spacing w:line="276" w:lineRule="auto"/>
              <w:jc w:val="left"/>
              <w:rPr>
                <w:rFonts w:eastAsia="Times New Roman" w:cs="Calibri"/>
                <w:color w:val="000000"/>
                <w:sz w:val="22"/>
                <w:lang w:val="en-GB" w:eastAsia="en-GB"/>
              </w:rPr>
            </w:pPr>
            <w:r w:rsidRPr="008C45B1">
              <w:rPr>
                <w:rFonts w:eastAsia="Times New Roman" w:cs="Calibri"/>
                <w:color w:val="000000"/>
                <w:sz w:val="22"/>
                <w:lang w:val="en-GB" w:eastAsia="en-GB"/>
              </w:rPr>
              <w:t xml:space="preserve">Loan </w:t>
            </w:r>
            <w:proofErr w:type="spellStart"/>
            <w:r w:rsidRPr="008C45B1">
              <w:rPr>
                <w:rFonts w:eastAsia="Times New Roman" w:cs="Calibri"/>
                <w:color w:val="000000"/>
                <w:sz w:val="22"/>
                <w:lang w:val="en-GB" w:eastAsia="en-GB"/>
              </w:rPr>
              <w:t>Drawal</w:t>
            </w:r>
            <w:proofErr w:type="spellEnd"/>
          </w:p>
        </w:tc>
        <w:tc>
          <w:tcPr>
            <w:tcW w:w="1320" w:type="dxa"/>
            <w:tcBorders>
              <w:top w:val="nil"/>
              <w:left w:val="nil"/>
              <w:bottom w:val="single" w:sz="4" w:space="0" w:color="auto"/>
              <w:right w:val="single" w:sz="4" w:space="0" w:color="auto"/>
            </w:tcBorders>
            <w:shd w:val="clear" w:color="auto" w:fill="auto"/>
            <w:noWrap/>
            <w:vAlign w:val="bottom"/>
            <w:hideMark/>
          </w:tcPr>
          <w:p w14:paraId="55A94121" w14:textId="77777777" w:rsidR="0049234E" w:rsidRPr="008C45B1" w:rsidRDefault="0049234E"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2,124.01</w:t>
            </w:r>
          </w:p>
        </w:tc>
        <w:tc>
          <w:tcPr>
            <w:tcW w:w="1300" w:type="dxa"/>
            <w:tcBorders>
              <w:top w:val="nil"/>
              <w:left w:val="nil"/>
              <w:bottom w:val="single" w:sz="4" w:space="0" w:color="auto"/>
              <w:right w:val="single" w:sz="4" w:space="0" w:color="auto"/>
            </w:tcBorders>
            <w:shd w:val="clear" w:color="auto" w:fill="auto"/>
            <w:noWrap/>
            <w:vAlign w:val="bottom"/>
            <w:hideMark/>
          </w:tcPr>
          <w:p w14:paraId="59346D79" w14:textId="77777777" w:rsidR="0049234E" w:rsidRPr="008C45B1" w:rsidRDefault="0049234E"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1,828.92</w:t>
            </w:r>
          </w:p>
        </w:tc>
      </w:tr>
      <w:tr w:rsidR="0049234E" w:rsidRPr="003B6F52" w14:paraId="2C480E87" w14:textId="77777777" w:rsidTr="008C45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99048D" w14:textId="77777777" w:rsidR="0049234E" w:rsidRPr="008C45B1" w:rsidRDefault="0049234E"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2</w:t>
            </w:r>
          </w:p>
        </w:tc>
        <w:tc>
          <w:tcPr>
            <w:tcW w:w="3860" w:type="dxa"/>
            <w:tcBorders>
              <w:top w:val="nil"/>
              <w:left w:val="nil"/>
              <w:bottom w:val="single" w:sz="4" w:space="0" w:color="auto"/>
              <w:right w:val="single" w:sz="4" w:space="0" w:color="auto"/>
            </w:tcBorders>
            <w:shd w:val="clear" w:color="auto" w:fill="auto"/>
            <w:noWrap/>
            <w:vAlign w:val="bottom"/>
            <w:hideMark/>
          </w:tcPr>
          <w:p w14:paraId="29505450" w14:textId="77777777" w:rsidR="0049234E" w:rsidRPr="008C45B1" w:rsidRDefault="0049234E" w:rsidP="007D06AD">
            <w:pPr>
              <w:spacing w:line="276" w:lineRule="auto"/>
              <w:jc w:val="left"/>
              <w:rPr>
                <w:rFonts w:eastAsia="Times New Roman" w:cs="Calibri"/>
                <w:color w:val="000000"/>
                <w:sz w:val="22"/>
                <w:lang w:val="en-GB" w:eastAsia="en-GB"/>
              </w:rPr>
            </w:pPr>
            <w:r w:rsidRPr="008C45B1">
              <w:rPr>
                <w:rFonts w:eastAsia="Times New Roman" w:cs="Calibri"/>
                <w:color w:val="000000"/>
                <w:sz w:val="22"/>
                <w:lang w:val="en-GB" w:eastAsia="en-GB"/>
              </w:rPr>
              <w:t>Average Loan</w:t>
            </w:r>
          </w:p>
        </w:tc>
        <w:tc>
          <w:tcPr>
            <w:tcW w:w="1320" w:type="dxa"/>
            <w:tcBorders>
              <w:top w:val="nil"/>
              <w:left w:val="nil"/>
              <w:bottom w:val="single" w:sz="4" w:space="0" w:color="auto"/>
              <w:right w:val="single" w:sz="4" w:space="0" w:color="auto"/>
            </w:tcBorders>
            <w:shd w:val="clear" w:color="auto" w:fill="auto"/>
            <w:noWrap/>
            <w:vAlign w:val="bottom"/>
            <w:hideMark/>
          </w:tcPr>
          <w:p w14:paraId="09BF58A8" w14:textId="77777777" w:rsidR="0049234E" w:rsidRPr="008C45B1" w:rsidRDefault="0049234E"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1,062.01</w:t>
            </w:r>
          </w:p>
        </w:tc>
        <w:tc>
          <w:tcPr>
            <w:tcW w:w="1300" w:type="dxa"/>
            <w:tcBorders>
              <w:top w:val="nil"/>
              <w:left w:val="nil"/>
              <w:bottom w:val="single" w:sz="4" w:space="0" w:color="auto"/>
              <w:right w:val="single" w:sz="4" w:space="0" w:color="auto"/>
            </w:tcBorders>
            <w:shd w:val="clear" w:color="auto" w:fill="auto"/>
            <w:noWrap/>
            <w:vAlign w:val="bottom"/>
            <w:hideMark/>
          </w:tcPr>
          <w:p w14:paraId="0CB8E579" w14:textId="77777777" w:rsidR="0049234E" w:rsidRPr="008C45B1" w:rsidRDefault="0049234E"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914.46</w:t>
            </w:r>
          </w:p>
        </w:tc>
      </w:tr>
      <w:tr w:rsidR="0049234E" w:rsidRPr="003B6F52" w14:paraId="5A59A7A9" w14:textId="77777777" w:rsidTr="008C45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621407" w14:textId="77777777" w:rsidR="0049234E" w:rsidRPr="008C45B1" w:rsidRDefault="0049234E"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3</w:t>
            </w:r>
          </w:p>
        </w:tc>
        <w:tc>
          <w:tcPr>
            <w:tcW w:w="3860" w:type="dxa"/>
            <w:tcBorders>
              <w:top w:val="nil"/>
              <w:left w:val="nil"/>
              <w:bottom w:val="single" w:sz="4" w:space="0" w:color="auto"/>
              <w:right w:val="single" w:sz="4" w:space="0" w:color="auto"/>
            </w:tcBorders>
            <w:shd w:val="clear" w:color="auto" w:fill="auto"/>
            <w:noWrap/>
            <w:vAlign w:val="bottom"/>
            <w:hideMark/>
          </w:tcPr>
          <w:p w14:paraId="44A73938" w14:textId="77777777" w:rsidR="0049234E" w:rsidRPr="008C45B1" w:rsidRDefault="0049234E" w:rsidP="007D06AD">
            <w:pPr>
              <w:spacing w:line="276" w:lineRule="auto"/>
              <w:jc w:val="left"/>
              <w:rPr>
                <w:rFonts w:eastAsia="Times New Roman" w:cs="Calibri"/>
                <w:color w:val="000000"/>
                <w:sz w:val="22"/>
                <w:lang w:val="en-GB" w:eastAsia="en-GB"/>
              </w:rPr>
            </w:pPr>
            <w:r w:rsidRPr="008C45B1">
              <w:rPr>
                <w:rFonts w:eastAsia="Times New Roman" w:cs="Calibri"/>
                <w:color w:val="000000"/>
                <w:sz w:val="22"/>
                <w:lang w:val="en-GB" w:eastAsia="en-GB"/>
              </w:rPr>
              <w:t>Interest Rate</w:t>
            </w:r>
          </w:p>
        </w:tc>
        <w:tc>
          <w:tcPr>
            <w:tcW w:w="1320" w:type="dxa"/>
            <w:tcBorders>
              <w:top w:val="nil"/>
              <w:left w:val="nil"/>
              <w:bottom w:val="single" w:sz="4" w:space="0" w:color="auto"/>
              <w:right w:val="single" w:sz="4" w:space="0" w:color="auto"/>
            </w:tcBorders>
            <w:shd w:val="clear" w:color="auto" w:fill="auto"/>
            <w:noWrap/>
            <w:vAlign w:val="bottom"/>
            <w:hideMark/>
          </w:tcPr>
          <w:p w14:paraId="5E4AE9AA" w14:textId="77777777" w:rsidR="0049234E" w:rsidRPr="008C45B1" w:rsidRDefault="0049234E"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8.97%</w:t>
            </w:r>
          </w:p>
        </w:tc>
        <w:tc>
          <w:tcPr>
            <w:tcW w:w="1300" w:type="dxa"/>
            <w:tcBorders>
              <w:top w:val="nil"/>
              <w:left w:val="nil"/>
              <w:bottom w:val="single" w:sz="4" w:space="0" w:color="auto"/>
              <w:right w:val="single" w:sz="4" w:space="0" w:color="auto"/>
            </w:tcBorders>
            <w:shd w:val="clear" w:color="auto" w:fill="auto"/>
            <w:noWrap/>
            <w:vAlign w:val="bottom"/>
            <w:hideMark/>
          </w:tcPr>
          <w:p w14:paraId="7AF3142B" w14:textId="77777777" w:rsidR="0049234E" w:rsidRPr="008C45B1" w:rsidRDefault="0049234E"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8.97%</w:t>
            </w:r>
          </w:p>
        </w:tc>
      </w:tr>
      <w:tr w:rsidR="0049234E" w:rsidRPr="003B6F52" w14:paraId="261C86C4" w14:textId="77777777" w:rsidTr="008C45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81E9EB" w14:textId="77777777" w:rsidR="0049234E" w:rsidRPr="008C45B1" w:rsidRDefault="0049234E"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4</w:t>
            </w:r>
          </w:p>
        </w:tc>
        <w:tc>
          <w:tcPr>
            <w:tcW w:w="3860" w:type="dxa"/>
            <w:tcBorders>
              <w:top w:val="nil"/>
              <w:left w:val="nil"/>
              <w:bottom w:val="single" w:sz="4" w:space="0" w:color="auto"/>
              <w:right w:val="single" w:sz="4" w:space="0" w:color="auto"/>
            </w:tcBorders>
            <w:shd w:val="clear" w:color="auto" w:fill="auto"/>
            <w:noWrap/>
            <w:vAlign w:val="bottom"/>
            <w:hideMark/>
          </w:tcPr>
          <w:p w14:paraId="5EF7A8F2" w14:textId="77777777" w:rsidR="0049234E" w:rsidRPr="008C45B1" w:rsidRDefault="0049234E" w:rsidP="007D06AD">
            <w:pPr>
              <w:spacing w:line="276" w:lineRule="auto"/>
              <w:jc w:val="left"/>
              <w:rPr>
                <w:rFonts w:eastAsia="Times New Roman" w:cs="Calibri"/>
                <w:color w:val="000000"/>
                <w:sz w:val="22"/>
                <w:lang w:val="en-GB" w:eastAsia="en-GB"/>
              </w:rPr>
            </w:pPr>
            <w:r w:rsidRPr="008C45B1">
              <w:rPr>
                <w:rFonts w:eastAsia="Times New Roman" w:cs="Calibri"/>
                <w:color w:val="000000"/>
                <w:sz w:val="22"/>
                <w:lang w:val="en-GB" w:eastAsia="en-GB"/>
              </w:rPr>
              <w:t>IDC (On Average Loan)</w:t>
            </w:r>
          </w:p>
        </w:tc>
        <w:tc>
          <w:tcPr>
            <w:tcW w:w="1320" w:type="dxa"/>
            <w:tcBorders>
              <w:top w:val="nil"/>
              <w:left w:val="nil"/>
              <w:bottom w:val="single" w:sz="4" w:space="0" w:color="auto"/>
              <w:right w:val="single" w:sz="4" w:space="0" w:color="auto"/>
            </w:tcBorders>
            <w:shd w:val="clear" w:color="auto" w:fill="auto"/>
            <w:noWrap/>
            <w:vAlign w:val="bottom"/>
            <w:hideMark/>
          </w:tcPr>
          <w:p w14:paraId="5E193E2E" w14:textId="77777777" w:rsidR="0049234E" w:rsidRPr="008C45B1" w:rsidRDefault="0049234E"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95.30</w:t>
            </w:r>
          </w:p>
        </w:tc>
        <w:tc>
          <w:tcPr>
            <w:tcW w:w="1300" w:type="dxa"/>
            <w:tcBorders>
              <w:top w:val="nil"/>
              <w:left w:val="nil"/>
              <w:bottom w:val="single" w:sz="4" w:space="0" w:color="auto"/>
              <w:right w:val="single" w:sz="4" w:space="0" w:color="auto"/>
            </w:tcBorders>
            <w:shd w:val="clear" w:color="auto" w:fill="auto"/>
            <w:noWrap/>
            <w:vAlign w:val="bottom"/>
            <w:hideMark/>
          </w:tcPr>
          <w:p w14:paraId="097344A1" w14:textId="77777777" w:rsidR="0049234E" w:rsidRPr="008C45B1" w:rsidRDefault="0049234E"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82.06</w:t>
            </w:r>
          </w:p>
        </w:tc>
      </w:tr>
    </w:tbl>
    <w:p w14:paraId="2F6AE279" w14:textId="77777777" w:rsidR="004A6245" w:rsidRPr="008C45B1" w:rsidRDefault="004A6245" w:rsidP="007D06AD">
      <w:pPr>
        <w:pStyle w:val="ListParagraph"/>
        <w:spacing w:line="276" w:lineRule="auto"/>
        <w:ind w:left="426"/>
        <w:rPr>
          <w:sz w:val="22"/>
        </w:rPr>
      </w:pPr>
    </w:p>
    <w:p w14:paraId="327F0A8F" w14:textId="77777777" w:rsidR="004A6245" w:rsidRPr="008C45B1" w:rsidRDefault="004A6245" w:rsidP="007D06AD">
      <w:pPr>
        <w:spacing w:after="60" w:line="276" w:lineRule="auto"/>
        <w:rPr>
          <w:rFonts w:eastAsia="Times New Roman"/>
          <w:sz w:val="22"/>
        </w:rPr>
      </w:pPr>
    </w:p>
    <w:p w14:paraId="4EC4D82E" w14:textId="77777777" w:rsidR="004A6245" w:rsidRPr="008C45B1" w:rsidRDefault="004A6245" w:rsidP="007D06AD">
      <w:pPr>
        <w:pStyle w:val="ListParagraph"/>
        <w:numPr>
          <w:ilvl w:val="0"/>
          <w:numId w:val="43"/>
        </w:numPr>
        <w:spacing w:after="60" w:line="276" w:lineRule="auto"/>
        <w:ind w:left="851"/>
        <w:rPr>
          <w:rFonts w:eastAsia="Times New Roman"/>
          <w:sz w:val="22"/>
        </w:rPr>
      </w:pPr>
      <w:r w:rsidRPr="008C45B1">
        <w:rPr>
          <w:rFonts w:eastAsia="Times New Roman"/>
          <w:sz w:val="22"/>
        </w:rPr>
        <w:t>In reference to Para 3.12 (Incentive), BSPTCL is requested to furnish month wise detailed computation of transmission system availability as per procedure given in Appendix-III of CERC Tariff Regulations 2014, duly certified by SLDC.</w:t>
      </w:r>
    </w:p>
    <w:p w14:paraId="70A63A72" w14:textId="77777777" w:rsidR="004A6245" w:rsidRPr="008C45B1" w:rsidRDefault="004A6245" w:rsidP="007D06AD">
      <w:pPr>
        <w:spacing w:after="60" w:line="276" w:lineRule="auto"/>
        <w:rPr>
          <w:rFonts w:eastAsia="Times New Roman"/>
          <w:sz w:val="22"/>
        </w:rPr>
      </w:pPr>
    </w:p>
    <w:p w14:paraId="341D0A2C" w14:textId="6D86D721" w:rsidR="004A6245" w:rsidRPr="008C45B1" w:rsidRDefault="004A6245" w:rsidP="008C45B1">
      <w:pPr>
        <w:pStyle w:val="ListParagraph"/>
        <w:spacing w:after="60" w:line="276" w:lineRule="auto"/>
        <w:ind w:left="851"/>
        <w:rPr>
          <w:sz w:val="22"/>
        </w:rPr>
      </w:pPr>
      <w:r w:rsidRPr="008C45B1">
        <w:rPr>
          <w:b/>
          <w:sz w:val="22"/>
        </w:rPr>
        <w:t xml:space="preserve">Reply: </w:t>
      </w:r>
      <w:r w:rsidR="00F34E23" w:rsidRPr="00C237B7">
        <w:rPr>
          <w:bCs/>
          <w:sz w:val="22"/>
        </w:rPr>
        <w:t xml:space="preserve">We have already submitted the certified copy of </w:t>
      </w:r>
      <w:r w:rsidR="00F34E23" w:rsidRPr="008C45B1">
        <w:rPr>
          <w:rFonts w:eastAsia="Times New Roman"/>
          <w:sz w:val="22"/>
        </w:rPr>
        <w:t xml:space="preserve">month wise transmission system availability as per procedure given in Appendix-III of CERC Tariff </w:t>
      </w:r>
      <w:r w:rsidR="00F34E23" w:rsidRPr="008C45B1">
        <w:rPr>
          <w:rFonts w:eastAsia="Times New Roman"/>
          <w:sz w:val="22"/>
        </w:rPr>
        <w:lastRenderedPageBreak/>
        <w:t>Regulations 2014</w:t>
      </w:r>
      <w:r w:rsidR="00F34E23">
        <w:rPr>
          <w:rFonts w:eastAsia="Times New Roman"/>
          <w:sz w:val="22"/>
        </w:rPr>
        <w:t xml:space="preserve"> as Annexure 10 with the Tariff Petition for FY 2018-19. Further, </w:t>
      </w:r>
      <w:r w:rsidR="00F34E23">
        <w:rPr>
          <w:sz w:val="22"/>
        </w:rPr>
        <w:t>t</w:t>
      </w:r>
      <w:r w:rsidR="00382139" w:rsidRPr="008C45B1">
        <w:rPr>
          <w:sz w:val="22"/>
        </w:rPr>
        <w:t>he detail</w:t>
      </w:r>
      <w:r w:rsidR="00F34E23">
        <w:rPr>
          <w:sz w:val="22"/>
        </w:rPr>
        <w:t xml:space="preserve"> computation</w:t>
      </w:r>
      <w:r w:rsidR="00382139" w:rsidRPr="008C45B1">
        <w:rPr>
          <w:sz w:val="22"/>
        </w:rPr>
        <w:t xml:space="preserve"> of transmission system </w:t>
      </w:r>
      <w:r w:rsidR="00382139" w:rsidRPr="008C45B1">
        <w:rPr>
          <w:rFonts w:eastAsia="Times New Roman"/>
          <w:sz w:val="22"/>
        </w:rPr>
        <w:t>availability</w:t>
      </w:r>
      <w:r w:rsidR="00382139" w:rsidRPr="008C45B1">
        <w:rPr>
          <w:sz w:val="22"/>
        </w:rPr>
        <w:t xml:space="preserve"> is enclo</w:t>
      </w:r>
      <w:r w:rsidR="00040A19" w:rsidRPr="008C45B1">
        <w:rPr>
          <w:sz w:val="22"/>
        </w:rPr>
        <w:t xml:space="preserve">sed </w:t>
      </w:r>
      <w:r w:rsidR="0049234E" w:rsidRPr="008C45B1">
        <w:rPr>
          <w:sz w:val="22"/>
        </w:rPr>
        <w:t xml:space="preserve">as Annexure </w:t>
      </w:r>
      <w:r w:rsidR="00276383" w:rsidRPr="008C45B1">
        <w:rPr>
          <w:sz w:val="22"/>
        </w:rPr>
        <w:t>5</w:t>
      </w:r>
      <w:r w:rsidR="00F63713">
        <w:rPr>
          <w:sz w:val="22"/>
        </w:rPr>
        <w:t xml:space="preserve"> (As the data is bulky, attached as soft in CD)</w:t>
      </w:r>
      <w:r w:rsidR="00040A19" w:rsidRPr="008C45B1">
        <w:rPr>
          <w:sz w:val="22"/>
        </w:rPr>
        <w:t>.</w:t>
      </w:r>
    </w:p>
    <w:p w14:paraId="591BFD0B" w14:textId="77777777" w:rsidR="004A6245" w:rsidRPr="008C45B1" w:rsidRDefault="004A6245" w:rsidP="007D06AD">
      <w:pPr>
        <w:spacing w:after="60" w:line="276" w:lineRule="auto"/>
        <w:rPr>
          <w:rFonts w:eastAsia="Times New Roman"/>
          <w:sz w:val="22"/>
        </w:rPr>
      </w:pPr>
    </w:p>
    <w:p w14:paraId="21C77EA4" w14:textId="570AF00C" w:rsidR="004A6245" w:rsidRPr="008C45B1" w:rsidRDefault="004A6245" w:rsidP="007D06AD">
      <w:pPr>
        <w:pStyle w:val="ListParagraph"/>
        <w:numPr>
          <w:ilvl w:val="0"/>
          <w:numId w:val="43"/>
        </w:numPr>
        <w:spacing w:after="60" w:line="276" w:lineRule="auto"/>
        <w:ind w:left="851"/>
        <w:rPr>
          <w:rFonts w:eastAsia="Times New Roman"/>
          <w:sz w:val="22"/>
        </w:rPr>
      </w:pPr>
      <w:r w:rsidRPr="008C45B1">
        <w:rPr>
          <w:rFonts w:eastAsia="Times New Roman"/>
          <w:sz w:val="22"/>
        </w:rPr>
        <w:t xml:space="preserve"> In reference to </w:t>
      </w:r>
      <w:r w:rsidR="00276383" w:rsidRPr="008C45B1">
        <w:rPr>
          <w:rFonts w:eastAsia="Times New Roman"/>
          <w:sz w:val="22"/>
        </w:rPr>
        <w:t>T</w:t>
      </w:r>
      <w:r w:rsidRPr="008C45B1">
        <w:rPr>
          <w:rFonts w:eastAsia="Times New Roman"/>
          <w:sz w:val="22"/>
        </w:rPr>
        <w:t>able 3.25, BSPTCL is requested to clarified whether the DISCOMS have taken in to account the revised bills into their annual accounts for FY 2016-17. Copy of bills raised to both DISCOM may be furnished.</w:t>
      </w:r>
    </w:p>
    <w:p w14:paraId="7D5225C7" w14:textId="77777777" w:rsidR="004A6245" w:rsidRPr="008C45B1" w:rsidRDefault="004A6245" w:rsidP="007D06AD">
      <w:pPr>
        <w:spacing w:after="60" w:line="276" w:lineRule="auto"/>
        <w:rPr>
          <w:rFonts w:eastAsia="Times New Roman"/>
          <w:sz w:val="22"/>
        </w:rPr>
      </w:pPr>
    </w:p>
    <w:p w14:paraId="53803914" w14:textId="48A1B7DD" w:rsidR="004A6245" w:rsidRPr="008C45B1" w:rsidRDefault="004A6245" w:rsidP="008C45B1">
      <w:pPr>
        <w:pStyle w:val="ListParagraph"/>
        <w:spacing w:after="60" w:line="276" w:lineRule="auto"/>
        <w:ind w:left="851"/>
        <w:rPr>
          <w:sz w:val="22"/>
        </w:rPr>
      </w:pPr>
      <w:r w:rsidRPr="008C45B1">
        <w:rPr>
          <w:b/>
          <w:sz w:val="22"/>
        </w:rPr>
        <w:t xml:space="preserve">Reply: </w:t>
      </w:r>
      <w:r w:rsidR="00312FFF" w:rsidRPr="008C45B1">
        <w:rPr>
          <w:sz w:val="22"/>
        </w:rPr>
        <w:t xml:space="preserve">It is respectfully submitted </w:t>
      </w:r>
      <w:r w:rsidR="00980E7F" w:rsidRPr="008C45B1">
        <w:rPr>
          <w:sz w:val="22"/>
        </w:rPr>
        <w:t xml:space="preserve">to the Hon’ble Commission, </w:t>
      </w:r>
      <w:r w:rsidR="00312FFF" w:rsidRPr="008C45B1">
        <w:rPr>
          <w:sz w:val="22"/>
        </w:rPr>
        <w:t xml:space="preserve">that </w:t>
      </w:r>
      <w:r w:rsidR="00980E7F" w:rsidRPr="008C45B1">
        <w:rPr>
          <w:sz w:val="22"/>
        </w:rPr>
        <w:t>it is an error apparent that,</w:t>
      </w:r>
      <w:r w:rsidR="00312FFF" w:rsidRPr="008C45B1">
        <w:rPr>
          <w:sz w:val="22"/>
        </w:rPr>
        <w:t xml:space="preserve"> it has been submitted in the Petition that the revised bills</w:t>
      </w:r>
      <w:r w:rsidR="00980E7F" w:rsidRPr="008C45B1">
        <w:rPr>
          <w:sz w:val="22"/>
        </w:rPr>
        <w:t xml:space="preserve"> have been issued</w:t>
      </w:r>
      <w:r w:rsidR="00312FFF" w:rsidRPr="008C45B1">
        <w:rPr>
          <w:sz w:val="22"/>
        </w:rPr>
        <w:t xml:space="preserve"> </w:t>
      </w:r>
      <w:r w:rsidR="00980E7F" w:rsidRPr="008C45B1">
        <w:rPr>
          <w:sz w:val="22"/>
        </w:rPr>
        <w:t xml:space="preserve">by </w:t>
      </w:r>
      <w:r w:rsidR="00312FFF" w:rsidRPr="008C45B1">
        <w:rPr>
          <w:sz w:val="22"/>
        </w:rPr>
        <w:t>the D</w:t>
      </w:r>
      <w:r w:rsidR="00980E7F" w:rsidRPr="008C45B1">
        <w:rPr>
          <w:sz w:val="22"/>
        </w:rPr>
        <w:t>ISCOM</w:t>
      </w:r>
      <w:r w:rsidR="00312FFF" w:rsidRPr="008C45B1">
        <w:rPr>
          <w:sz w:val="22"/>
        </w:rPr>
        <w:t>s. We are in the process of revising the bills and will shortly issue the same to the D</w:t>
      </w:r>
      <w:r w:rsidR="00980E7F" w:rsidRPr="008C45B1">
        <w:rPr>
          <w:sz w:val="22"/>
        </w:rPr>
        <w:t>ISCOM</w:t>
      </w:r>
      <w:r w:rsidR="00312FFF" w:rsidRPr="008C45B1">
        <w:rPr>
          <w:sz w:val="22"/>
        </w:rPr>
        <w:t>s</w:t>
      </w:r>
      <w:r w:rsidR="00980E7F" w:rsidRPr="008C45B1">
        <w:rPr>
          <w:sz w:val="22"/>
        </w:rPr>
        <w:t>.</w:t>
      </w:r>
      <w:r w:rsidR="00312FFF" w:rsidRPr="008C45B1">
        <w:rPr>
          <w:sz w:val="22"/>
        </w:rPr>
        <w:t xml:space="preserve"> </w:t>
      </w:r>
      <w:r w:rsidR="00980E7F" w:rsidRPr="008C45B1">
        <w:rPr>
          <w:sz w:val="22"/>
        </w:rPr>
        <w:t>T</w:t>
      </w:r>
      <w:r w:rsidR="00312FFF" w:rsidRPr="008C45B1">
        <w:rPr>
          <w:sz w:val="22"/>
        </w:rPr>
        <w:t xml:space="preserve">he copy of the same </w:t>
      </w:r>
      <w:r w:rsidR="00980E7F" w:rsidRPr="008C45B1">
        <w:rPr>
          <w:sz w:val="22"/>
        </w:rPr>
        <w:t xml:space="preserve">shall be submitted </w:t>
      </w:r>
      <w:r w:rsidR="00312FFF" w:rsidRPr="008C45B1">
        <w:rPr>
          <w:sz w:val="22"/>
        </w:rPr>
        <w:t>to the Hon’ble Commission.</w:t>
      </w:r>
    </w:p>
    <w:p w14:paraId="791AA2C8" w14:textId="77777777" w:rsidR="004A6245" w:rsidRPr="008C45B1" w:rsidRDefault="004A6245" w:rsidP="007D06AD">
      <w:pPr>
        <w:spacing w:after="60" w:line="276" w:lineRule="auto"/>
        <w:rPr>
          <w:rFonts w:eastAsia="Times New Roman"/>
          <w:sz w:val="22"/>
        </w:rPr>
      </w:pPr>
    </w:p>
    <w:p w14:paraId="0DE3CFCA" w14:textId="77777777" w:rsidR="004A6245" w:rsidRPr="008C45B1" w:rsidRDefault="004A6245" w:rsidP="007D06AD">
      <w:pPr>
        <w:pStyle w:val="ListParagraph"/>
        <w:numPr>
          <w:ilvl w:val="0"/>
          <w:numId w:val="43"/>
        </w:numPr>
        <w:spacing w:after="60" w:line="276" w:lineRule="auto"/>
        <w:ind w:left="851"/>
        <w:rPr>
          <w:rFonts w:eastAsia="Times New Roman"/>
          <w:sz w:val="22"/>
        </w:rPr>
      </w:pPr>
      <w:r w:rsidRPr="008C45B1">
        <w:rPr>
          <w:rFonts w:eastAsia="Times New Roman"/>
          <w:sz w:val="22"/>
        </w:rPr>
        <w:t>In reference to Directive-6 (Asset/Property Register), BSPTCL is requested to furnish all the details of the equipment available at the location i.e. substation etc., showing details of nature of equipment, year of installation, value, rate of depreciation, depreciation (year on year as well as the accumulated depreciation), residual value, whether the equipment is in working condition or not. etc. needs to be furnished.</w:t>
      </w:r>
    </w:p>
    <w:p w14:paraId="77A7390B" w14:textId="77777777" w:rsidR="004A6245" w:rsidRPr="008C45B1" w:rsidRDefault="004A6245" w:rsidP="007D06AD">
      <w:pPr>
        <w:spacing w:after="60" w:line="276" w:lineRule="auto"/>
        <w:rPr>
          <w:rFonts w:eastAsia="Times New Roman"/>
          <w:sz w:val="22"/>
        </w:rPr>
      </w:pPr>
    </w:p>
    <w:p w14:paraId="654451D5" w14:textId="449A948D" w:rsidR="004A6245" w:rsidRPr="008C45B1" w:rsidRDefault="004A6245" w:rsidP="008C45B1">
      <w:pPr>
        <w:pStyle w:val="ListParagraph"/>
        <w:spacing w:after="60" w:line="276" w:lineRule="auto"/>
        <w:ind w:left="851"/>
        <w:rPr>
          <w:sz w:val="22"/>
        </w:rPr>
      </w:pPr>
      <w:r w:rsidRPr="008C45B1">
        <w:rPr>
          <w:b/>
          <w:sz w:val="22"/>
        </w:rPr>
        <w:t xml:space="preserve">Reply: </w:t>
      </w:r>
      <w:r w:rsidR="00813866" w:rsidRPr="008C45B1">
        <w:rPr>
          <w:sz w:val="22"/>
        </w:rPr>
        <w:t>We</w:t>
      </w:r>
      <w:r w:rsidR="00813866">
        <w:rPr>
          <w:sz w:val="22"/>
        </w:rPr>
        <w:t xml:space="preserve"> have already submitted the Asset Register in line with Directive-6 with the Tariff petition for FY 2018-19 as Annexure-</w:t>
      </w:r>
      <w:r w:rsidR="001A27B7">
        <w:rPr>
          <w:sz w:val="22"/>
        </w:rPr>
        <w:t>11</w:t>
      </w:r>
      <w:r w:rsidR="00813866">
        <w:rPr>
          <w:sz w:val="22"/>
        </w:rPr>
        <w:t xml:space="preserve">. </w:t>
      </w:r>
      <w:r w:rsidR="001A27B7">
        <w:rPr>
          <w:sz w:val="22"/>
        </w:rPr>
        <w:t xml:space="preserve">Further, </w:t>
      </w:r>
      <w:r w:rsidR="00140AB2">
        <w:rPr>
          <w:sz w:val="22"/>
        </w:rPr>
        <w:t>r</w:t>
      </w:r>
      <w:r w:rsidR="0071524B" w:rsidRPr="008C45B1">
        <w:rPr>
          <w:sz w:val="22"/>
        </w:rPr>
        <w:t xml:space="preserve">equired information has been </w:t>
      </w:r>
      <w:r w:rsidR="00B07D8C" w:rsidRPr="008C45B1">
        <w:rPr>
          <w:sz w:val="22"/>
        </w:rPr>
        <w:t xml:space="preserve">enclosed </w:t>
      </w:r>
      <w:r w:rsidR="0071524B" w:rsidRPr="008C45B1">
        <w:rPr>
          <w:sz w:val="22"/>
        </w:rPr>
        <w:t xml:space="preserve">as </w:t>
      </w:r>
      <w:r w:rsidR="0071524B" w:rsidRPr="008C45B1">
        <w:rPr>
          <w:rFonts w:eastAsia="Times New Roman"/>
          <w:sz w:val="22"/>
        </w:rPr>
        <w:t>Annexure</w:t>
      </w:r>
      <w:r w:rsidR="0071524B" w:rsidRPr="008C45B1">
        <w:rPr>
          <w:b/>
          <w:sz w:val="22"/>
        </w:rPr>
        <w:t xml:space="preserve"> </w:t>
      </w:r>
      <w:r w:rsidR="0071524B" w:rsidRPr="008C45B1">
        <w:rPr>
          <w:sz w:val="22"/>
        </w:rPr>
        <w:t>6</w:t>
      </w:r>
      <w:r w:rsidR="00F63713">
        <w:rPr>
          <w:sz w:val="22"/>
        </w:rPr>
        <w:t>(As the data is bulky, attached as soft in CD)</w:t>
      </w:r>
      <w:r w:rsidR="00F63713" w:rsidRPr="008C45B1">
        <w:rPr>
          <w:sz w:val="22"/>
        </w:rPr>
        <w:t>.</w:t>
      </w:r>
      <w:bookmarkStart w:id="2" w:name="_GoBack"/>
      <w:bookmarkEnd w:id="2"/>
    </w:p>
    <w:p w14:paraId="09043585" w14:textId="77777777" w:rsidR="004A6245" w:rsidRPr="008C45B1" w:rsidRDefault="004A6245" w:rsidP="007D06AD">
      <w:pPr>
        <w:spacing w:after="60" w:line="276" w:lineRule="auto"/>
        <w:rPr>
          <w:rFonts w:eastAsia="Times New Roman"/>
          <w:sz w:val="22"/>
        </w:rPr>
      </w:pPr>
    </w:p>
    <w:p w14:paraId="0185DA54" w14:textId="77777777" w:rsidR="004A6245" w:rsidRPr="008C45B1" w:rsidRDefault="004A6245" w:rsidP="007D06AD">
      <w:pPr>
        <w:pStyle w:val="ListParagraph"/>
        <w:numPr>
          <w:ilvl w:val="0"/>
          <w:numId w:val="43"/>
        </w:numPr>
        <w:spacing w:after="60" w:line="276" w:lineRule="auto"/>
        <w:ind w:left="851"/>
        <w:rPr>
          <w:rFonts w:eastAsia="Times New Roman"/>
          <w:sz w:val="22"/>
        </w:rPr>
      </w:pPr>
      <w:r w:rsidRPr="008C45B1">
        <w:rPr>
          <w:rFonts w:eastAsia="Times New Roman"/>
          <w:sz w:val="22"/>
        </w:rPr>
        <w:t>In annual accounts for FY 2016-17, details showing the name of the agency from whom the deposits are received, date of receipt, nature of work to be done, status of work etc. against Rs. 175.05 Cr. shown, needs to be furnished.</w:t>
      </w:r>
    </w:p>
    <w:p w14:paraId="07158609" w14:textId="77777777" w:rsidR="004A6245" w:rsidRPr="008C45B1" w:rsidRDefault="004A6245" w:rsidP="007D06AD">
      <w:pPr>
        <w:spacing w:after="60" w:line="276" w:lineRule="auto"/>
        <w:rPr>
          <w:rFonts w:eastAsia="Times New Roman"/>
          <w:sz w:val="22"/>
        </w:rPr>
      </w:pPr>
    </w:p>
    <w:p w14:paraId="5FC3BF9D" w14:textId="5C52FEC4" w:rsidR="004A6245" w:rsidRPr="008C45B1" w:rsidRDefault="004A6245" w:rsidP="008C45B1">
      <w:pPr>
        <w:pStyle w:val="ListParagraph"/>
        <w:spacing w:after="60" w:line="276" w:lineRule="auto"/>
        <w:ind w:left="851"/>
        <w:rPr>
          <w:sz w:val="22"/>
        </w:rPr>
      </w:pPr>
      <w:r w:rsidRPr="008C45B1">
        <w:rPr>
          <w:b/>
          <w:sz w:val="22"/>
        </w:rPr>
        <w:t xml:space="preserve">Reply: </w:t>
      </w:r>
      <w:r w:rsidR="00036333" w:rsidRPr="008C45B1">
        <w:rPr>
          <w:b/>
          <w:sz w:val="22"/>
        </w:rPr>
        <w:t>D</w:t>
      </w:r>
      <w:r w:rsidR="00036333" w:rsidRPr="008C45B1">
        <w:rPr>
          <w:rFonts w:eastAsia="Times New Roman"/>
          <w:sz w:val="22"/>
        </w:rPr>
        <w:t xml:space="preserve">etails showing the name of the agency from whom the deposits are received, date of receipt, nature of work to be done, status of work etc. against Rs. 175.05 Crore, </w:t>
      </w:r>
      <w:r w:rsidR="00036333" w:rsidRPr="008C45B1">
        <w:rPr>
          <w:sz w:val="22"/>
        </w:rPr>
        <w:t>is annexed as</w:t>
      </w:r>
      <w:r w:rsidR="00036333" w:rsidRPr="008C45B1">
        <w:rPr>
          <w:b/>
          <w:sz w:val="22"/>
        </w:rPr>
        <w:t xml:space="preserve"> </w:t>
      </w:r>
      <w:r w:rsidR="00036333" w:rsidRPr="008C45B1">
        <w:rPr>
          <w:sz w:val="22"/>
        </w:rPr>
        <w:t xml:space="preserve">Annexure </w:t>
      </w:r>
      <w:r w:rsidR="0071524B" w:rsidRPr="008C45B1">
        <w:rPr>
          <w:sz w:val="22"/>
        </w:rPr>
        <w:t>7</w:t>
      </w:r>
      <w:r w:rsidR="00036333" w:rsidRPr="008C45B1">
        <w:rPr>
          <w:b/>
          <w:sz w:val="22"/>
        </w:rPr>
        <w:t>.</w:t>
      </w:r>
    </w:p>
    <w:p w14:paraId="739AE627" w14:textId="77777777" w:rsidR="004A6245" w:rsidRPr="008C45B1" w:rsidRDefault="004A6245" w:rsidP="007D06AD">
      <w:pPr>
        <w:spacing w:after="60" w:line="276" w:lineRule="auto"/>
        <w:rPr>
          <w:rFonts w:eastAsia="Times New Roman"/>
          <w:sz w:val="22"/>
        </w:rPr>
      </w:pPr>
    </w:p>
    <w:p w14:paraId="187C4EEC" w14:textId="77777777" w:rsidR="004A6245" w:rsidRPr="008C45B1" w:rsidRDefault="004A6245" w:rsidP="007D06AD">
      <w:pPr>
        <w:pStyle w:val="ListParagraph"/>
        <w:numPr>
          <w:ilvl w:val="0"/>
          <w:numId w:val="43"/>
        </w:numPr>
        <w:spacing w:after="60" w:line="276" w:lineRule="auto"/>
        <w:ind w:left="851"/>
        <w:rPr>
          <w:rFonts w:eastAsia="Times New Roman"/>
          <w:sz w:val="22"/>
        </w:rPr>
      </w:pPr>
      <w:r w:rsidRPr="008C45B1">
        <w:rPr>
          <w:rFonts w:eastAsia="Times New Roman"/>
          <w:sz w:val="22"/>
        </w:rPr>
        <w:t xml:space="preserve">The reason for increase of R&amp;M of assets by 30.6% over previous year to Rs. 47.24 Cr.  (mainly in civil works, lines and cables </w:t>
      </w:r>
      <w:r w:rsidR="0049234E" w:rsidRPr="008C45B1">
        <w:rPr>
          <w:rFonts w:eastAsia="Times New Roman"/>
          <w:sz w:val="22"/>
        </w:rPr>
        <w:t>network</w:t>
      </w:r>
      <w:r w:rsidRPr="008C45B1">
        <w:rPr>
          <w:rFonts w:eastAsia="Times New Roman"/>
          <w:sz w:val="22"/>
        </w:rPr>
        <w:t xml:space="preserve"> and furniture and fixtures) and increase in A&amp;G expenses over previous year in annual account of FY 2016-17 needs to be furnished.</w:t>
      </w:r>
    </w:p>
    <w:p w14:paraId="73EC64CF" w14:textId="77777777" w:rsidR="004A6245" w:rsidRPr="008C45B1" w:rsidRDefault="004A6245" w:rsidP="007D06AD">
      <w:pPr>
        <w:spacing w:after="60" w:line="276" w:lineRule="auto"/>
        <w:rPr>
          <w:rFonts w:eastAsia="Times New Roman"/>
          <w:sz w:val="22"/>
        </w:rPr>
      </w:pPr>
    </w:p>
    <w:p w14:paraId="1CBA98DB" w14:textId="77777777" w:rsidR="00312FFF" w:rsidRPr="008C45B1" w:rsidRDefault="004A6245" w:rsidP="008C45B1">
      <w:pPr>
        <w:pStyle w:val="ListParagraph"/>
        <w:spacing w:after="60" w:line="276" w:lineRule="auto"/>
        <w:ind w:left="851"/>
        <w:rPr>
          <w:sz w:val="22"/>
        </w:rPr>
      </w:pPr>
      <w:r w:rsidRPr="008C45B1">
        <w:rPr>
          <w:b/>
          <w:sz w:val="22"/>
        </w:rPr>
        <w:lastRenderedPageBreak/>
        <w:t xml:space="preserve">Reply: </w:t>
      </w:r>
      <w:r w:rsidR="0049234E" w:rsidRPr="008C45B1">
        <w:rPr>
          <w:sz w:val="22"/>
        </w:rPr>
        <w:t xml:space="preserve">We respectfully submitted that in FY 2016-17 </w:t>
      </w:r>
      <w:r w:rsidR="0049234E" w:rsidRPr="008C45B1">
        <w:rPr>
          <w:rFonts w:eastAsia="Times New Roman"/>
          <w:sz w:val="22"/>
        </w:rPr>
        <w:t>capitalisation</w:t>
      </w:r>
      <w:r w:rsidR="0049234E" w:rsidRPr="008C45B1">
        <w:rPr>
          <w:sz w:val="22"/>
        </w:rPr>
        <w:t xml:space="preserve"> is Rs 993 </w:t>
      </w:r>
      <w:proofErr w:type="spellStart"/>
      <w:r w:rsidR="0049234E" w:rsidRPr="008C45B1">
        <w:rPr>
          <w:sz w:val="22"/>
        </w:rPr>
        <w:t>Crore</w:t>
      </w:r>
      <w:proofErr w:type="spellEnd"/>
      <w:r w:rsidR="001170E3" w:rsidRPr="008C45B1">
        <w:rPr>
          <w:sz w:val="22"/>
        </w:rPr>
        <w:t xml:space="preserve"> </w:t>
      </w:r>
      <w:r w:rsidR="001170E3" w:rsidRPr="008C45B1">
        <w:rPr>
          <w:rFonts w:eastAsia="Times New Roman"/>
          <w:sz w:val="22"/>
        </w:rPr>
        <w:t>(mainly in civil works, lines and cables network and furniture and fixtures)</w:t>
      </w:r>
      <w:r w:rsidR="0049234E" w:rsidRPr="008C45B1">
        <w:rPr>
          <w:sz w:val="22"/>
        </w:rPr>
        <w:t>. As the capitalisation is increasing expenses towards R&amp;M are increasing.</w:t>
      </w:r>
      <w:r w:rsidR="001170E3" w:rsidRPr="008C45B1">
        <w:rPr>
          <w:sz w:val="22"/>
        </w:rPr>
        <w:t xml:space="preserve"> </w:t>
      </w:r>
    </w:p>
    <w:p w14:paraId="7C4CBF47" w14:textId="77777777" w:rsidR="00036333" w:rsidRPr="008C45B1" w:rsidRDefault="00036333" w:rsidP="00036333">
      <w:pPr>
        <w:pStyle w:val="ListParagraph"/>
        <w:spacing w:line="276" w:lineRule="auto"/>
        <w:ind w:left="426"/>
        <w:rPr>
          <w:sz w:val="22"/>
        </w:rPr>
      </w:pPr>
    </w:p>
    <w:p w14:paraId="6245922C" w14:textId="7A2E9495" w:rsidR="00312FFF" w:rsidRPr="008C45B1" w:rsidRDefault="00312FFF" w:rsidP="008C45B1">
      <w:pPr>
        <w:pStyle w:val="ListParagraph"/>
        <w:spacing w:after="60" w:line="276" w:lineRule="auto"/>
        <w:ind w:left="851"/>
        <w:rPr>
          <w:sz w:val="22"/>
        </w:rPr>
      </w:pPr>
      <w:r w:rsidRPr="008C45B1">
        <w:rPr>
          <w:sz w:val="22"/>
        </w:rPr>
        <w:t>T</w:t>
      </w:r>
      <w:r w:rsidR="0049234E" w:rsidRPr="008C45B1">
        <w:rPr>
          <w:sz w:val="22"/>
        </w:rPr>
        <w:t xml:space="preserve">he </w:t>
      </w:r>
      <w:r w:rsidRPr="008C45B1">
        <w:rPr>
          <w:sz w:val="22"/>
        </w:rPr>
        <w:t xml:space="preserve">main </w:t>
      </w:r>
      <w:r w:rsidR="0049234E" w:rsidRPr="008C45B1">
        <w:rPr>
          <w:sz w:val="22"/>
        </w:rPr>
        <w:t>reason</w:t>
      </w:r>
      <w:r w:rsidRPr="008C45B1">
        <w:rPr>
          <w:sz w:val="22"/>
        </w:rPr>
        <w:t>s</w:t>
      </w:r>
      <w:r w:rsidR="0049234E" w:rsidRPr="008C45B1">
        <w:rPr>
          <w:sz w:val="22"/>
        </w:rPr>
        <w:t xml:space="preserve"> for the increase in A&amp;G expenses</w:t>
      </w:r>
      <w:r w:rsidRPr="008C45B1">
        <w:rPr>
          <w:sz w:val="22"/>
        </w:rPr>
        <w:t xml:space="preserve"> </w:t>
      </w:r>
      <w:r w:rsidR="00036333" w:rsidRPr="008C45B1">
        <w:rPr>
          <w:sz w:val="22"/>
        </w:rPr>
        <w:t xml:space="preserve">for FY 2016-17 </w:t>
      </w:r>
      <w:r w:rsidR="00371EDC" w:rsidRPr="008C45B1">
        <w:rPr>
          <w:sz w:val="22"/>
        </w:rPr>
        <w:t xml:space="preserve">are due to </w:t>
      </w:r>
      <w:r w:rsidRPr="008C45B1">
        <w:rPr>
          <w:sz w:val="22"/>
        </w:rPr>
        <w:t xml:space="preserve">Payment of </w:t>
      </w:r>
      <w:r w:rsidR="00215DA3" w:rsidRPr="008C45B1">
        <w:rPr>
          <w:sz w:val="22"/>
        </w:rPr>
        <w:t xml:space="preserve">long pending electricity charges of various Grid Sub-stations and circle &amp; divisional offices. </w:t>
      </w:r>
    </w:p>
    <w:p w14:paraId="292137EC" w14:textId="77777777" w:rsidR="004A6245" w:rsidRPr="008C45B1" w:rsidRDefault="004A6245" w:rsidP="007D06AD">
      <w:pPr>
        <w:spacing w:after="60" w:line="276" w:lineRule="auto"/>
        <w:rPr>
          <w:rFonts w:eastAsia="Times New Roman"/>
          <w:sz w:val="22"/>
        </w:rPr>
      </w:pPr>
    </w:p>
    <w:p w14:paraId="7A6B28E8" w14:textId="77777777" w:rsidR="004A6245" w:rsidRPr="008C45B1" w:rsidRDefault="004A6245" w:rsidP="007D06AD">
      <w:pPr>
        <w:pStyle w:val="ListParagraph"/>
        <w:numPr>
          <w:ilvl w:val="0"/>
          <w:numId w:val="43"/>
        </w:numPr>
        <w:spacing w:after="60" w:line="276" w:lineRule="auto"/>
        <w:ind w:left="851"/>
        <w:rPr>
          <w:rFonts w:eastAsia="Times New Roman"/>
          <w:sz w:val="22"/>
        </w:rPr>
      </w:pPr>
      <w:r w:rsidRPr="008C45B1">
        <w:rPr>
          <w:rFonts w:eastAsia="Times New Roman"/>
          <w:sz w:val="22"/>
        </w:rPr>
        <w:t xml:space="preserve">Reason of preliminary expenses written off may be explained in view of preliminary expense totally allowed in the truing up for FY 2012-13 by the Commission (Registration charges paid to </w:t>
      </w:r>
      <w:proofErr w:type="spellStart"/>
      <w:r w:rsidRPr="008C45B1">
        <w:rPr>
          <w:rFonts w:eastAsia="Times New Roman"/>
          <w:sz w:val="22"/>
        </w:rPr>
        <w:t>RoC</w:t>
      </w:r>
      <w:proofErr w:type="spellEnd"/>
      <w:r w:rsidRPr="008C45B1">
        <w:rPr>
          <w:rFonts w:eastAsia="Times New Roman"/>
          <w:sz w:val="22"/>
        </w:rPr>
        <w:t xml:space="preserve"> for </w:t>
      </w:r>
      <w:proofErr w:type="spellStart"/>
      <w:r w:rsidRPr="008C45B1">
        <w:rPr>
          <w:rFonts w:eastAsia="Times New Roman"/>
          <w:sz w:val="22"/>
        </w:rPr>
        <w:t>BSPGCL</w:t>
      </w:r>
      <w:proofErr w:type="spellEnd"/>
      <w:r w:rsidRPr="008C45B1">
        <w:rPr>
          <w:rFonts w:eastAsia="Times New Roman"/>
          <w:sz w:val="22"/>
        </w:rPr>
        <w:t xml:space="preserve">, </w:t>
      </w:r>
      <w:proofErr w:type="spellStart"/>
      <w:r w:rsidRPr="008C45B1">
        <w:rPr>
          <w:rFonts w:eastAsia="Times New Roman"/>
          <w:sz w:val="22"/>
        </w:rPr>
        <w:t>BSPTCL</w:t>
      </w:r>
      <w:proofErr w:type="spellEnd"/>
      <w:r w:rsidRPr="008C45B1">
        <w:rPr>
          <w:rFonts w:eastAsia="Times New Roman"/>
          <w:sz w:val="22"/>
        </w:rPr>
        <w:t xml:space="preserve"> and DISCOMS).</w:t>
      </w:r>
    </w:p>
    <w:p w14:paraId="7C0D33C1" w14:textId="77777777" w:rsidR="004A6245" w:rsidRPr="008C45B1" w:rsidRDefault="004A6245" w:rsidP="007D06AD">
      <w:pPr>
        <w:spacing w:after="60" w:line="276" w:lineRule="auto"/>
        <w:rPr>
          <w:rFonts w:eastAsia="Times New Roman"/>
          <w:sz w:val="22"/>
        </w:rPr>
      </w:pPr>
    </w:p>
    <w:p w14:paraId="21876D79" w14:textId="04F2C0F7" w:rsidR="004A6245" w:rsidRPr="008C45B1" w:rsidRDefault="004A6245" w:rsidP="008C45B1">
      <w:pPr>
        <w:pStyle w:val="ListParagraph"/>
        <w:spacing w:after="60" w:line="276" w:lineRule="auto"/>
        <w:ind w:left="851"/>
        <w:rPr>
          <w:rFonts w:eastAsia="Times New Roman"/>
          <w:sz w:val="22"/>
        </w:rPr>
      </w:pPr>
      <w:r w:rsidRPr="008C45B1">
        <w:rPr>
          <w:b/>
          <w:sz w:val="22"/>
        </w:rPr>
        <w:t xml:space="preserve">Reply: </w:t>
      </w:r>
      <w:r w:rsidR="00D50505" w:rsidRPr="008C45B1">
        <w:rPr>
          <w:rFonts w:eastAsia="Times New Roman"/>
          <w:sz w:val="22"/>
        </w:rPr>
        <w:t>Preliminary expenses are registration charges paid to the Registrar of Companies (ROC) for registration of new compan</w:t>
      </w:r>
      <w:r w:rsidR="00215DA3" w:rsidRPr="008C45B1">
        <w:rPr>
          <w:rFonts w:eastAsia="Times New Roman"/>
          <w:sz w:val="22"/>
        </w:rPr>
        <w:t>y</w:t>
      </w:r>
      <w:r w:rsidR="00D50505" w:rsidRPr="008C45B1">
        <w:rPr>
          <w:rFonts w:eastAsia="Times New Roman"/>
          <w:sz w:val="22"/>
        </w:rPr>
        <w:t xml:space="preserve"> under the companies’ act 1956</w:t>
      </w:r>
      <w:r w:rsidR="00344381" w:rsidRPr="008C45B1">
        <w:rPr>
          <w:rFonts w:eastAsia="Times New Roman"/>
          <w:sz w:val="22"/>
        </w:rPr>
        <w:t xml:space="preserve"> and other </w:t>
      </w:r>
      <w:r w:rsidR="00215DA3" w:rsidRPr="008C45B1">
        <w:rPr>
          <w:rFonts w:eastAsia="Times New Roman"/>
          <w:sz w:val="22"/>
        </w:rPr>
        <w:t>costs incurred prior to incorporation of the company</w:t>
      </w:r>
      <w:r w:rsidR="00D50505" w:rsidRPr="008C45B1">
        <w:rPr>
          <w:rFonts w:eastAsia="Times New Roman"/>
          <w:sz w:val="22"/>
        </w:rPr>
        <w:t xml:space="preserve">, which has to be amortised in five years. Accordingly, amortisation value of Rs 3,621,704 is booked in Audited Annual Accounts for FY 2016-17. </w:t>
      </w:r>
    </w:p>
    <w:p w14:paraId="637F8642" w14:textId="77777777" w:rsidR="004A6245" w:rsidRPr="008C45B1" w:rsidRDefault="004A6245" w:rsidP="007D06AD">
      <w:pPr>
        <w:spacing w:after="60" w:line="276" w:lineRule="auto"/>
        <w:rPr>
          <w:rFonts w:eastAsia="Times New Roman"/>
          <w:sz w:val="22"/>
        </w:rPr>
      </w:pPr>
    </w:p>
    <w:p w14:paraId="2E4E80DF" w14:textId="77777777" w:rsidR="004A6245" w:rsidRPr="008C45B1" w:rsidRDefault="004A6245" w:rsidP="007D06AD">
      <w:pPr>
        <w:pStyle w:val="ListParagraph"/>
        <w:numPr>
          <w:ilvl w:val="0"/>
          <w:numId w:val="43"/>
        </w:numPr>
        <w:spacing w:after="60" w:line="276" w:lineRule="auto"/>
        <w:ind w:left="851"/>
        <w:rPr>
          <w:rFonts w:eastAsia="Times New Roman"/>
          <w:sz w:val="22"/>
        </w:rPr>
      </w:pPr>
      <w:r w:rsidRPr="008C45B1">
        <w:rPr>
          <w:rFonts w:eastAsia="Times New Roman"/>
          <w:sz w:val="22"/>
        </w:rPr>
        <w:t>Please furnish Soft copy (excel spreadsheet and word documents) of tariff petition, all forms and annexure separately.</w:t>
      </w:r>
    </w:p>
    <w:p w14:paraId="14B2BE43" w14:textId="77777777" w:rsidR="004A6245" w:rsidRPr="008C45B1" w:rsidRDefault="004A6245" w:rsidP="007D06AD">
      <w:pPr>
        <w:spacing w:after="60" w:line="276" w:lineRule="auto"/>
        <w:rPr>
          <w:rFonts w:eastAsia="Times New Roman"/>
          <w:sz w:val="22"/>
        </w:rPr>
      </w:pPr>
    </w:p>
    <w:p w14:paraId="2839BC40" w14:textId="68071974" w:rsidR="004A6245" w:rsidRPr="008C45B1" w:rsidRDefault="004A6245" w:rsidP="008C45B1">
      <w:pPr>
        <w:pStyle w:val="ListParagraph"/>
        <w:spacing w:after="60" w:line="276" w:lineRule="auto"/>
        <w:ind w:left="851"/>
        <w:rPr>
          <w:sz w:val="22"/>
        </w:rPr>
      </w:pPr>
      <w:r w:rsidRPr="008C45B1">
        <w:rPr>
          <w:b/>
          <w:sz w:val="22"/>
        </w:rPr>
        <w:t xml:space="preserve">Reply: </w:t>
      </w:r>
      <w:r w:rsidR="00036333" w:rsidRPr="008C45B1">
        <w:rPr>
          <w:sz w:val="22"/>
        </w:rPr>
        <w:t xml:space="preserve">Soft copy desired by the </w:t>
      </w:r>
      <w:r w:rsidR="00036333" w:rsidRPr="008C45B1">
        <w:rPr>
          <w:rFonts w:eastAsia="Times New Roman"/>
          <w:sz w:val="22"/>
        </w:rPr>
        <w:t>Commission</w:t>
      </w:r>
      <w:r w:rsidR="00036333" w:rsidRPr="008C45B1">
        <w:rPr>
          <w:sz w:val="22"/>
        </w:rPr>
        <w:t xml:space="preserve"> has been </w:t>
      </w:r>
      <w:r w:rsidR="00980E7F" w:rsidRPr="008C45B1">
        <w:rPr>
          <w:sz w:val="22"/>
        </w:rPr>
        <w:t>enclosed</w:t>
      </w:r>
      <w:r w:rsidR="00036333" w:rsidRPr="008C45B1">
        <w:rPr>
          <w:sz w:val="22"/>
        </w:rPr>
        <w:t>.</w:t>
      </w:r>
    </w:p>
    <w:p w14:paraId="49F7A7A9" w14:textId="77777777" w:rsidR="003F6035" w:rsidRPr="008C45B1" w:rsidRDefault="003F6035" w:rsidP="007D06AD">
      <w:pPr>
        <w:spacing w:after="60" w:line="276" w:lineRule="auto"/>
        <w:rPr>
          <w:rFonts w:eastAsia="Times New Roman"/>
          <w:sz w:val="22"/>
        </w:rPr>
        <w:sectPr w:rsidR="003F6035" w:rsidRPr="008C45B1">
          <w:headerReference w:type="default" r:id="rId9"/>
          <w:footerReference w:type="default" r:id="rId10"/>
          <w:pgSz w:w="11906" w:h="16838"/>
          <w:pgMar w:top="1440" w:right="1440" w:bottom="1440" w:left="1440" w:header="708" w:footer="708" w:gutter="0"/>
          <w:cols w:space="708"/>
          <w:docGrid w:linePitch="360"/>
        </w:sectPr>
      </w:pPr>
    </w:p>
    <w:p w14:paraId="3CE7D204" w14:textId="39EEA329" w:rsidR="004A6245" w:rsidRPr="008C45B1" w:rsidRDefault="003F6035" w:rsidP="007D06AD">
      <w:pPr>
        <w:spacing w:after="60" w:line="276" w:lineRule="auto"/>
        <w:jc w:val="right"/>
        <w:rPr>
          <w:rFonts w:eastAsia="Times New Roman"/>
          <w:b/>
          <w:sz w:val="22"/>
          <w:u w:val="single"/>
        </w:rPr>
      </w:pPr>
      <w:r w:rsidRPr="008C45B1">
        <w:rPr>
          <w:rFonts w:eastAsia="Times New Roman"/>
          <w:b/>
          <w:sz w:val="22"/>
          <w:u w:val="single"/>
        </w:rPr>
        <w:lastRenderedPageBreak/>
        <w:t xml:space="preserve">Annexure </w:t>
      </w:r>
      <w:r w:rsidR="00276383" w:rsidRPr="008C45B1">
        <w:rPr>
          <w:rFonts w:eastAsia="Times New Roman"/>
          <w:b/>
          <w:sz w:val="22"/>
          <w:u w:val="single"/>
        </w:rPr>
        <w:t>4</w:t>
      </w:r>
    </w:p>
    <w:p w14:paraId="2470B234" w14:textId="77777777" w:rsidR="003F6035" w:rsidRPr="008C45B1" w:rsidRDefault="003F6035" w:rsidP="007D06AD">
      <w:pPr>
        <w:spacing w:after="60" w:line="276" w:lineRule="auto"/>
        <w:jc w:val="center"/>
        <w:rPr>
          <w:rFonts w:eastAsia="Times New Roman"/>
          <w:b/>
          <w:sz w:val="22"/>
          <w:u w:val="single"/>
        </w:rPr>
      </w:pPr>
      <w:r w:rsidRPr="008C45B1">
        <w:rPr>
          <w:rFonts w:eastAsia="Times New Roman"/>
          <w:b/>
          <w:sz w:val="22"/>
          <w:u w:val="single"/>
        </w:rPr>
        <w:t>Depreciation Schedule for FY 2017-18 and FY 2018-19</w:t>
      </w:r>
    </w:p>
    <w:p w14:paraId="12714B10" w14:textId="77777777" w:rsidR="003F6035" w:rsidRPr="008C45B1" w:rsidRDefault="003F6035" w:rsidP="007D06AD">
      <w:pPr>
        <w:spacing w:after="60" w:line="276" w:lineRule="auto"/>
        <w:jc w:val="center"/>
        <w:rPr>
          <w:rFonts w:eastAsia="Times New Roman"/>
          <w:b/>
          <w:sz w:val="22"/>
          <w:u w:val="single"/>
        </w:rPr>
      </w:pPr>
    </w:p>
    <w:tbl>
      <w:tblPr>
        <w:tblW w:w="5005" w:type="pct"/>
        <w:tblLook w:val="04A0" w:firstRow="1" w:lastRow="0" w:firstColumn="1" w:lastColumn="0" w:noHBand="0" w:noVBand="1"/>
      </w:tblPr>
      <w:tblGrid>
        <w:gridCol w:w="2709"/>
        <w:gridCol w:w="1109"/>
        <w:gridCol w:w="1133"/>
        <w:gridCol w:w="1096"/>
        <w:gridCol w:w="1109"/>
        <w:gridCol w:w="1133"/>
        <w:gridCol w:w="1756"/>
        <w:gridCol w:w="17"/>
        <w:gridCol w:w="255"/>
        <w:gridCol w:w="16"/>
        <w:gridCol w:w="1507"/>
        <w:gridCol w:w="17"/>
        <w:gridCol w:w="1507"/>
        <w:gridCol w:w="17"/>
        <w:gridCol w:w="1507"/>
        <w:gridCol w:w="17"/>
      </w:tblGrid>
      <w:tr w:rsidR="003F6035" w:rsidRPr="003B6F52" w14:paraId="47073E83" w14:textId="77777777" w:rsidTr="00332558">
        <w:trPr>
          <w:trHeight w:val="300"/>
        </w:trPr>
        <w:tc>
          <w:tcPr>
            <w:tcW w:w="9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53F2"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Asset Group</w:t>
            </w:r>
          </w:p>
        </w:tc>
        <w:tc>
          <w:tcPr>
            <w:tcW w:w="2470" w:type="pct"/>
            <w:gridSpan w:val="7"/>
            <w:tcBorders>
              <w:top w:val="single" w:sz="4" w:space="0" w:color="auto"/>
              <w:left w:val="nil"/>
              <w:bottom w:val="single" w:sz="4" w:space="0" w:color="auto"/>
              <w:right w:val="single" w:sz="4" w:space="0" w:color="auto"/>
            </w:tcBorders>
            <w:shd w:val="clear" w:color="auto" w:fill="auto"/>
            <w:noWrap/>
            <w:vAlign w:val="bottom"/>
            <w:hideMark/>
          </w:tcPr>
          <w:p w14:paraId="40F6280E"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GROSS BLOCK</w:t>
            </w:r>
          </w:p>
        </w:tc>
        <w:tc>
          <w:tcPr>
            <w:tcW w:w="96" w:type="pct"/>
            <w:gridSpan w:val="2"/>
            <w:tcBorders>
              <w:top w:val="single" w:sz="4" w:space="0" w:color="auto"/>
              <w:left w:val="nil"/>
              <w:bottom w:val="single" w:sz="4" w:space="0" w:color="auto"/>
              <w:right w:val="single" w:sz="4" w:space="0" w:color="auto"/>
            </w:tcBorders>
            <w:shd w:val="clear" w:color="000000" w:fill="000000"/>
            <w:noWrap/>
            <w:vAlign w:val="bottom"/>
            <w:hideMark/>
          </w:tcPr>
          <w:p w14:paraId="3E6B8351" w14:textId="77777777" w:rsidR="003F6035" w:rsidRPr="008C45B1" w:rsidRDefault="003F6035" w:rsidP="007D06AD">
            <w:pPr>
              <w:spacing w:line="276" w:lineRule="auto"/>
              <w:jc w:val="left"/>
              <w:rPr>
                <w:rFonts w:eastAsia="Times New Roman" w:cs="Calibri"/>
                <w:b/>
                <w:bCs/>
                <w:sz w:val="22"/>
                <w:lang w:val="en-GB" w:eastAsia="en-GB"/>
              </w:rPr>
            </w:pPr>
            <w:r w:rsidRPr="008C45B1">
              <w:rPr>
                <w:rFonts w:eastAsia="Times New Roman" w:cs="Calibri"/>
                <w:b/>
                <w:bCs/>
                <w:sz w:val="22"/>
                <w:lang w:val="en-GB" w:eastAsia="en-GB"/>
              </w:rPr>
              <w:t> </w:t>
            </w:r>
          </w:p>
        </w:tc>
        <w:tc>
          <w:tcPr>
            <w:tcW w:w="51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999949" w14:textId="77777777" w:rsidR="003F6035" w:rsidRPr="008C45B1" w:rsidRDefault="003F6035" w:rsidP="007D06AD">
            <w:pPr>
              <w:spacing w:line="276" w:lineRule="auto"/>
              <w:jc w:val="center"/>
              <w:rPr>
                <w:rFonts w:eastAsia="Times New Roman" w:cs="Calibri"/>
                <w:b/>
                <w:bCs/>
                <w:sz w:val="22"/>
                <w:lang w:val="en-GB" w:eastAsia="en-GB"/>
              </w:rPr>
            </w:pPr>
            <w:proofErr w:type="spellStart"/>
            <w:r w:rsidRPr="008C45B1">
              <w:rPr>
                <w:rFonts w:eastAsia="Times New Roman" w:cs="Calibri"/>
                <w:b/>
                <w:bCs/>
                <w:sz w:val="22"/>
                <w:lang w:val="en-GB" w:eastAsia="en-GB"/>
              </w:rPr>
              <w:t>Wt</w:t>
            </w:r>
            <w:proofErr w:type="spellEnd"/>
            <w:r w:rsidRPr="008C45B1">
              <w:rPr>
                <w:rFonts w:eastAsia="Times New Roman" w:cs="Calibri"/>
                <w:b/>
                <w:bCs/>
                <w:sz w:val="22"/>
                <w:lang w:val="en-GB" w:eastAsia="en-GB"/>
              </w:rPr>
              <w:t xml:space="preserve"> Depreciation Rate of FY 2016-17</w:t>
            </w:r>
          </w:p>
        </w:tc>
        <w:tc>
          <w:tcPr>
            <w:tcW w:w="51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9A5DB6"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Depreciation for FY 2017-18</w:t>
            </w:r>
          </w:p>
        </w:tc>
        <w:tc>
          <w:tcPr>
            <w:tcW w:w="51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09E0F0"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Depreciation for FY 2018-19</w:t>
            </w:r>
          </w:p>
        </w:tc>
      </w:tr>
      <w:tr w:rsidR="003F6035" w:rsidRPr="003B6F52" w14:paraId="5741143E" w14:textId="77777777" w:rsidTr="00332558">
        <w:trPr>
          <w:gridAfter w:val="1"/>
          <w:wAfter w:w="5" w:type="pct"/>
          <w:trHeight w:val="705"/>
        </w:trPr>
        <w:tc>
          <w:tcPr>
            <w:tcW w:w="903" w:type="pct"/>
            <w:vMerge/>
            <w:tcBorders>
              <w:top w:val="single" w:sz="4" w:space="0" w:color="auto"/>
              <w:left w:val="single" w:sz="4" w:space="0" w:color="auto"/>
              <w:bottom w:val="single" w:sz="4" w:space="0" w:color="auto"/>
              <w:right w:val="single" w:sz="4" w:space="0" w:color="auto"/>
            </w:tcBorders>
            <w:vAlign w:val="center"/>
            <w:hideMark/>
          </w:tcPr>
          <w:p w14:paraId="7BF613EF" w14:textId="77777777" w:rsidR="003F6035" w:rsidRPr="008C45B1" w:rsidRDefault="003F6035" w:rsidP="007D06AD">
            <w:pPr>
              <w:spacing w:line="276" w:lineRule="auto"/>
              <w:jc w:val="left"/>
              <w:rPr>
                <w:rFonts w:eastAsia="Times New Roman" w:cs="Calibri"/>
                <w:b/>
                <w:bCs/>
                <w:sz w:val="22"/>
                <w:lang w:val="en-GB" w:eastAsia="en-GB"/>
              </w:rPr>
            </w:pPr>
          </w:p>
        </w:tc>
        <w:tc>
          <w:tcPr>
            <w:tcW w:w="373" w:type="pct"/>
            <w:tcBorders>
              <w:top w:val="nil"/>
              <w:left w:val="nil"/>
              <w:bottom w:val="single" w:sz="4" w:space="0" w:color="auto"/>
              <w:right w:val="single" w:sz="4" w:space="0" w:color="auto"/>
            </w:tcBorders>
            <w:shd w:val="clear" w:color="auto" w:fill="auto"/>
            <w:vAlign w:val="center"/>
            <w:hideMark/>
          </w:tcPr>
          <w:p w14:paraId="2A67AAB1"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Opening</w:t>
            </w:r>
          </w:p>
        </w:tc>
        <w:tc>
          <w:tcPr>
            <w:tcW w:w="381" w:type="pct"/>
            <w:tcBorders>
              <w:top w:val="nil"/>
              <w:left w:val="nil"/>
              <w:bottom w:val="single" w:sz="4" w:space="0" w:color="auto"/>
              <w:right w:val="single" w:sz="4" w:space="0" w:color="auto"/>
            </w:tcBorders>
            <w:shd w:val="clear" w:color="auto" w:fill="auto"/>
            <w:vAlign w:val="center"/>
            <w:hideMark/>
          </w:tcPr>
          <w:p w14:paraId="660C0D4F"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Addition</w:t>
            </w:r>
          </w:p>
        </w:tc>
        <w:tc>
          <w:tcPr>
            <w:tcW w:w="369" w:type="pct"/>
            <w:tcBorders>
              <w:top w:val="nil"/>
              <w:left w:val="nil"/>
              <w:bottom w:val="single" w:sz="4" w:space="0" w:color="auto"/>
              <w:right w:val="single" w:sz="4" w:space="0" w:color="auto"/>
            </w:tcBorders>
            <w:shd w:val="clear" w:color="auto" w:fill="auto"/>
            <w:vAlign w:val="center"/>
            <w:hideMark/>
          </w:tcPr>
          <w:p w14:paraId="776774B3"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Closing</w:t>
            </w:r>
          </w:p>
        </w:tc>
        <w:tc>
          <w:tcPr>
            <w:tcW w:w="373" w:type="pct"/>
            <w:tcBorders>
              <w:top w:val="nil"/>
              <w:left w:val="nil"/>
              <w:bottom w:val="single" w:sz="4" w:space="0" w:color="auto"/>
              <w:right w:val="single" w:sz="4" w:space="0" w:color="auto"/>
            </w:tcBorders>
            <w:shd w:val="clear" w:color="auto" w:fill="auto"/>
            <w:vAlign w:val="center"/>
            <w:hideMark/>
          </w:tcPr>
          <w:p w14:paraId="56F4F189"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Opening</w:t>
            </w:r>
          </w:p>
        </w:tc>
        <w:tc>
          <w:tcPr>
            <w:tcW w:w="381" w:type="pct"/>
            <w:tcBorders>
              <w:top w:val="nil"/>
              <w:left w:val="nil"/>
              <w:bottom w:val="single" w:sz="4" w:space="0" w:color="auto"/>
              <w:right w:val="single" w:sz="4" w:space="0" w:color="auto"/>
            </w:tcBorders>
            <w:shd w:val="clear" w:color="auto" w:fill="auto"/>
            <w:vAlign w:val="center"/>
            <w:hideMark/>
          </w:tcPr>
          <w:p w14:paraId="0DE2EE03"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Addition</w:t>
            </w:r>
          </w:p>
        </w:tc>
        <w:tc>
          <w:tcPr>
            <w:tcW w:w="587" w:type="pct"/>
            <w:tcBorders>
              <w:top w:val="nil"/>
              <w:left w:val="nil"/>
              <w:bottom w:val="single" w:sz="4" w:space="0" w:color="auto"/>
              <w:right w:val="single" w:sz="4" w:space="0" w:color="auto"/>
            </w:tcBorders>
            <w:shd w:val="clear" w:color="auto" w:fill="auto"/>
            <w:vAlign w:val="center"/>
            <w:hideMark/>
          </w:tcPr>
          <w:p w14:paraId="55D1A961"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Closing</w:t>
            </w:r>
          </w:p>
        </w:tc>
        <w:tc>
          <w:tcPr>
            <w:tcW w:w="96" w:type="pct"/>
            <w:gridSpan w:val="2"/>
            <w:tcBorders>
              <w:top w:val="nil"/>
              <w:left w:val="nil"/>
              <w:bottom w:val="single" w:sz="4" w:space="0" w:color="auto"/>
              <w:right w:val="single" w:sz="4" w:space="0" w:color="auto"/>
            </w:tcBorders>
            <w:shd w:val="clear" w:color="000000" w:fill="000000"/>
            <w:vAlign w:val="bottom"/>
            <w:hideMark/>
          </w:tcPr>
          <w:p w14:paraId="675BC23B"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 </w:t>
            </w:r>
          </w:p>
        </w:tc>
        <w:tc>
          <w:tcPr>
            <w:tcW w:w="51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6374306" w14:textId="77777777" w:rsidR="003F6035" w:rsidRPr="008C45B1" w:rsidRDefault="003F6035" w:rsidP="007D06AD">
            <w:pPr>
              <w:spacing w:line="276" w:lineRule="auto"/>
              <w:jc w:val="left"/>
              <w:rPr>
                <w:rFonts w:eastAsia="Times New Roman" w:cs="Calibri"/>
                <w:b/>
                <w:bCs/>
                <w:sz w:val="22"/>
                <w:lang w:val="en-GB" w:eastAsia="en-GB"/>
              </w:rPr>
            </w:pPr>
          </w:p>
        </w:tc>
        <w:tc>
          <w:tcPr>
            <w:tcW w:w="51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113251B" w14:textId="77777777" w:rsidR="003F6035" w:rsidRPr="008C45B1" w:rsidRDefault="003F6035" w:rsidP="007D06AD">
            <w:pPr>
              <w:spacing w:line="276" w:lineRule="auto"/>
              <w:jc w:val="left"/>
              <w:rPr>
                <w:rFonts w:eastAsia="Times New Roman" w:cs="Calibri"/>
                <w:b/>
                <w:bCs/>
                <w:sz w:val="22"/>
                <w:lang w:val="en-GB" w:eastAsia="en-GB"/>
              </w:rPr>
            </w:pPr>
          </w:p>
        </w:tc>
        <w:tc>
          <w:tcPr>
            <w:tcW w:w="51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683542C" w14:textId="77777777" w:rsidR="003F6035" w:rsidRPr="008C45B1" w:rsidRDefault="003F6035" w:rsidP="007D06AD">
            <w:pPr>
              <w:spacing w:line="276" w:lineRule="auto"/>
              <w:jc w:val="left"/>
              <w:rPr>
                <w:rFonts w:eastAsia="Times New Roman" w:cs="Calibri"/>
                <w:b/>
                <w:bCs/>
                <w:sz w:val="22"/>
                <w:lang w:val="en-GB" w:eastAsia="en-GB"/>
              </w:rPr>
            </w:pPr>
          </w:p>
        </w:tc>
      </w:tr>
      <w:tr w:rsidR="003F6035" w:rsidRPr="003B6F52" w14:paraId="60EC57D1" w14:textId="77777777" w:rsidTr="008C45B1">
        <w:trPr>
          <w:gridAfter w:val="1"/>
          <w:wAfter w:w="5" w:type="pct"/>
          <w:trHeight w:val="255"/>
        </w:trPr>
        <w:tc>
          <w:tcPr>
            <w:tcW w:w="903" w:type="pct"/>
            <w:tcBorders>
              <w:top w:val="nil"/>
              <w:left w:val="single" w:sz="4" w:space="0" w:color="auto"/>
              <w:bottom w:val="single" w:sz="4" w:space="0" w:color="auto"/>
              <w:right w:val="single" w:sz="4" w:space="0" w:color="auto"/>
            </w:tcBorders>
            <w:shd w:val="clear" w:color="auto" w:fill="auto"/>
            <w:noWrap/>
            <w:vAlign w:val="bottom"/>
            <w:hideMark/>
          </w:tcPr>
          <w:p w14:paraId="76B27CD1"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 </w:t>
            </w:r>
          </w:p>
        </w:tc>
        <w:tc>
          <w:tcPr>
            <w:tcW w:w="373" w:type="pct"/>
            <w:tcBorders>
              <w:top w:val="nil"/>
              <w:left w:val="nil"/>
              <w:bottom w:val="single" w:sz="4" w:space="0" w:color="auto"/>
              <w:right w:val="single" w:sz="4" w:space="0" w:color="auto"/>
            </w:tcBorders>
            <w:shd w:val="clear" w:color="auto" w:fill="auto"/>
            <w:noWrap/>
            <w:vAlign w:val="bottom"/>
            <w:hideMark/>
          </w:tcPr>
          <w:p w14:paraId="386B4627"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1.4.2017</w:t>
            </w:r>
          </w:p>
        </w:tc>
        <w:tc>
          <w:tcPr>
            <w:tcW w:w="381" w:type="pct"/>
            <w:tcBorders>
              <w:top w:val="nil"/>
              <w:left w:val="nil"/>
              <w:bottom w:val="single" w:sz="4" w:space="0" w:color="auto"/>
              <w:right w:val="single" w:sz="4" w:space="0" w:color="auto"/>
            </w:tcBorders>
            <w:shd w:val="clear" w:color="auto" w:fill="auto"/>
            <w:noWrap/>
            <w:vAlign w:val="bottom"/>
            <w:hideMark/>
          </w:tcPr>
          <w:p w14:paraId="066F1320"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 </w:t>
            </w:r>
          </w:p>
        </w:tc>
        <w:tc>
          <w:tcPr>
            <w:tcW w:w="369" w:type="pct"/>
            <w:tcBorders>
              <w:top w:val="nil"/>
              <w:left w:val="nil"/>
              <w:bottom w:val="single" w:sz="4" w:space="0" w:color="auto"/>
              <w:right w:val="single" w:sz="4" w:space="0" w:color="auto"/>
            </w:tcBorders>
            <w:shd w:val="clear" w:color="auto" w:fill="auto"/>
            <w:noWrap/>
            <w:vAlign w:val="bottom"/>
            <w:hideMark/>
          </w:tcPr>
          <w:p w14:paraId="6E3D54A4"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31.3.2018</w:t>
            </w:r>
          </w:p>
        </w:tc>
        <w:tc>
          <w:tcPr>
            <w:tcW w:w="373" w:type="pct"/>
            <w:tcBorders>
              <w:top w:val="nil"/>
              <w:left w:val="nil"/>
              <w:bottom w:val="single" w:sz="4" w:space="0" w:color="auto"/>
              <w:right w:val="single" w:sz="4" w:space="0" w:color="auto"/>
            </w:tcBorders>
            <w:shd w:val="clear" w:color="auto" w:fill="auto"/>
            <w:noWrap/>
            <w:vAlign w:val="bottom"/>
            <w:hideMark/>
          </w:tcPr>
          <w:p w14:paraId="41E50340"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1.4.2018</w:t>
            </w:r>
          </w:p>
        </w:tc>
        <w:tc>
          <w:tcPr>
            <w:tcW w:w="381" w:type="pct"/>
            <w:tcBorders>
              <w:top w:val="nil"/>
              <w:left w:val="nil"/>
              <w:bottom w:val="single" w:sz="4" w:space="0" w:color="auto"/>
              <w:right w:val="single" w:sz="4" w:space="0" w:color="auto"/>
            </w:tcBorders>
            <w:shd w:val="clear" w:color="auto" w:fill="auto"/>
            <w:noWrap/>
            <w:vAlign w:val="bottom"/>
            <w:hideMark/>
          </w:tcPr>
          <w:p w14:paraId="09BA88D8"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 </w:t>
            </w:r>
          </w:p>
        </w:tc>
        <w:tc>
          <w:tcPr>
            <w:tcW w:w="587" w:type="pct"/>
            <w:tcBorders>
              <w:top w:val="nil"/>
              <w:left w:val="nil"/>
              <w:bottom w:val="single" w:sz="4" w:space="0" w:color="auto"/>
              <w:right w:val="single" w:sz="4" w:space="0" w:color="auto"/>
            </w:tcBorders>
            <w:shd w:val="clear" w:color="auto" w:fill="auto"/>
            <w:vAlign w:val="bottom"/>
            <w:hideMark/>
          </w:tcPr>
          <w:p w14:paraId="54206ABC" w14:textId="77777777" w:rsidR="003F6035" w:rsidRPr="008C45B1" w:rsidRDefault="003F6035" w:rsidP="007D06AD">
            <w:pPr>
              <w:spacing w:line="276" w:lineRule="auto"/>
              <w:jc w:val="left"/>
              <w:rPr>
                <w:rFonts w:eastAsia="Times New Roman" w:cs="Calibri"/>
                <w:b/>
                <w:bCs/>
                <w:sz w:val="22"/>
                <w:lang w:val="en-GB" w:eastAsia="en-GB"/>
              </w:rPr>
            </w:pPr>
            <w:r w:rsidRPr="008C45B1">
              <w:rPr>
                <w:rFonts w:eastAsia="Times New Roman" w:cs="Calibri"/>
                <w:b/>
                <w:bCs/>
                <w:sz w:val="22"/>
                <w:lang w:val="en-GB" w:eastAsia="en-GB"/>
              </w:rPr>
              <w:t>31.3.2019</w:t>
            </w:r>
          </w:p>
        </w:tc>
        <w:tc>
          <w:tcPr>
            <w:tcW w:w="96" w:type="pct"/>
            <w:gridSpan w:val="2"/>
            <w:tcBorders>
              <w:top w:val="nil"/>
              <w:left w:val="nil"/>
              <w:bottom w:val="single" w:sz="4" w:space="0" w:color="auto"/>
              <w:right w:val="single" w:sz="4" w:space="0" w:color="auto"/>
            </w:tcBorders>
            <w:shd w:val="clear" w:color="000000" w:fill="000000"/>
            <w:noWrap/>
            <w:vAlign w:val="bottom"/>
            <w:hideMark/>
          </w:tcPr>
          <w:p w14:paraId="7AAB84D6"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 </w:t>
            </w:r>
          </w:p>
        </w:tc>
        <w:tc>
          <w:tcPr>
            <w:tcW w:w="511" w:type="pct"/>
            <w:gridSpan w:val="2"/>
            <w:vMerge/>
            <w:tcBorders>
              <w:top w:val="single" w:sz="4" w:space="0" w:color="auto"/>
              <w:left w:val="single" w:sz="4" w:space="0" w:color="auto"/>
              <w:bottom w:val="single" w:sz="4" w:space="0" w:color="auto"/>
              <w:right w:val="single" w:sz="4" w:space="0" w:color="auto"/>
            </w:tcBorders>
            <w:vAlign w:val="center"/>
            <w:hideMark/>
          </w:tcPr>
          <w:p w14:paraId="2113FE14" w14:textId="77777777" w:rsidR="003F6035" w:rsidRPr="008C45B1" w:rsidRDefault="003F6035" w:rsidP="007D06AD">
            <w:pPr>
              <w:spacing w:line="276" w:lineRule="auto"/>
              <w:jc w:val="left"/>
              <w:rPr>
                <w:rFonts w:eastAsia="Times New Roman" w:cs="Calibri"/>
                <w:b/>
                <w:bCs/>
                <w:sz w:val="22"/>
                <w:lang w:val="en-GB" w:eastAsia="en-GB"/>
              </w:rPr>
            </w:pPr>
          </w:p>
        </w:tc>
        <w:tc>
          <w:tcPr>
            <w:tcW w:w="511" w:type="pct"/>
            <w:gridSpan w:val="2"/>
            <w:vMerge/>
            <w:tcBorders>
              <w:top w:val="single" w:sz="4" w:space="0" w:color="auto"/>
              <w:left w:val="single" w:sz="4" w:space="0" w:color="auto"/>
              <w:bottom w:val="single" w:sz="4" w:space="0" w:color="auto"/>
              <w:right w:val="single" w:sz="4" w:space="0" w:color="auto"/>
            </w:tcBorders>
            <w:vAlign w:val="center"/>
            <w:hideMark/>
          </w:tcPr>
          <w:p w14:paraId="17071451" w14:textId="77777777" w:rsidR="003F6035" w:rsidRPr="008C45B1" w:rsidRDefault="003F6035" w:rsidP="007D06AD">
            <w:pPr>
              <w:spacing w:line="276" w:lineRule="auto"/>
              <w:jc w:val="left"/>
              <w:rPr>
                <w:rFonts w:eastAsia="Times New Roman" w:cs="Calibri"/>
                <w:b/>
                <w:bCs/>
                <w:sz w:val="22"/>
                <w:lang w:val="en-GB" w:eastAsia="en-GB"/>
              </w:rPr>
            </w:pPr>
          </w:p>
        </w:tc>
        <w:tc>
          <w:tcPr>
            <w:tcW w:w="511" w:type="pct"/>
            <w:gridSpan w:val="2"/>
            <w:vMerge/>
            <w:tcBorders>
              <w:top w:val="single" w:sz="4" w:space="0" w:color="auto"/>
              <w:left w:val="single" w:sz="4" w:space="0" w:color="auto"/>
              <w:bottom w:val="single" w:sz="4" w:space="0" w:color="auto"/>
              <w:right w:val="single" w:sz="4" w:space="0" w:color="auto"/>
            </w:tcBorders>
            <w:vAlign w:val="center"/>
            <w:hideMark/>
          </w:tcPr>
          <w:p w14:paraId="05A3331B" w14:textId="77777777" w:rsidR="003F6035" w:rsidRPr="008C45B1" w:rsidRDefault="003F6035" w:rsidP="007D06AD">
            <w:pPr>
              <w:spacing w:line="276" w:lineRule="auto"/>
              <w:jc w:val="left"/>
              <w:rPr>
                <w:rFonts w:eastAsia="Times New Roman" w:cs="Calibri"/>
                <w:b/>
                <w:bCs/>
                <w:sz w:val="22"/>
                <w:lang w:val="en-GB" w:eastAsia="en-GB"/>
              </w:rPr>
            </w:pPr>
          </w:p>
        </w:tc>
      </w:tr>
      <w:tr w:rsidR="003F6035" w:rsidRPr="003B6F52" w14:paraId="493B9D07" w14:textId="77777777" w:rsidTr="008C45B1">
        <w:trPr>
          <w:gridAfter w:val="1"/>
          <w:wAfter w:w="5" w:type="pct"/>
          <w:trHeight w:val="285"/>
        </w:trPr>
        <w:tc>
          <w:tcPr>
            <w:tcW w:w="903" w:type="pct"/>
            <w:tcBorders>
              <w:top w:val="nil"/>
              <w:left w:val="single" w:sz="4" w:space="0" w:color="auto"/>
              <w:bottom w:val="single" w:sz="4" w:space="0" w:color="auto"/>
              <w:right w:val="single" w:sz="4" w:space="0" w:color="auto"/>
            </w:tcBorders>
            <w:shd w:val="clear" w:color="auto" w:fill="auto"/>
            <w:noWrap/>
            <w:vAlign w:val="bottom"/>
            <w:hideMark/>
          </w:tcPr>
          <w:p w14:paraId="65F1D1ED"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 </w:t>
            </w:r>
          </w:p>
        </w:tc>
        <w:tc>
          <w:tcPr>
            <w:tcW w:w="1123" w:type="pct"/>
            <w:gridSpan w:val="3"/>
            <w:tcBorders>
              <w:top w:val="single" w:sz="4" w:space="0" w:color="auto"/>
              <w:left w:val="nil"/>
              <w:bottom w:val="single" w:sz="4" w:space="0" w:color="auto"/>
              <w:right w:val="single" w:sz="4" w:space="0" w:color="auto"/>
            </w:tcBorders>
            <w:shd w:val="clear" w:color="auto" w:fill="auto"/>
            <w:noWrap/>
            <w:vAlign w:val="bottom"/>
            <w:hideMark/>
          </w:tcPr>
          <w:p w14:paraId="090F6B9C"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FY 2017-18</w:t>
            </w:r>
          </w:p>
        </w:tc>
        <w:tc>
          <w:tcPr>
            <w:tcW w:w="1341" w:type="pct"/>
            <w:gridSpan w:val="3"/>
            <w:tcBorders>
              <w:top w:val="single" w:sz="4" w:space="0" w:color="auto"/>
              <w:left w:val="nil"/>
              <w:bottom w:val="single" w:sz="4" w:space="0" w:color="auto"/>
              <w:right w:val="single" w:sz="4" w:space="0" w:color="auto"/>
            </w:tcBorders>
            <w:shd w:val="clear" w:color="auto" w:fill="auto"/>
            <w:noWrap/>
            <w:vAlign w:val="bottom"/>
            <w:hideMark/>
          </w:tcPr>
          <w:p w14:paraId="2F9FF279"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FY 2018-19</w:t>
            </w:r>
          </w:p>
        </w:tc>
        <w:tc>
          <w:tcPr>
            <w:tcW w:w="96" w:type="pct"/>
            <w:gridSpan w:val="2"/>
            <w:tcBorders>
              <w:top w:val="nil"/>
              <w:left w:val="nil"/>
              <w:bottom w:val="single" w:sz="4" w:space="0" w:color="auto"/>
              <w:right w:val="single" w:sz="4" w:space="0" w:color="auto"/>
            </w:tcBorders>
            <w:shd w:val="clear" w:color="000000" w:fill="000000"/>
            <w:noWrap/>
            <w:vAlign w:val="bottom"/>
            <w:hideMark/>
          </w:tcPr>
          <w:p w14:paraId="2625EBA4"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 </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17CDCAB2"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 </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4CE5D984" w14:textId="77777777" w:rsidR="003F6035" w:rsidRPr="008C45B1" w:rsidRDefault="003F6035" w:rsidP="007D06AD">
            <w:pPr>
              <w:spacing w:line="276" w:lineRule="auto"/>
              <w:jc w:val="center"/>
              <w:rPr>
                <w:rFonts w:eastAsia="Times New Roman" w:cs="Calibri"/>
                <w:b/>
                <w:bCs/>
                <w:sz w:val="22"/>
                <w:lang w:val="en-GB" w:eastAsia="en-GB"/>
              </w:rPr>
            </w:pPr>
            <w:r w:rsidRPr="008C45B1">
              <w:rPr>
                <w:rFonts w:eastAsia="Times New Roman" w:cs="Calibri"/>
                <w:b/>
                <w:bCs/>
                <w:sz w:val="22"/>
                <w:lang w:val="en-GB" w:eastAsia="en-GB"/>
              </w:rPr>
              <w:t> </w:t>
            </w:r>
          </w:p>
        </w:tc>
        <w:tc>
          <w:tcPr>
            <w:tcW w:w="511" w:type="pct"/>
            <w:gridSpan w:val="2"/>
            <w:tcBorders>
              <w:top w:val="nil"/>
              <w:left w:val="nil"/>
              <w:bottom w:val="single" w:sz="4" w:space="0" w:color="auto"/>
              <w:right w:val="single" w:sz="4" w:space="0" w:color="auto"/>
            </w:tcBorders>
            <w:shd w:val="clear" w:color="auto" w:fill="auto"/>
            <w:vAlign w:val="bottom"/>
            <w:hideMark/>
          </w:tcPr>
          <w:p w14:paraId="28D68867" w14:textId="77777777" w:rsidR="003F6035" w:rsidRPr="008C45B1" w:rsidRDefault="003F6035" w:rsidP="007D06AD">
            <w:pPr>
              <w:spacing w:line="276" w:lineRule="auto"/>
              <w:jc w:val="left"/>
              <w:rPr>
                <w:rFonts w:eastAsia="Times New Roman" w:cs="Calibri"/>
                <w:b/>
                <w:bCs/>
                <w:sz w:val="22"/>
                <w:lang w:val="en-GB" w:eastAsia="en-GB"/>
              </w:rPr>
            </w:pPr>
            <w:r w:rsidRPr="008C45B1">
              <w:rPr>
                <w:rFonts w:eastAsia="Times New Roman" w:cs="Calibri"/>
                <w:b/>
                <w:bCs/>
                <w:sz w:val="22"/>
                <w:lang w:val="en-GB" w:eastAsia="en-GB"/>
              </w:rPr>
              <w:t> </w:t>
            </w:r>
          </w:p>
        </w:tc>
      </w:tr>
      <w:tr w:rsidR="003F6035" w:rsidRPr="003B6F52" w14:paraId="2F9D35F4" w14:textId="77777777" w:rsidTr="008C45B1">
        <w:trPr>
          <w:gridAfter w:val="1"/>
          <w:wAfter w:w="5" w:type="pct"/>
          <w:trHeight w:val="315"/>
        </w:trPr>
        <w:tc>
          <w:tcPr>
            <w:tcW w:w="903" w:type="pct"/>
            <w:tcBorders>
              <w:top w:val="nil"/>
              <w:left w:val="single" w:sz="4" w:space="0" w:color="auto"/>
              <w:bottom w:val="single" w:sz="4" w:space="0" w:color="auto"/>
              <w:right w:val="single" w:sz="4" w:space="0" w:color="auto"/>
            </w:tcBorders>
            <w:shd w:val="clear" w:color="auto" w:fill="auto"/>
            <w:noWrap/>
            <w:vAlign w:val="bottom"/>
            <w:hideMark/>
          </w:tcPr>
          <w:p w14:paraId="0F03E592" w14:textId="77777777" w:rsidR="003F6035" w:rsidRPr="008C45B1" w:rsidRDefault="003F6035" w:rsidP="007D06AD">
            <w:pPr>
              <w:spacing w:line="276" w:lineRule="auto"/>
              <w:jc w:val="left"/>
              <w:rPr>
                <w:rFonts w:eastAsia="Times New Roman" w:cs="Calibri"/>
                <w:sz w:val="22"/>
                <w:lang w:val="en-GB" w:eastAsia="en-GB"/>
              </w:rPr>
            </w:pPr>
            <w:r w:rsidRPr="008C45B1">
              <w:rPr>
                <w:rFonts w:eastAsia="Times New Roman" w:cs="Calibri"/>
                <w:sz w:val="22"/>
                <w:lang w:val="en-GB" w:eastAsia="en-GB"/>
              </w:rPr>
              <w:t>Land and land rights</w:t>
            </w:r>
          </w:p>
        </w:tc>
        <w:tc>
          <w:tcPr>
            <w:tcW w:w="373" w:type="pct"/>
            <w:tcBorders>
              <w:top w:val="nil"/>
              <w:left w:val="nil"/>
              <w:bottom w:val="single" w:sz="4" w:space="0" w:color="auto"/>
              <w:right w:val="single" w:sz="4" w:space="0" w:color="auto"/>
            </w:tcBorders>
            <w:shd w:val="clear" w:color="auto" w:fill="auto"/>
            <w:noWrap/>
            <w:vAlign w:val="bottom"/>
            <w:hideMark/>
          </w:tcPr>
          <w:p w14:paraId="238AC538"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1,392.16</w:t>
            </w:r>
          </w:p>
        </w:tc>
        <w:tc>
          <w:tcPr>
            <w:tcW w:w="381" w:type="pct"/>
            <w:tcBorders>
              <w:top w:val="nil"/>
              <w:left w:val="nil"/>
              <w:bottom w:val="single" w:sz="4" w:space="0" w:color="auto"/>
              <w:right w:val="single" w:sz="4" w:space="0" w:color="auto"/>
            </w:tcBorders>
            <w:shd w:val="clear" w:color="auto" w:fill="auto"/>
            <w:noWrap/>
            <w:vAlign w:val="bottom"/>
            <w:hideMark/>
          </w:tcPr>
          <w:p w14:paraId="1DBCAB25"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 0.00</w:t>
            </w:r>
          </w:p>
        </w:tc>
        <w:tc>
          <w:tcPr>
            <w:tcW w:w="369" w:type="pct"/>
            <w:tcBorders>
              <w:top w:val="nil"/>
              <w:left w:val="nil"/>
              <w:bottom w:val="single" w:sz="4" w:space="0" w:color="auto"/>
              <w:right w:val="single" w:sz="4" w:space="0" w:color="auto"/>
            </w:tcBorders>
            <w:shd w:val="clear" w:color="auto" w:fill="auto"/>
            <w:noWrap/>
            <w:vAlign w:val="bottom"/>
            <w:hideMark/>
          </w:tcPr>
          <w:p w14:paraId="69FE6DF3"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1,392.16</w:t>
            </w:r>
          </w:p>
        </w:tc>
        <w:tc>
          <w:tcPr>
            <w:tcW w:w="373" w:type="pct"/>
            <w:tcBorders>
              <w:top w:val="nil"/>
              <w:left w:val="nil"/>
              <w:bottom w:val="single" w:sz="4" w:space="0" w:color="auto"/>
              <w:right w:val="single" w:sz="4" w:space="0" w:color="auto"/>
            </w:tcBorders>
            <w:shd w:val="clear" w:color="auto" w:fill="auto"/>
            <w:noWrap/>
            <w:vAlign w:val="bottom"/>
            <w:hideMark/>
          </w:tcPr>
          <w:p w14:paraId="60CCF65E"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1,392.16</w:t>
            </w:r>
          </w:p>
        </w:tc>
        <w:tc>
          <w:tcPr>
            <w:tcW w:w="381" w:type="pct"/>
            <w:tcBorders>
              <w:top w:val="nil"/>
              <w:left w:val="nil"/>
              <w:bottom w:val="single" w:sz="4" w:space="0" w:color="auto"/>
              <w:right w:val="single" w:sz="4" w:space="0" w:color="auto"/>
            </w:tcBorders>
            <w:shd w:val="clear" w:color="auto" w:fill="auto"/>
            <w:noWrap/>
            <w:vAlign w:val="bottom"/>
            <w:hideMark/>
          </w:tcPr>
          <w:p w14:paraId="32144DFD"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0.00</w:t>
            </w:r>
          </w:p>
        </w:tc>
        <w:tc>
          <w:tcPr>
            <w:tcW w:w="587" w:type="pct"/>
            <w:tcBorders>
              <w:top w:val="nil"/>
              <w:left w:val="nil"/>
              <w:bottom w:val="single" w:sz="4" w:space="0" w:color="auto"/>
              <w:right w:val="single" w:sz="4" w:space="0" w:color="auto"/>
            </w:tcBorders>
            <w:shd w:val="clear" w:color="auto" w:fill="auto"/>
            <w:noWrap/>
            <w:vAlign w:val="bottom"/>
            <w:hideMark/>
          </w:tcPr>
          <w:p w14:paraId="5000B495"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1,392.16</w:t>
            </w:r>
          </w:p>
        </w:tc>
        <w:tc>
          <w:tcPr>
            <w:tcW w:w="96" w:type="pct"/>
            <w:gridSpan w:val="2"/>
            <w:tcBorders>
              <w:top w:val="nil"/>
              <w:left w:val="nil"/>
              <w:bottom w:val="single" w:sz="4" w:space="0" w:color="auto"/>
              <w:right w:val="single" w:sz="4" w:space="0" w:color="auto"/>
            </w:tcBorders>
            <w:shd w:val="clear" w:color="000000" w:fill="000000"/>
            <w:noWrap/>
            <w:vAlign w:val="bottom"/>
            <w:hideMark/>
          </w:tcPr>
          <w:p w14:paraId="461C9185"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 </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5107698A"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0.00%</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2468C540"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0.00</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6263F43A"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0.00</w:t>
            </w:r>
          </w:p>
        </w:tc>
      </w:tr>
      <w:tr w:rsidR="003F6035" w:rsidRPr="003B6F52" w14:paraId="3A46F7F4" w14:textId="77777777" w:rsidTr="008C45B1">
        <w:trPr>
          <w:gridAfter w:val="1"/>
          <w:wAfter w:w="5" w:type="pct"/>
          <w:trHeight w:val="315"/>
        </w:trPr>
        <w:tc>
          <w:tcPr>
            <w:tcW w:w="903" w:type="pct"/>
            <w:tcBorders>
              <w:top w:val="nil"/>
              <w:left w:val="single" w:sz="4" w:space="0" w:color="auto"/>
              <w:bottom w:val="single" w:sz="4" w:space="0" w:color="auto"/>
              <w:right w:val="single" w:sz="4" w:space="0" w:color="auto"/>
            </w:tcBorders>
            <w:shd w:val="clear" w:color="auto" w:fill="auto"/>
            <w:noWrap/>
            <w:vAlign w:val="bottom"/>
            <w:hideMark/>
          </w:tcPr>
          <w:p w14:paraId="3D2BA629" w14:textId="77777777" w:rsidR="003F6035" w:rsidRPr="008C45B1" w:rsidRDefault="003F6035" w:rsidP="007D06AD">
            <w:pPr>
              <w:spacing w:line="276" w:lineRule="auto"/>
              <w:jc w:val="left"/>
              <w:rPr>
                <w:rFonts w:eastAsia="Times New Roman" w:cs="Calibri"/>
                <w:sz w:val="22"/>
                <w:lang w:val="en-GB" w:eastAsia="en-GB"/>
              </w:rPr>
            </w:pPr>
            <w:r w:rsidRPr="008C45B1">
              <w:rPr>
                <w:rFonts w:eastAsia="Times New Roman" w:cs="Calibri"/>
                <w:sz w:val="22"/>
                <w:lang w:val="en-GB" w:eastAsia="en-GB"/>
              </w:rPr>
              <w:t>Buildings</w:t>
            </w:r>
          </w:p>
        </w:tc>
        <w:tc>
          <w:tcPr>
            <w:tcW w:w="373" w:type="pct"/>
            <w:tcBorders>
              <w:top w:val="nil"/>
              <w:left w:val="nil"/>
              <w:bottom w:val="single" w:sz="4" w:space="0" w:color="auto"/>
              <w:right w:val="single" w:sz="4" w:space="0" w:color="auto"/>
            </w:tcBorders>
            <w:shd w:val="clear" w:color="auto" w:fill="auto"/>
            <w:noWrap/>
            <w:vAlign w:val="bottom"/>
            <w:hideMark/>
          </w:tcPr>
          <w:p w14:paraId="4E924889"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59.63</w:t>
            </w:r>
          </w:p>
        </w:tc>
        <w:tc>
          <w:tcPr>
            <w:tcW w:w="381" w:type="pct"/>
            <w:tcBorders>
              <w:top w:val="nil"/>
              <w:left w:val="nil"/>
              <w:bottom w:val="single" w:sz="4" w:space="0" w:color="auto"/>
              <w:right w:val="single" w:sz="4" w:space="0" w:color="auto"/>
            </w:tcBorders>
            <w:shd w:val="clear" w:color="auto" w:fill="auto"/>
            <w:noWrap/>
            <w:vAlign w:val="bottom"/>
            <w:hideMark/>
          </w:tcPr>
          <w:p w14:paraId="5CF5A136"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51.51</w:t>
            </w:r>
          </w:p>
        </w:tc>
        <w:tc>
          <w:tcPr>
            <w:tcW w:w="369" w:type="pct"/>
            <w:tcBorders>
              <w:top w:val="nil"/>
              <w:left w:val="nil"/>
              <w:bottom w:val="single" w:sz="4" w:space="0" w:color="auto"/>
              <w:right w:val="single" w:sz="4" w:space="0" w:color="auto"/>
            </w:tcBorders>
            <w:shd w:val="clear" w:color="auto" w:fill="auto"/>
            <w:noWrap/>
            <w:vAlign w:val="bottom"/>
            <w:hideMark/>
          </w:tcPr>
          <w:p w14:paraId="56366E9B"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111.14</w:t>
            </w:r>
          </w:p>
        </w:tc>
        <w:tc>
          <w:tcPr>
            <w:tcW w:w="373" w:type="pct"/>
            <w:tcBorders>
              <w:top w:val="nil"/>
              <w:left w:val="nil"/>
              <w:bottom w:val="single" w:sz="4" w:space="0" w:color="auto"/>
              <w:right w:val="single" w:sz="4" w:space="0" w:color="auto"/>
            </w:tcBorders>
            <w:shd w:val="clear" w:color="auto" w:fill="auto"/>
            <w:noWrap/>
            <w:vAlign w:val="bottom"/>
            <w:hideMark/>
          </w:tcPr>
          <w:p w14:paraId="013E0FEC"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111.14</w:t>
            </w:r>
          </w:p>
        </w:tc>
        <w:tc>
          <w:tcPr>
            <w:tcW w:w="381" w:type="pct"/>
            <w:tcBorders>
              <w:top w:val="nil"/>
              <w:left w:val="nil"/>
              <w:bottom w:val="single" w:sz="4" w:space="0" w:color="auto"/>
              <w:right w:val="single" w:sz="4" w:space="0" w:color="auto"/>
            </w:tcBorders>
            <w:shd w:val="clear" w:color="auto" w:fill="auto"/>
            <w:noWrap/>
            <w:vAlign w:val="bottom"/>
            <w:hideMark/>
          </w:tcPr>
          <w:p w14:paraId="44F57B85"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45.76</w:t>
            </w:r>
          </w:p>
        </w:tc>
        <w:tc>
          <w:tcPr>
            <w:tcW w:w="587" w:type="pct"/>
            <w:tcBorders>
              <w:top w:val="nil"/>
              <w:left w:val="nil"/>
              <w:bottom w:val="single" w:sz="4" w:space="0" w:color="auto"/>
              <w:right w:val="single" w:sz="4" w:space="0" w:color="auto"/>
            </w:tcBorders>
            <w:shd w:val="clear" w:color="auto" w:fill="auto"/>
            <w:noWrap/>
            <w:vAlign w:val="bottom"/>
            <w:hideMark/>
          </w:tcPr>
          <w:p w14:paraId="18906C4B"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156.90</w:t>
            </w:r>
          </w:p>
        </w:tc>
        <w:tc>
          <w:tcPr>
            <w:tcW w:w="96" w:type="pct"/>
            <w:gridSpan w:val="2"/>
            <w:tcBorders>
              <w:top w:val="nil"/>
              <w:left w:val="nil"/>
              <w:bottom w:val="single" w:sz="4" w:space="0" w:color="auto"/>
              <w:right w:val="single" w:sz="4" w:space="0" w:color="auto"/>
            </w:tcBorders>
            <w:shd w:val="clear" w:color="000000" w:fill="000000"/>
            <w:noWrap/>
            <w:vAlign w:val="bottom"/>
            <w:hideMark/>
          </w:tcPr>
          <w:p w14:paraId="7797496B"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 </w:t>
            </w:r>
          </w:p>
        </w:tc>
        <w:tc>
          <w:tcPr>
            <w:tcW w:w="511" w:type="pct"/>
            <w:gridSpan w:val="2"/>
            <w:tcBorders>
              <w:top w:val="nil"/>
              <w:left w:val="nil"/>
              <w:bottom w:val="single" w:sz="4" w:space="0" w:color="auto"/>
              <w:right w:val="single" w:sz="4" w:space="0" w:color="auto"/>
            </w:tcBorders>
            <w:shd w:val="clear" w:color="auto" w:fill="auto"/>
            <w:noWrap/>
            <w:vAlign w:val="center"/>
            <w:hideMark/>
          </w:tcPr>
          <w:p w14:paraId="01E8755A"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5.114%</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4DEAAB53"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4.37</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3EBB80BF"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6.85</w:t>
            </w:r>
          </w:p>
        </w:tc>
      </w:tr>
      <w:tr w:rsidR="003F6035" w:rsidRPr="003B6F52" w14:paraId="265AA47E" w14:textId="77777777" w:rsidTr="008C45B1">
        <w:trPr>
          <w:gridAfter w:val="1"/>
          <w:wAfter w:w="5" w:type="pct"/>
          <w:trHeight w:val="315"/>
        </w:trPr>
        <w:tc>
          <w:tcPr>
            <w:tcW w:w="903" w:type="pct"/>
            <w:tcBorders>
              <w:top w:val="nil"/>
              <w:left w:val="single" w:sz="4" w:space="0" w:color="auto"/>
              <w:bottom w:val="single" w:sz="4" w:space="0" w:color="auto"/>
              <w:right w:val="single" w:sz="4" w:space="0" w:color="auto"/>
            </w:tcBorders>
            <w:shd w:val="clear" w:color="auto" w:fill="auto"/>
            <w:noWrap/>
            <w:vAlign w:val="bottom"/>
            <w:hideMark/>
          </w:tcPr>
          <w:p w14:paraId="4FA319F1" w14:textId="77777777" w:rsidR="003F6035" w:rsidRPr="008C45B1" w:rsidRDefault="003F6035" w:rsidP="007D06AD">
            <w:pPr>
              <w:spacing w:line="276" w:lineRule="auto"/>
              <w:jc w:val="left"/>
              <w:rPr>
                <w:rFonts w:eastAsia="Times New Roman" w:cs="Calibri"/>
                <w:sz w:val="22"/>
                <w:lang w:val="en-GB" w:eastAsia="en-GB"/>
              </w:rPr>
            </w:pPr>
            <w:r w:rsidRPr="008C45B1">
              <w:rPr>
                <w:rFonts w:eastAsia="Times New Roman" w:cs="Calibri"/>
                <w:sz w:val="22"/>
                <w:lang w:val="en-GB" w:eastAsia="en-GB"/>
              </w:rPr>
              <w:t>Hydraulic Works</w:t>
            </w:r>
          </w:p>
        </w:tc>
        <w:tc>
          <w:tcPr>
            <w:tcW w:w="373" w:type="pct"/>
            <w:tcBorders>
              <w:top w:val="nil"/>
              <w:left w:val="nil"/>
              <w:bottom w:val="single" w:sz="4" w:space="0" w:color="auto"/>
              <w:right w:val="single" w:sz="4" w:space="0" w:color="auto"/>
            </w:tcBorders>
            <w:shd w:val="clear" w:color="auto" w:fill="auto"/>
            <w:noWrap/>
            <w:vAlign w:val="bottom"/>
            <w:hideMark/>
          </w:tcPr>
          <w:p w14:paraId="3F270546"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0.03</w:t>
            </w:r>
          </w:p>
        </w:tc>
        <w:tc>
          <w:tcPr>
            <w:tcW w:w="381" w:type="pct"/>
            <w:tcBorders>
              <w:top w:val="nil"/>
              <w:left w:val="nil"/>
              <w:bottom w:val="single" w:sz="4" w:space="0" w:color="auto"/>
              <w:right w:val="single" w:sz="4" w:space="0" w:color="auto"/>
            </w:tcBorders>
            <w:shd w:val="clear" w:color="auto" w:fill="auto"/>
            <w:noWrap/>
            <w:vAlign w:val="bottom"/>
            <w:hideMark/>
          </w:tcPr>
          <w:p w14:paraId="57021649"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0.03</w:t>
            </w:r>
          </w:p>
        </w:tc>
        <w:tc>
          <w:tcPr>
            <w:tcW w:w="369" w:type="pct"/>
            <w:tcBorders>
              <w:top w:val="nil"/>
              <w:left w:val="nil"/>
              <w:bottom w:val="single" w:sz="4" w:space="0" w:color="auto"/>
              <w:right w:val="single" w:sz="4" w:space="0" w:color="auto"/>
            </w:tcBorders>
            <w:shd w:val="clear" w:color="auto" w:fill="auto"/>
            <w:noWrap/>
            <w:vAlign w:val="bottom"/>
            <w:hideMark/>
          </w:tcPr>
          <w:p w14:paraId="061DCFC8"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0.06</w:t>
            </w:r>
          </w:p>
        </w:tc>
        <w:tc>
          <w:tcPr>
            <w:tcW w:w="373" w:type="pct"/>
            <w:tcBorders>
              <w:top w:val="nil"/>
              <w:left w:val="nil"/>
              <w:bottom w:val="single" w:sz="4" w:space="0" w:color="auto"/>
              <w:right w:val="single" w:sz="4" w:space="0" w:color="auto"/>
            </w:tcBorders>
            <w:shd w:val="clear" w:color="auto" w:fill="auto"/>
            <w:noWrap/>
            <w:vAlign w:val="bottom"/>
            <w:hideMark/>
          </w:tcPr>
          <w:p w14:paraId="40B8D64A"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0.06</w:t>
            </w:r>
          </w:p>
        </w:tc>
        <w:tc>
          <w:tcPr>
            <w:tcW w:w="381" w:type="pct"/>
            <w:tcBorders>
              <w:top w:val="nil"/>
              <w:left w:val="nil"/>
              <w:bottom w:val="single" w:sz="4" w:space="0" w:color="auto"/>
              <w:right w:val="single" w:sz="4" w:space="0" w:color="auto"/>
            </w:tcBorders>
            <w:shd w:val="clear" w:color="auto" w:fill="auto"/>
            <w:noWrap/>
            <w:vAlign w:val="bottom"/>
            <w:hideMark/>
          </w:tcPr>
          <w:p w14:paraId="0E01BC4A"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0.02</w:t>
            </w:r>
          </w:p>
        </w:tc>
        <w:tc>
          <w:tcPr>
            <w:tcW w:w="587" w:type="pct"/>
            <w:tcBorders>
              <w:top w:val="nil"/>
              <w:left w:val="nil"/>
              <w:bottom w:val="single" w:sz="4" w:space="0" w:color="auto"/>
              <w:right w:val="single" w:sz="4" w:space="0" w:color="auto"/>
            </w:tcBorders>
            <w:shd w:val="clear" w:color="auto" w:fill="auto"/>
            <w:noWrap/>
            <w:vAlign w:val="bottom"/>
            <w:hideMark/>
          </w:tcPr>
          <w:p w14:paraId="73A10978"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0.08</w:t>
            </w:r>
          </w:p>
        </w:tc>
        <w:tc>
          <w:tcPr>
            <w:tcW w:w="96" w:type="pct"/>
            <w:gridSpan w:val="2"/>
            <w:tcBorders>
              <w:top w:val="nil"/>
              <w:left w:val="nil"/>
              <w:bottom w:val="single" w:sz="4" w:space="0" w:color="auto"/>
              <w:right w:val="single" w:sz="4" w:space="0" w:color="auto"/>
            </w:tcBorders>
            <w:shd w:val="clear" w:color="000000" w:fill="000000"/>
            <w:noWrap/>
            <w:vAlign w:val="bottom"/>
            <w:hideMark/>
          </w:tcPr>
          <w:p w14:paraId="03F52F57"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 </w:t>
            </w:r>
          </w:p>
        </w:tc>
        <w:tc>
          <w:tcPr>
            <w:tcW w:w="511" w:type="pct"/>
            <w:gridSpan w:val="2"/>
            <w:tcBorders>
              <w:top w:val="nil"/>
              <w:left w:val="nil"/>
              <w:bottom w:val="single" w:sz="4" w:space="0" w:color="auto"/>
              <w:right w:val="single" w:sz="4" w:space="0" w:color="auto"/>
            </w:tcBorders>
            <w:shd w:val="clear" w:color="auto" w:fill="auto"/>
            <w:noWrap/>
            <w:vAlign w:val="center"/>
            <w:hideMark/>
          </w:tcPr>
          <w:p w14:paraId="7025E210"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5.114%</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785E6842"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0.00</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58D2B445"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0.00</w:t>
            </w:r>
          </w:p>
        </w:tc>
      </w:tr>
      <w:tr w:rsidR="003F6035" w:rsidRPr="003B6F52" w14:paraId="4413EF71" w14:textId="77777777" w:rsidTr="008C45B1">
        <w:trPr>
          <w:gridAfter w:val="1"/>
          <w:wAfter w:w="5" w:type="pct"/>
          <w:trHeight w:val="315"/>
        </w:trPr>
        <w:tc>
          <w:tcPr>
            <w:tcW w:w="903" w:type="pct"/>
            <w:tcBorders>
              <w:top w:val="nil"/>
              <w:left w:val="single" w:sz="4" w:space="0" w:color="auto"/>
              <w:bottom w:val="single" w:sz="4" w:space="0" w:color="auto"/>
              <w:right w:val="single" w:sz="4" w:space="0" w:color="auto"/>
            </w:tcBorders>
            <w:shd w:val="clear" w:color="auto" w:fill="auto"/>
            <w:noWrap/>
            <w:vAlign w:val="bottom"/>
            <w:hideMark/>
          </w:tcPr>
          <w:p w14:paraId="7E653F0D" w14:textId="77777777" w:rsidR="003F6035" w:rsidRPr="008C45B1" w:rsidRDefault="003F6035" w:rsidP="007D06AD">
            <w:pPr>
              <w:spacing w:line="276" w:lineRule="auto"/>
              <w:jc w:val="left"/>
              <w:rPr>
                <w:rFonts w:eastAsia="Times New Roman" w:cs="Calibri"/>
                <w:sz w:val="22"/>
                <w:lang w:val="en-GB" w:eastAsia="en-GB"/>
              </w:rPr>
            </w:pPr>
            <w:r w:rsidRPr="008C45B1">
              <w:rPr>
                <w:rFonts w:eastAsia="Times New Roman" w:cs="Calibri"/>
                <w:sz w:val="22"/>
                <w:lang w:val="en-GB" w:eastAsia="en-GB"/>
              </w:rPr>
              <w:t>Others Civil Works</w:t>
            </w:r>
          </w:p>
        </w:tc>
        <w:tc>
          <w:tcPr>
            <w:tcW w:w="373" w:type="pct"/>
            <w:tcBorders>
              <w:top w:val="nil"/>
              <w:left w:val="nil"/>
              <w:bottom w:val="single" w:sz="4" w:space="0" w:color="auto"/>
              <w:right w:val="single" w:sz="4" w:space="0" w:color="auto"/>
            </w:tcBorders>
            <w:shd w:val="clear" w:color="auto" w:fill="auto"/>
            <w:noWrap/>
            <w:vAlign w:val="bottom"/>
            <w:hideMark/>
          </w:tcPr>
          <w:p w14:paraId="0D30C84B"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218.99</w:t>
            </w:r>
          </w:p>
        </w:tc>
        <w:tc>
          <w:tcPr>
            <w:tcW w:w="381" w:type="pct"/>
            <w:tcBorders>
              <w:top w:val="nil"/>
              <w:left w:val="nil"/>
              <w:bottom w:val="single" w:sz="4" w:space="0" w:color="auto"/>
              <w:right w:val="single" w:sz="4" w:space="0" w:color="auto"/>
            </w:tcBorders>
            <w:shd w:val="clear" w:color="auto" w:fill="auto"/>
            <w:noWrap/>
            <w:vAlign w:val="bottom"/>
            <w:hideMark/>
          </w:tcPr>
          <w:p w14:paraId="23808E62"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189.17</w:t>
            </w:r>
          </w:p>
        </w:tc>
        <w:tc>
          <w:tcPr>
            <w:tcW w:w="369" w:type="pct"/>
            <w:tcBorders>
              <w:top w:val="nil"/>
              <w:left w:val="nil"/>
              <w:bottom w:val="single" w:sz="4" w:space="0" w:color="auto"/>
              <w:right w:val="single" w:sz="4" w:space="0" w:color="auto"/>
            </w:tcBorders>
            <w:shd w:val="clear" w:color="auto" w:fill="auto"/>
            <w:noWrap/>
            <w:vAlign w:val="bottom"/>
            <w:hideMark/>
          </w:tcPr>
          <w:p w14:paraId="15E314BB"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408.16</w:t>
            </w:r>
          </w:p>
        </w:tc>
        <w:tc>
          <w:tcPr>
            <w:tcW w:w="373" w:type="pct"/>
            <w:tcBorders>
              <w:top w:val="nil"/>
              <w:left w:val="nil"/>
              <w:bottom w:val="single" w:sz="4" w:space="0" w:color="auto"/>
              <w:right w:val="single" w:sz="4" w:space="0" w:color="auto"/>
            </w:tcBorders>
            <w:shd w:val="clear" w:color="auto" w:fill="auto"/>
            <w:noWrap/>
            <w:vAlign w:val="bottom"/>
            <w:hideMark/>
          </w:tcPr>
          <w:p w14:paraId="439EF637"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408.16</w:t>
            </w:r>
          </w:p>
        </w:tc>
        <w:tc>
          <w:tcPr>
            <w:tcW w:w="381" w:type="pct"/>
            <w:tcBorders>
              <w:top w:val="nil"/>
              <w:left w:val="nil"/>
              <w:bottom w:val="single" w:sz="4" w:space="0" w:color="auto"/>
              <w:right w:val="single" w:sz="4" w:space="0" w:color="auto"/>
            </w:tcBorders>
            <w:shd w:val="clear" w:color="auto" w:fill="auto"/>
            <w:noWrap/>
            <w:vAlign w:val="bottom"/>
            <w:hideMark/>
          </w:tcPr>
          <w:p w14:paraId="4458833B"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168.05</w:t>
            </w:r>
          </w:p>
        </w:tc>
        <w:tc>
          <w:tcPr>
            <w:tcW w:w="587" w:type="pct"/>
            <w:tcBorders>
              <w:top w:val="nil"/>
              <w:left w:val="nil"/>
              <w:bottom w:val="single" w:sz="4" w:space="0" w:color="auto"/>
              <w:right w:val="single" w:sz="4" w:space="0" w:color="auto"/>
            </w:tcBorders>
            <w:shd w:val="clear" w:color="auto" w:fill="auto"/>
            <w:noWrap/>
            <w:vAlign w:val="bottom"/>
            <w:hideMark/>
          </w:tcPr>
          <w:p w14:paraId="12AF53D1"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576.21</w:t>
            </w:r>
          </w:p>
        </w:tc>
        <w:tc>
          <w:tcPr>
            <w:tcW w:w="96" w:type="pct"/>
            <w:gridSpan w:val="2"/>
            <w:tcBorders>
              <w:top w:val="nil"/>
              <w:left w:val="nil"/>
              <w:bottom w:val="single" w:sz="4" w:space="0" w:color="auto"/>
              <w:right w:val="single" w:sz="4" w:space="0" w:color="auto"/>
            </w:tcBorders>
            <w:shd w:val="clear" w:color="000000" w:fill="000000"/>
            <w:noWrap/>
            <w:vAlign w:val="bottom"/>
            <w:hideMark/>
          </w:tcPr>
          <w:p w14:paraId="6B2F232F"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 </w:t>
            </w:r>
          </w:p>
        </w:tc>
        <w:tc>
          <w:tcPr>
            <w:tcW w:w="511" w:type="pct"/>
            <w:gridSpan w:val="2"/>
            <w:tcBorders>
              <w:top w:val="nil"/>
              <w:left w:val="nil"/>
              <w:bottom w:val="single" w:sz="4" w:space="0" w:color="auto"/>
              <w:right w:val="single" w:sz="4" w:space="0" w:color="auto"/>
            </w:tcBorders>
            <w:shd w:val="clear" w:color="auto" w:fill="auto"/>
            <w:noWrap/>
            <w:vAlign w:val="center"/>
            <w:hideMark/>
          </w:tcPr>
          <w:p w14:paraId="0A65AD00"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5.114%</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79AA9444"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16.04</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2006E88B"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25.17</w:t>
            </w:r>
          </w:p>
        </w:tc>
      </w:tr>
      <w:tr w:rsidR="003F6035" w:rsidRPr="003B6F52" w14:paraId="58772AAD" w14:textId="77777777" w:rsidTr="008C45B1">
        <w:trPr>
          <w:gridAfter w:val="1"/>
          <w:wAfter w:w="5" w:type="pct"/>
          <w:trHeight w:val="315"/>
        </w:trPr>
        <w:tc>
          <w:tcPr>
            <w:tcW w:w="903" w:type="pct"/>
            <w:tcBorders>
              <w:top w:val="nil"/>
              <w:left w:val="single" w:sz="4" w:space="0" w:color="auto"/>
              <w:bottom w:val="single" w:sz="4" w:space="0" w:color="auto"/>
              <w:right w:val="single" w:sz="4" w:space="0" w:color="auto"/>
            </w:tcBorders>
            <w:shd w:val="clear" w:color="auto" w:fill="auto"/>
            <w:noWrap/>
            <w:vAlign w:val="bottom"/>
            <w:hideMark/>
          </w:tcPr>
          <w:p w14:paraId="4BD59ED0" w14:textId="77777777" w:rsidR="003F6035" w:rsidRPr="008C45B1" w:rsidRDefault="003F6035" w:rsidP="007D06AD">
            <w:pPr>
              <w:spacing w:line="276" w:lineRule="auto"/>
              <w:jc w:val="left"/>
              <w:rPr>
                <w:rFonts w:eastAsia="Times New Roman" w:cs="Calibri"/>
                <w:sz w:val="22"/>
                <w:lang w:val="en-GB" w:eastAsia="en-GB"/>
              </w:rPr>
            </w:pPr>
            <w:r w:rsidRPr="008C45B1">
              <w:rPr>
                <w:rFonts w:eastAsia="Times New Roman" w:cs="Calibri"/>
                <w:sz w:val="22"/>
                <w:lang w:val="en-GB" w:eastAsia="en-GB"/>
              </w:rPr>
              <w:t>Plant and Machinery</w:t>
            </w:r>
          </w:p>
        </w:tc>
        <w:tc>
          <w:tcPr>
            <w:tcW w:w="373" w:type="pct"/>
            <w:tcBorders>
              <w:top w:val="nil"/>
              <w:left w:val="nil"/>
              <w:bottom w:val="single" w:sz="4" w:space="0" w:color="auto"/>
              <w:right w:val="single" w:sz="4" w:space="0" w:color="auto"/>
            </w:tcBorders>
            <w:shd w:val="clear" w:color="auto" w:fill="auto"/>
            <w:noWrap/>
            <w:vAlign w:val="bottom"/>
            <w:hideMark/>
          </w:tcPr>
          <w:p w14:paraId="5D3A6674"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1,885.61</w:t>
            </w:r>
          </w:p>
        </w:tc>
        <w:tc>
          <w:tcPr>
            <w:tcW w:w="381" w:type="pct"/>
            <w:tcBorders>
              <w:top w:val="nil"/>
              <w:left w:val="nil"/>
              <w:bottom w:val="single" w:sz="4" w:space="0" w:color="auto"/>
              <w:right w:val="single" w:sz="4" w:space="0" w:color="auto"/>
            </w:tcBorders>
            <w:shd w:val="clear" w:color="auto" w:fill="auto"/>
            <w:noWrap/>
            <w:vAlign w:val="bottom"/>
            <w:hideMark/>
          </w:tcPr>
          <w:p w14:paraId="247968A1"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1,628.83</w:t>
            </w:r>
          </w:p>
        </w:tc>
        <w:tc>
          <w:tcPr>
            <w:tcW w:w="369" w:type="pct"/>
            <w:tcBorders>
              <w:top w:val="nil"/>
              <w:left w:val="nil"/>
              <w:bottom w:val="single" w:sz="4" w:space="0" w:color="auto"/>
              <w:right w:val="single" w:sz="4" w:space="0" w:color="auto"/>
            </w:tcBorders>
            <w:shd w:val="clear" w:color="auto" w:fill="auto"/>
            <w:noWrap/>
            <w:vAlign w:val="bottom"/>
            <w:hideMark/>
          </w:tcPr>
          <w:p w14:paraId="60AF9EF6"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3,514.45</w:t>
            </w:r>
          </w:p>
        </w:tc>
        <w:tc>
          <w:tcPr>
            <w:tcW w:w="373" w:type="pct"/>
            <w:tcBorders>
              <w:top w:val="nil"/>
              <w:left w:val="nil"/>
              <w:bottom w:val="single" w:sz="4" w:space="0" w:color="auto"/>
              <w:right w:val="single" w:sz="4" w:space="0" w:color="auto"/>
            </w:tcBorders>
            <w:shd w:val="clear" w:color="auto" w:fill="auto"/>
            <w:noWrap/>
            <w:vAlign w:val="bottom"/>
            <w:hideMark/>
          </w:tcPr>
          <w:p w14:paraId="4C721F3B"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3,514.45</w:t>
            </w:r>
          </w:p>
        </w:tc>
        <w:tc>
          <w:tcPr>
            <w:tcW w:w="381" w:type="pct"/>
            <w:tcBorders>
              <w:top w:val="nil"/>
              <w:left w:val="nil"/>
              <w:bottom w:val="single" w:sz="4" w:space="0" w:color="auto"/>
              <w:right w:val="single" w:sz="4" w:space="0" w:color="auto"/>
            </w:tcBorders>
            <w:shd w:val="clear" w:color="auto" w:fill="auto"/>
            <w:noWrap/>
            <w:vAlign w:val="bottom"/>
            <w:hideMark/>
          </w:tcPr>
          <w:p w14:paraId="5124E86F"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1,446.95</w:t>
            </w:r>
          </w:p>
        </w:tc>
        <w:tc>
          <w:tcPr>
            <w:tcW w:w="587" w:type="pct"/>
            <w:tcBorders>
              <w:top w:val="nil"/>
              <w:left w:val="nil"/>
              <w:bottom w:val="single" w:sz="4" w:space="0" w:color="auto"/>
              <w:right w:val="single" w:sz="4" w:space="0" w:color="auto"/>
            </w:tcBorders>
            <w:shd w:val="clear" w:color="auto" w:fill="auto"/>
            <w:noWrap/>
            <w:vAlign w:val="bottom"/>
            <w:hideMark/>
          </w:tcPr>
          <w:p w14:paraId="0FF5C78A"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4,961.40</w:t>
            </w:r>
          </w:p>
        </w:tc>
        <w:tc>
          <w:tcPr>
            <w:tcW w:w="96" w:type="pct"/>
            <w:gridSpan w:val="2"/>
            <w:tcBorders>
              <w:top w:val="nil"/>
              <w:left w:val="nil"/>
              <w:bottom w:val="single" w:sz="4" w:space="0" w:color="auto"/>
              <w:right w:val="single" w:sz="4" w:space="0" w:color="auto"/>
            </w:tcBorders>
            <w:shd w:val="clear" w:color="000000" w:fill="000000"/>
            <w:noWrap/>
            <w:vAlign w:val="bottom"/>
            <w:hideMark/>
          </w:tcPr>
          <w:p w14:paraId="62F4AB1C"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 </w:t>
            </w:r>
          </w:p>
        </w:tc>
        <w:tc>
          <w:tcPr>
            <w:tcW w:w="511" w:type="pct"/>
            <w:gridSpan w:val="2"/>
            <w:tcBorders>
              <w:top w:val="nil"/>
              <w:left w:val="nil"/>
              <w:bottom w:val="single" w:sz="4" w:space="0" w:color="auto"/>
              <w:right w:val="single" w:sz="4" w:space="0" w:color="auto"/>
            </w:tcBorders>
            <w:shd w:val="clear" w:color="auto" w:fill="auto"/>
            <w:noWrap/>
            <w:vAlign w:val="center"/>
            <w:hideMark/>
          </w:tcPr>
          <w:p w14:paraId="5F5530EE"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5.114%</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6242F98B"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138.08</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3E6C3698"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216.72</w:t>
            </w:r>
          </w:p>
        </w:tc>
      </w:tr>
      <w:tr w:rsidR="003F6035" w:rsidRPr="003B6F52" w14:paraId="5FD941A5" w14:textId="77777777" w:rsidTr="008C45B1">
        <w:trPr>
          <w:gridAfter w:val="1"/>
          <w:wAfter w:w="5" w:type="pct"/>
          <w:trHeight w:val="315"/>
        </w:trPr>
        <w:tc>
          <w:tcPr>
            <w:tcW w:w="903" w:type="pct"/>
            <w:tcBorders>
              <w:top w:val="nil"/>
              <w:left w:val="single" w:sz="4" w:space="0" w:color="auto"/>
              <w:bottom w:val="single" w:sz="4" w:space="0" w:color="auto"/>
              <w:right w:val="single" w:sz="4" w:space="0" w:color="auto"/>
            </w:tcBorders>
            <w:shd w:val="clear" w:color="auto" w:fill="auto"/>
            <w:noWrap/>
            <w:vAlign w:val="bottom"/>
            <w:hideMark/>
          </w:tcPr>
          <w:p w14:paraId="6EAD174C" w14:textId="77777777" w:rsidR="003F6035" w:rsidRPr="008C45B1" w:rsidRDefault="003F6035" w:rsidP="007D06AD">
            <w:pPr>
              <w:spacing w:line="276" w:lineRule="auto"/>
              <w:jc w:val="left"/>
              <w:rPr>
                <w:rFonts w:eastAsia="Times New Roman" w:cs="Calibri"/>
                <w:sz w:val="22"/>
                <w:lang w:val="en-GB" w:eastAsia="en-GB"/>
              </w:rPr>
            </w:pPr>
            <w:r w:rsidRPr="008C45B1">
              <w:rPr>
                <w:rFonts w:eastAsia="Times New Roman" w:cs="Calibri"/>
                <w:sz w:val="22"/>
                <w:lang w:val="en-GB" w:eastAsia="en-GB"/>
              </w:rPr>
              <w:t>Lines and Cable Network</w:t>
            </w:r>
          </w:p>
        </w:tc>
        <w:tc>
          <w:tcPr>
            <w:tcW w:w="373" w:type="pct"/>
            <w:tcBorders>
              <w:top w:val="nil"/>
              <w:left w:val="nil"/>
              <w:bottom w:val="single" w:sz="4" w:space="0" w:color="auto"/>
              <w:right w:val="single" w:sz="4" w:space="0" w:color="auto"/>
            </w:tcBorders>
            <w:shd w:val="clear" w:color="auto" w:fill="auto"/>
            <w:noWrap/>
            <w:vAlign w:val="bottom"/>
            <w:hideMark/>
          </w:tcPr>
          <w:p w14:paraId="0163A065"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1,464.58</w:t>
            </w:r>
          </w:p>
        </w:tc>
        <w:tc>
          <w:tcPr>
            <w:tcW w:w="381" w:type="pct"/>
            <w:tcBorders>
              <w:top w:val="nil"/>
              <w:left w:val="nil"/>
              <w:bottom w:val="single" w:sz="4" w:space="0" w:color="auto"/>
              <w:right w:val="single" w:sz="4" w:space="0" w:color="auto"/>
            </w:tcBorders>
            <w:shd w:val="clear" w:color="auto" w:fill="auto"/>
            <w:noWrap/>
            <w:vAlign w:val="bottom"/>
            <w:hideMark/>
          </w:tcPr>
          <w:p w14:paraId="660CF7D0"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1,265.13</w:t>
            </w:r>
          </w:p>
        </w:tc>
        <w:tc>
          <w:tcPr>
            <w:tcW w:w="369" w:type="pct"/>
            <w:tcBorders>
              <w:top w:val="nil"/>
              <w:left w:val="nil"/>
              <w:bottom w:val="single" w:sz="4" w:space="0" w:color="auto"/>
              <w:right w:val="single" w:sz="4" w:space="0" w:color="auto"/>
            </w:tcBorders>
            <w:shd w:val="clear" w:color="auto" w:fill="auto"/>
            <w:noWrap/>
            <w:vAlign w:val="bottom"/>
            <w:hideMark/>
          </w:tcPr>
          <w:p w14:paraId="1A8BDE74"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2,729.71</w:t>
            </w:r>
          </w:p>
        </w:tc>
        <w:tc>
          <w:tcPr>
            <w:tcW w:w="373" w:type="pct"/>
            <w:tcBorders>
              <w:top w:val="nil"/>
              <w:left w:val="nil"/>
              <w:bottom w:val="single" w:sz="4" w:space="0" w:color="auto"/>
              <w:right w:val="single" w:sz="4" w:space="0" w:color="auto"/>
            </w:tcBorders>
            <w:shd w:val="clear" w:color="auto" w:fill="auto"/>
            <w:noWrap/>
            <w:vAlign w:val="bottom"/>
            <w:hideMark/>
          </w:tcPr>
          <w:p w14:paraId="02E1B8B3"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2,729.71</w:t>
            </w:r>
          </w:p>
        </w:tc>
        <w:tc>
          <w:tcPr>
            <w:tcW w:w="381" w:type="pct"/>
            <w:tcBorders>
              <w:top w:val="nil"/>
              <w:left w:val="nil"/>
              <w:bottom w:val="single" w:sz="4" w:space="0" w:color="auto"/>
              <w:right w:val="single" w:sz="4" w:space="0" w:color="auto"/>
            </w:tcBorders>
            <w:shd w:val="clear" w:color="auto" w:fill="auto"/>
            <w:noWrap/>
            <w:vAlign w:val="bottom"/>
            <w:hideMark/>
          </w:tcPr>
          <w:p w14:paraId="2877531E"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1,123.86</w:t>
            </w:r>
          </w:p>
        </w:tc>
        <w:tc>
          <w:tcPr>
            <w:tcW w:w="587" w:type="pct"/>
            <w:tcBorders>
              <w:top w:val="nil"/>
              <w:left w:val="nil"/>
              <w:bottom w:val="single" w:sz="4" w:space="0" w:color="auto"/>
              <w:right w:val="single" w:sz="4" w:space="0" w:color="auto"/>
            </w:tcBorders>
            <w:shd w:val="clear" w:color="auto" w:fill="auto"/>
            <w:noWrap/>
            <w:vAlign w:val="bottom"/>
            <w:hideMark/>
          </w:tcPr>
          <w:p w14:paraId="04BC6033"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3,853.57</w:t>
            </w:r>
          </w:p>
        </w:tc>
        <w:tc>
          <w:tcPr>
            <w:tcW w:w="96" w:type="pct"/>
            <w:gridSpan w:val="2"/>
            <w:tcBorders>
              <w:top w:val="nil"/>
              <w:left w:val="nil"/>
              <w:bottom w:val="single" w:sz="4" w:space="0" w:color="auto"/>
              <w:right w:val="single" w:sz="4" w:space="0" w:color="auto"/>
            </w:tcBorders>
            <w:shd w:val="clear" w:color="000000" w:fill="000000"/>
            <w:noWrap/>
            <w:vAlign w:val="bottom"/>
            <w:hideMark/>
          </w:tcPr>
          <w:p w14:paraId="49C334C8"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 </w:t>
            </w:r>
          </w:p>
        </w:tc>
        <w:tc>
          <w:tcPr>
            <w:tcW w:w="511" w:type="pct"/>
            <w:gridSpan w:val="2"/>
            <w:tcBorders>
              <w:top w:val="nil"/>
              <w:left w:val="nil"/>
              <w:bottom w:val="single" w:sz="4" w:space="0" w:color="auto"/>
              <w:right w:val="single" w:sz="4" w:space="0" w:color="auto"/>
            </w:tcBorders>
            <w:shd w:val="clear" w:color="auto" w:fill="auto"/>
            <w:noWrap/>
            <w:vAlign w:val="center"/>
            <w:hideMark/>
          </w:tcPr>
          <w:p w14:paraId="60CCB598"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5.114%</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285F795D"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107.25</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71BFA2E6"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168.33</w:t>
            </w:r>
          </w:p>
        </w:tc>
      </w:tr>
      <w:tr w:rsidR="003F6035" w:rsidRPr="003B6F52" w14:paraId="1F2F674B" w14:textId="77777777" w:rsidTr="008C45B1">
        <w:trPr>
          <w:gridAfter w:val="1"/>
          <w:wAfter w:w="5" w:type="pct"/>
          <w:trHeight w:val="315"/>
        </w:trPr>
        <w:tc>
          <w:tcPr>
            <w:tcW w:w="903" w:type="pct"/>
            <w:tcBorders>
              <w:top w:val="nil"/>
              <w:left w:val="single" w:sz="4" w:space="0" w:color="auto"/>
              <w:bottom w:val="single" w:sz="4" w:space="0" w:color="auto"/>
              <w:right w:val="single" w:sz="4" w:space="0" w:color="auto"/>
            </w:tcBorders>
            <w:shd w:val="clear" w:color="auto" w:fill="auto"/>
            <w:noWrap/>
            <w:vAlign w:val="bottom"/>
            <w:hideMark/>
          </w:tcPr>
          <w:p w14:paraId="2CB84CF4" w14:textId="77777777" w:rsidR="003F6035" w:rsidRPr="008C45B1" w:rsidRDefault="003F6035" w:rsidP="007D06AD">
            <w:pPr>
              <w:spacing w:line="276" w:lineRule="auto"/>
              <w:jc w:val="left"/>
              <w:rPr>
                <w:rFonts w:eastAsia="Times New Roman" w:cs="Calibri"/>
                <w:sz w:val="22"/>
                <w:lang w:val="en-GB" w:eastAsia="en-GB"/>
              </w:rPr>
            </w:pPr>
            <w:r w:rsidRPr="008C45B1">
              <w:rPr>
                <w:rFonts w:eastAsia="Times New Roman" w:cs="Calibri"/>
                <w:sz w:val="22"/>
                <w:lang w:val="en-GB" w:eastAsia="en-GB"/>
              </w:rPr>
              <w:t>Vehicles</w:t>
            </w:r>
          </w:p>
        </w:tc>
        <w:tc>
          <w:tcPr>
            <w:tcW w:w="373" w:type="pct"/>
            <w:tcBorders>
              <w:top w:val="nil"/>
              <w:left w:val="nil"/>
              <w:bottom w:val="single" w:sz="4" w:space="0" w:color="auto"/>
              <w:right w:val="single" w:sz="4" w:space="0" w:color="auto"/>
            </w:tcBorders>
            <w:shd w:val="clear" w:color="auto" w:fill="auto"/>
            <w:noWrap/>
            <w:vAlign w:val="bottom"/>
            <w:hideMark/>
          </w:tcPr>
          <w:p w14:paraId="356D09B4"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0.46</w:t>
            </w:r>
          </w:p>
        </w:tc>
        <w:tc>
          <w:tcPr>
            <w:tcW w:w="381" w:type="pct"/>
            <w:tcBorders>
              <w:top w:val="nil"/>
              <w:left w:val="nil"/>
              <w:bottom w:val="single" w:sz="4" w:space="0" w:color="auto"/>
              <w:right w:val="single" w:sz="4" w:space="0" w:color="auto"/>
            </w:tcBorders>
            <w:shd w:val="clear" w:color="auto" w:fill="auto"/>
            <w:noWrap/>
            <w:vAlign w:val="bottom"/>
            <w:hideMark/>
          </w:tcPr>
          <w:p w14:paraId="331A08CC"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0.39</w:t>
            </w:r>
          </w:p>
        </w:tc>
        <w:tc>
          <w:tcPr>
            <w:tcW w:w="369" w:type="pct"/>
            <w:tcBorders>
              <w:top w:val="nil"/>
              <w:left w:val="nil"/>
              <w:bottom w:val="single" w:sz="4" w:space="0" w:color="auto"/>
              <w:right w:val="single" w:sz="4" w:space="0" w:color="auto"/>
            </w:tcBorders>
            <w:shd w:val="clear" w:color="auto" w:fill="auto"/>
            <w:noWrap/>
            <w:vAlign w:val="bottom"/>
            <w:hideMark/>
          </w:tcPr>
          <w:p w14:paraId="08D03BC0"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0.85</w:t>
            </w:r>
          </w:p>
        </w:tc>
        <w:tc>
          <w:tcPr>
            <w:tcW w:w="373" w:type="pct"/>
            <w:tcBorders>
              <w:top w:val="nil"/>
              <w:left w:val="nil"/>
              <w:bottom w:val="single" w:sz="4" w:space="0" w:color="auto"/>
              <w:right w:val="single" w:sz="4" w:space="0" w:color="auto"/>
            </w:tcBorders>
            <w:shd w:val="clear" w:color="auto" w:fill="auto"/>
            <w:noWrap/>
            <w:vAlign w:val="bottom"/>
            <w:hideMark/>
          </w:tcPr>
          <w:p w14:paraId="3790ECB9"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0.85</w:t>
            </w:r>
          </w:p>
        </w:tc>
        <w:tc>
          <w:tcPr>
            <w:tcW w:w="381" w:type="pct"/>
            <w:tcBorders>
              <w:top w:val="nil"/>
              <w:left w:val="nil"/>
              <w:bottom w:val="single" w:sz="4" w:space="0" w:color="auto"/>
              <w:right w:val="single" w:sz="4" w:space="0" w:color="auto"/>
            </w:tcBorders>
            <w:shd w:val="clear" w:color="auto" w:fill="auto"/>
            <w:noWrap/>
            <w:vAlign w:val="bottom"/>
            <w:hideMark/>
          </w:tcPr>
          <w:p w14:paraId="4DD642FB"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0.35</w:t>
            </w:r>
          </w:p>
        </w:tc>
        <w:tc>
          <w:tcPr>
            <w:tcW w:w="587" w:type="pct"/>
            <w:tcBorders>
              <w:top w:val="nil"/>
              <w:left w:val="nil"/>
              <w:bottom w:val="single" w:sz="4" w:space="0" w:color="auto"/>
              <w:right w:val="single" w:sz="4" w:space="0" w:color="auto"/>
            </w:tcBorders>
            <w:shd w:val="clear" w:color="auto" w:fill="auto"/>
            <w:noWrap/>
            <w:vAlign w:val="bottom"/>
            <w:hideMark/>
          </w:tcPr>
          <w:p w14:paraId="2FD485DB"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1.20</w:t>
            </w:r>
          </w:p>
        </w:tc>
        <w:tc>
          <w:tcPr>
            <w:tcW w:w="96" w:type="pct"/>
            <w:gridSpan w:val="2"/>
            <w:tcBorders>
              <w:top w:val="nil"/>
              <w:left w:val="nil"/>
              <w:bottom w:val="single" w:sz="4" w:space="0" w:color="auto"/>
              <w:right w:val="single" w:sz="4" w:space="0" w:color="auto"/>
            </w:tcBorders>
            <w:shd w:val="clear" w:color="000000" w:fill="000000"/>
            <w:noWrap/>
            <w:vAlign w:val="bottom"/>
            <w:hideMark/>
          </w:tcPr>
          <w:p w14:paraId="071FE0E7"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 </w:t>
            </w:r>
          </w:p>
        </w:tc>
        <w:tc>
          <w:tcPr>
            <w:tcW w:w="511" w:type="pct"/>
            <w:gridSpan w:val="2"/>
            <w:tcBorders>
              <w:top w:val="nil"/>
              <w:left w:val="nil"/>
              <w:bottom w:val="single" w:sz="4" w:space="0" w:color="auto"/>
              <w:right w:val="single" w:sz="4" w:space="0" w:color="auto"/>
            </w:tcBorders>
            <w:shd w:val="clear" w:color="auto" w:fill="auto"/>
            <w:noWrap/>
            <w:vAlign w:val="center"/>
            <w:hideMark/>
          </w:tcPr>
          <w:p w14:paraId="6D03B630"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5.114%</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42713916"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0.03</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0CA7DF55"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0.05</w:t>
            </w:r>
          </w:p>
        </w:tc>
      </w:tr>
      <w:tr w:rsidR="003F6035" w:rsidRPr="003B6F52" w14:paraId="121B0E4B" w14:textId="77777777" w:rsidTr="008C45B1">
        <w:trPr>
          <w:gridAfter w:val="1"/>
          <w:wAfter w:w="5" w:type="pct"/>
          <w:trHeight w:val="315"/>
        </w:trPr>
        <w:tc>
          <w:tcPr>
            <w:tcW w:w="903" w:type="pct"/>
            <w:tcBorders>
              <w:top w:val="nil"/>
              <w:left w:val="single" w:sz="4" w:space="0" w:color="auto"/>
              <w:bottom w:val="single" w:sz="4" w:space="0" w:color="auto"/>
              <w:right w:val="single" w:sz="4" w:space="0" w:color="auto"/>
            </w:tcBorders>
            <w:shd w:val="clear" w:color="auto" w:fill="auto"/>
            <w:noWrap/>
            <w:vAlign w:val="bottom"/>
            <w:hideMark/>
          </w:tcPr>
          <w:p w14:paraId="789A708C" w14:textId="77777777" w:rsidR="003F6035" w:rsidRPr="008C45B1" w:rsidRDefault="003F6035" w:rsidP="007D06AD">
            <w:pPr>
              <w:spacing w:line="276" w:lineRule="auto"/>
              <w:jc w:val="left"/>
              <w:rPr>
                <w:rFonts w:eastAsia="Times New Roman" w:cs="Calibri"/>
                <w:sz w:val="22"/>
                <w:lang w:val="en-GB" w:eastAsia="en-GB"/>
              </w:rPr>
            </w:pPr>
            <w:r w:rsidRPr="008C45B1">
              <w:rPr>
                <w:rFonts w:eastAsia="Times New Roman" w:cs="Calibri"/>
                <w:sz w:val="22"/>
                <w:lang w:val="en-GB" w:eastAsia="en-GB"/>
              </w:rPr>
              <w:t>Furniture and Fixtures</w:t>
            </w:r>
          </w:p>
        </w:tc>
        <w:tc>
          <w:tcPr>
            <w:tcW w:w="373" w:type="pct"/>
            <w:tcBorders>
              <w:top w:val="nil"/>
              <w:left w:val="nil"/>
              <w:bottom w:val="single" w:sz="4" w:space="0" w:color="auto"/>
              <w:right w:val="single" w:sz="4" w:space="0" w:color="auto"/>
            </w:tcBorders>
            <w:shd w:val="clear" w:color="auto" w:fill="auto"/>
            <w:noWrap/>
            <w:vAlign w:val="bottom"/>
            <w:hideMark/>
          </w:tcPr>
          <w:p w14:paraId="57DCB5ED"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4.06</w:t>
            </w:r>
          </w:p>
        </w:tc>
        <w:tc>
          <w:tcPr>
            <w:tcW w:w="381" w:type="pct"/>
            <w:tcBorders>
              <w:top w:val="nil"/>
              <w:left w:val="nil"/>
              <w:bottom w:val="single" w:sz="4" w:space="0" w:color="auto"/>
              <w:right w:val="single" w:sz="4" w:space="0" w:color="auto"/>
            </w:tcBorders>
            <w:shd w:val="clear" w:color="auto" w:fill="auto"/>
            <w:noWrap/>
            <w:vAlign w:val="bottom"/>
            <w:hideMark/>
          </w:tcPr>
          <w:p w14:paraId="493C23BB"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3.51</w:t>
            </w:r>
          </w:p>
        </w:tc>
        <w:tc>
          <w:tcPr>
            <w:tcW w:w="369" w:type="pct"/>
            <w:tcBorders>
              <w:top w:val="nil"/>
              <w:left w:val="nil"/>
              <w:bottom w:val="single" w:sz="4" w:space="0" w:color="auto"/>
              <w:right w:val="single" w:sz="4" w:space="0" w:color="auto"/>
            </w:tcBorders>
            <w:shd w:val="clear" w:color="auto" w:fill="auto"/>
            <w:noWrap/>
            <w:vAlign w:val="bottom"/>
            <w:hideMark/>
          </w:tcPr>
          <w:p w14:paraId="2333A696"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7.56</w:t>
            </w:r>
          </w:p>
        </w:tc>
        <w:tc>
          <w:tcPr>
            <w:tcW w:w="373" w:type="pct"/>
            <w:tcBorders>
              <w:top w:val="nil"/>
              <w:left w:val="nil"/>
              <w:bottom w:val="single" w:sz="4" w:space="0" w:color="auto"/>
              <w:right w:val="single" w:sz="4" w:space="0" w:color="auto"/>
            </w:tcBorders>
            <w:shd w:val="clear" w:color="auto" w:fill="auto"/>
            <w:noWrap/>
            <w:vAlign w:val="bottom"/>
            <w:hideMark/>
          </w:tcPr>
          <w:p w14:paraId="0F8A8051"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7.56</w:t>
            </w:r>
          </w:p>
        </w:tc>
        <w:tc>
          <w:tcPr>
            <w:tcW w:w="381" w:type="pct"/>
            <w:tcBorders>
              <w:top w:val="nil"/>
              <w:left w:val="nil"/>
              <w:bottom w:val="single" w:sz="4" w:space="0" w:color="auto"/>
              <w:right w:val="single" w:sz="4" w:space="0" w:color="auto"/>
            </w:tcBorders>
            <w:shd w:val="clear" w:color="auto" w:fill="auto"/>
            <w:noWrap/>
            <w:vAlign w:val="bottom"/>
            <w:hideMark/>
          </w:tcPr>
          <w:p w14:paraId="4F696344"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3.11</w:t>
            </w:r>
          </w:p>
        </w:tc>
        <w:tc>
          <w:tcPr>
            <w:tcW w:w="587" w:type="pct"/>
            <w:tcBorders>
              <w:top w:val="nil"/>
              <w:left w:val="nil"/>
              <w:bottom w:val="single" w:sz="4" w:space="0" w:color="auto"/>
              <w:right w:val="single" w:sz="4" w:space="0" w:color="auto"/>
            </w:tcBorders>
            <w:shd w:val="clear" w:color="auto" w:fill="auto"/>
            <w:noWrap/>
            <w:vAlign w:val="bottom"/>
            <w:hideMark/>
          </w:tcPr>
          <w:p w14:paraId="1911F841"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10.68</w:t>
            </w:r>
          </w:p>
        </w:tc>
        <w:tc>
          <w:tcPr>
            <w:tcW w:w="96" w:type="pct"/>
            <w:gridSpan w:val="2"/>
            <w:tcBorders>
              <w:top w:val="nil"/>
              <w:left w:val="nil"/>
              <w:bottom w:val="single" w:sz="4" w:space="0" w:color="auto"/>
              <w:right w:val="single" w:sz="4" w:space="0" w:color="auto"/>
            </w:tcBorders>
            <w:shd w:val="clear" w:color="000000" w:fill="000000"/>
            <w:noWrap/>
            <w:vAlign w:val="bottom"/>
            <w:hideMark/>
          </w:tcPr>
          <w:p w14:paraId="616D9334"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 </w:t>
            </w:r>
          </w:p>
        </w:tc>
        <w:tc>
          <w:tcPr>
            <w:tcW w:w="511" w:type="pct"/>
            <w:gridSpan w:val="2"/>
            <w:tcBorders>
              <w:top w:val="nil"/>
              <w:left w:val="nil"/>
              <w:bottom w:val="single" w:sz="4" w:space="0" w:color="auto"/>
              <w:right w:val="single" w:sz="4" w:space="0" w:color="auto"/>
            </w:tcBorders>
            <w:shd w:val="clear" w:color="auto" w:fill="auto"/>
            <w:noWrap/>
            <w:vAlign w:val="center"/>
            <w:hideMark/>
          </w:tcPr>
          <w:p w14:paraId="43B51792"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5.114%</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1556022D"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0.30</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1F9E2C6D"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0.47</w:t>
            </w:r>
          </w:p>
        </w:tc>
      </w:tr>
      <w:tr w:rsidR="003F6035" w:rsidRPr="003B6F52" w14:paraId="4870C7F3" w14:textId="77777777" w:rsidTr="008C45B1">
        <w:trPr>
          <w:gridAfter w:val="1"/>
          <w:wAfter w:w="5" w:type="pct"/>
          <w:trHeight w:val="315"/>
        </w:trPr>
        <w:tc>
          <w:tcPr>
            <w:tcW w:w="903" w:type="pct"/>
            <w:tcBorders>
              <w:top w:val="nil"/>
              <w:left w:val="single" w:sz="4" w:space="0" w:color="auto"/>
              <w:bottom w:val="single" w:sz="4" w:space="0" w:color="auto"/>
              <w:right w:val="single" w:sz="4" w:space="0" w:color="auto"/>
            </w:tcBorders>
            <w:shd w:val="clear" w:color="auto" w:fill="auto"/>
            <w:noWrap/>
            <w:vAlign w:val="bottom"/>
            <w:hideMark/>
          </w:tcPr>
          <w:p w14:paraId="33000BAB" w14:textId="77777777" w:rsidR="003F6035" w:rsidRPr="008C45B1" w:rsidRDefault="003F6035" w:rsidP="007D06AD">
            <w:pPr>
              <w:spacing w:line="276" w:lineRule="auto"/>
              <w:jc w:val="left"/>
              <w:rPr>
                <w:rFonts w:eastAsia="Times New Roman" w:cs="Calibri"/>
                <w:sz w:val="22"/>
                <w:lang w:val="en-GB" w:eastAsia="en-GB"/>
              </w:rPr>
            </w:pPr>
            <w:r w:rsidRPr="008C45B1">
              <w:rPr>
                <w:rFonts w:eastAsia="Times New Roman" w:cs="Calibri"/>
                <w:sz w:val="22"/>
                <w:lang w:val="en-GB" w:eastAsia="en-GB"/>
              </w:rPr>
              <w:t>Office Equipment</w:t>
            </w:r>
          </w:p>
        </w:tc>
        <w:tc>
          <w:tcPr>
            <w:tcW w:w="373" w:type="pct"/>
            <w:tcBorders>
              <w:top w:val="nil"/>
              <w:left w:val="nil"/>
              <w:bottom w:val="single" w:sz="4" w:space="0" w:color="auto"/>
              <w:right w:val="single" w:sz="4" w:space="0" w:color="auto"/>
            </w:tcBorders>
            <w:shd w:val="clear" w:color="auto" w:fill="auto"/>
            <w:noWrap/>
            <w:vAlign w:val="bottom"/>
            <w:hideMark/>
          </w:tcPr>
          <w:p w14:paraId="23CC7058"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1.19</w:t>
            </w:r>
          </w:p>
        </w:tc>
        <w:tc>
          <w:tcPr>
            <w:tcW w:w="381" w:type="pct"/>
            <w:tcBorders>
              <w:top w:val="nil"/>
              <w:left w:val="nil"/>
              <w:bottom w:val="single" w:sz="4" w:space="0" w:color="auto"/>
              <w:right w:val="single" w:sz="4" w:space="0" w:color="auto"/>
            </w:tcBorders>
            <w:shd w:val="clear" w:color="auto" w:fill="auto"/>
            <w:noWrap/>
            <w:vAlign w:val="bottom"/>
            <w:hideMark/>
          </w:tcPr>
          <w:p w14:paraId="74FEB5E9"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1.03</w:t>
            </w:r>
          </w:p>
        </w:tc>
        <w:tc>
          <w:tcPr>
            <w:tcW w:w="369" w:type="pct"/>
            <w:tcBorders>
              <w:top w:val="nil"/>
              <w:left w:val="nil"/>
              <w:bottom w:val="single" w:sz="4" w:space="0" w:color="auto"/>
              <w:right w:val="single" w:sz="4" w:space="0" w:color="auto"/>
            </w:tcBorders>
            <w:shd w:val="clear" w:color="auto" w:fill="auto"/>
            <w:noWrap/>
            <w:vAlign w:val="bottom"/>
            <w:hideMark/>
          </w:tcPr>
          <w:p w14:paraId="6A959298"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2.21</w:t>
            </w:r>
          </w:p>
        </w:tc>
        <w:tc>
          <w:tcPr>
            <w:tcW w:w="373" w:type="pct"/>
            <w:tcBorders>
              <w:top w:val="nil"/>
              <w:left w:val="nil"/>
              <w:bottom w:val="single" w:sz="4" w:space="0" w:color="auto"/>
              <w:right w:val="single" w:sz="4" w:space="0" w:color="auto"/>
            </w:tcBorders>
            <w:shd w:val="clear" w:color="auto" w:fill="auto"/>
            <w:noWrap/>
            <w:vAlign w:val="bottom"/>
            <w:hideMark/>
          </w:tcPr>
          <w:p w14:paraId="0725C13E"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2.21</w:t>
            </w:r>
          </w:p>
        </w:tc>
        <w:tc>
          <w:tcPr>
            <w:tcW w:w="381" w:type="pct"/>
            <w:tcBorders>
              <w:top w:val="nil"/>
              <w:left w:val="nil"/>
              <w:bottom w:val="single" w:sz="4" w:space="0" w:color="auto"/>
              <w:right w:val="single" w:sz="4" w:space="0" w:color="auto"/>
            </w:tcBorders>
            <w:shd w:val="clear" w:color="auto" w:fill="auto"/>
            <w:noWrap/>
            <w:vAlign w:val="bottom"/>
            <w:hideMark/>
          </w:tcPr>
          <w:p w14:paraId="4E7309D7"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0.91</w:t>
            </w:r>
          </w:p>
        </w:tc>
        <w:tc>
          <w:tcPr>
            <w:tcW w:w="587" w:type="pct"/>
            <w:tcBorders>
              <w:top w:val="nil"/>
              <w:left w:val="nil"/>
              <w:bottom w:val="single" w:sz="4" w:space="0" w:color="auto"/>
              <w:right w:val="single" w:sz="4" w:space="0" w:color="auto"/>
            </w:tcBorders>
            <w:shd w:val="clear" w:color="auto" w:fill="auto"/>
            <w:noWrap/>
            <w:vAlign w:val="bottom"/>
            <w:hideMark/>
          </w:tcPr>
          <w:p w14:paraId="2E4D5E4A"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3.13</w:t>
            </w:r>
          </w:p>
        </w:tc>
        <w:tc>
          <w:tcPr>
            <w:tcW w:w="96" w:type="pct"/>
            <w:gridSpan w:val="2"/>
            <w:tcBorders>
              <w:top w:val="nil"/>
              <w:left w:val="nil"/>
              <w:bottom w:val="single" w:sz="4" w:space="0" w:color="auto"/>
              <w:right w:val="single" w:sz="4" w:space="0" w:color="auto"/>
            </w:tcBorders>
            <w:shd w:val="clear" w:color="000000" w:fill="000000"/>
            <w:noWrap/>
            <w:vAlign w:val="bottom"/>
            <w:hideMark/>
          </w:tcPr>
          <w:p w14:paraId="692706E9"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 </w:t>
            </w:r>
          </w:p>
        </w:tc>
        <w:tc>
          <w:tcPr>
            <w:tcW w:w="511" w:type="pct"/>
            <w:gridSpan w:val="2"/>
            <w:tcBorders>
              <w:top w:val="nil"/>
              <w:left w:val="nil"/>
              <w:bottom w:val="single" w:sz="4" w:space="0" w:color="auto"/>
              <w:right w:val="single" w:sz="4" w:space="0" w:color="auto"/>
            </w:tcBorders>
            <w:shd w:val="clear" w:color="auto" w:fill="auto"/>
            <w:noWrap/>
            <w:vAlign w:val="center"/>
            <w:hideMark/>
          </w:tcPr>
          <w:p w14:paraId="1941042B"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5.114%</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6E49B232"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0.09</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1C461A6F"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0.14</w:t>
            </w:r>
          </w:p>
        </w:tc>
      </w:tr>
      <w:tr w:rsidR="003F6035" w:rsidRPr="003B6F52" w14:paraId="7F388123" w14:textId="77777777" w:rsidTr="008C45B1">
        <w:trPr>
          <w:gridAfter w:val="1"/>
          <w:wAfter w:w="5" w:type="pct"/>
          <w:trHeight w:val="315"/>
        </w:trPr>
        <w:tc>
          <w:tcPr>
            <w:tcW w:w="903" w:type="pct"/>
            <w:tcBorders>
              <w:top w:val="nil"/>
              <w:left w:val="single" w:sz="4" w:space="0" w:color="auto"/>
              <w:bottom w:val="single" w:sz="4" w:space="0" w:color="auto"/>
              <w:right w:val="single" w:sz="4" w:space="0" w:color="auto"/>
            </w:tcBorders>
            <w:shd w:val="clear" w:color="auto" w:fill="auto"/>
            <w:noWrap/>
            <w:vAlign w:val="bottom"/>
            <w:hideMark/>
          </w:tcPr>
          <w:p w14:paraId="29B394E3" w14:textId="77777777" w:rsidR="003F6035" w:rsidRPr="008C45B1" w:rsidRDefault="003F6035" w:rsidP="007D06AD">
            <w:pPr>
              <w:spacing w:line="276" w:lineRule="auto"/>
              <w:jc w:val="left"/>
              <w:rPr>
                <w:rFonts w:eastAsia="Times New Roman" w:cs="Calibri"/>
                <w:sz w:val="22"/>
                <w:lang w:val="en-GB" w:eastAsia="en-GB"/>
              </w:rPr>
            </w:pPr>
            <w:r w:rsidRPr="008C45B1">
              <w:rPr>
                <w:rFonts w:eastAsia="Times New Roman" w:cs="Calibri"/>
                <w:sz w:val="22"/>
                <w:lang w:val="en-GB" w:eastAsia="en-GB"/>
              </w:rPr>
              <w:t>Unallocated</w:t>
            </w:r>
          </w:p>
        </w:tc>
        <w:tc>
          <w:tcPr>
            <w:tcW w:w="373" w:type="pct"/>
            <w:tcBorders>
              <w:top w:val="nil"/>
              <w:left w:val="nil"/>
              <w:bottom w:val="single" w:sz="4" w:space="0" w:color="auto"/>
              <w:right w:val="single" w:sz="4" w:space="0" w:color="auto"/>
            </w:tcBorders>
            <w:shd w:val="clear" w:color="auto" w:fill="auto"/>
            <w:noWrap/>
            <w:vAlign w:val="bottom"/>
            <w:hideMark/>
          </w:tcPr>
          <w:p w14:paraId="6963999C" w14:textId="77777777" w:rsidR="003F6035" w:rsidRPr="008C45B1" w:rsidRDefault="003F6035" w:rsidP="007D06AD">
            <w:pPr>
              <w:spacing w:line="276" w:lineRule="auto"/>
              <w:jc w:val="left"/>
              <w:rPr>
                <w:rFonts w:eastAsia="Times New Roman" w:cs="Calibri"/>
                <w:sz w:val="22"/>
                <w:lang w:val="en-GB" w:eastAsia="en-GB"/>
              </w:rPr>
            </w:pPr>
            <w:r w:rsidRPr="008C45B1">
              <w:rPr>
                <w:rFonts w:eastAsia="Times New Roman" w:cs="Calibri"/>
                <w:sz w:val="22"/>
                <w:lang w:val="en-GB" w:eastAsia="en-GB"/>
              </w:rPr>
              <w:t> </w:t>
            </w:r>
          </w:p>
        </w:tc>
        <w:tc>
          <w:tcPr>
            <w:tcW w:w="381" w:type="pct"/>
            <w:tcBorders>
              <w:top w:val="nil"/>
              <w:left w:val="nil"/>
              <w:bottom w:val="single" w:sz="4" w:space="0" w:color="auto"/>
              <w:right w:val="single" w:sz="4" w:space="0" w:color="auto"/>
            </w:tcBorders>
            <w:shd w:val="clear" w:color="auto" w:fill="auto"/>
            <w:noWrap/>
            <w:vAlign w:val="bottom"/>
            <w:hideMark/>
          </w:tcPr>
          <w:p w14:paraId="2D08EB03" w14:textId="77777777" w:rsidR="003F6035" w:rsidRPr="008C45B1" w:rsidRDefault="003F6035" w:rsidP="007D06AD">
            <w:pPr>
              <w:spacing w:line="276" w:lineRule="auto"/>
              <w:jc w:val="left"/>
              <w:rPr>
                <w:rFonts w:eastAsia="Times New Roman" w:cs="Calibri"/>
                <w:sz w:val="22"/>
                <w:lang w:val="en-GB" w:eastAsia="en-GB"/>
              </w:rPr>
            </w:pPr>
            <w:r w:rsidRPr="008C45B1">
              <w:rPr>
                <w:rFonts w:eastAsia="Times New Roman" w:cs="Calibri"/>
                <w:sz w:val="22"/>
                <w:lang w:val="en-GB" w:eastAsia="en-GB"/>
              </w:rPr>
              <w:t> </w:t>
            </w:r>
          </w:p>
        </w:tc>
        <w:tc>
          <w:tcPr>
            <w:tcW w:w="369" w:type="pct"/>
            <w:tcBorders>
              <w:top w:val="nil"/>
              <w:left w:val="nil"/>
              <w:bottom w:val="single" w:sz="4" w:space="0" w:color="auto"/>
              <w:right w:val="single" w:sz="4" w:space="0" w:color="auto"/>
            </w:tcBorders>
            <w:shd w:val="clear" w:color="auto" w:fill="auto"/>
            <w:noWrap/>
            <w:vAlign w:val="bottom"/>
            <w:hideMark/>
          </w:tcPr>
          <w:p w14:paraId="4A2C96CC"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w:t>
            </w:r>
          </w:p>
        </w:tc>
        <w:tc>
          <w:tcPr>
            <w:tcW w:w="373" w:type="pct"/>
            <w:tcBorders>
              <w:top w:val="nil"/>
              <w:left w:val="nil"/>
              <w:bottom w:val="single" w:sz="4" w:space="0" w:color="auto"/>
              <w:right w:val="single" w:sz="4" w:space="0" w:color="auto"/>
            </w:tcBorders>
            <w:shd w:val="clear" w:color="auto" w:fill="auto"/>
            <w:noWrap/>
            <w:vAlign w:val="bottom"/>
            <w:hideMark/>
          </w:tcPr>
          <w:p w14:paraId="2BA1FF9B"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w:t>
            </w:r>
          </w:p>
        </w:tc>
        <w:tc>
          <w:tcPr>
            <w:tcW w:w="381" w:type="pct"/>
            <w:tcBorders>
              <w:top w:val="nil"/>
              <w:left w:val="nil"/>
              <w:bottom w:val="single" w:sz="4" w:space="0" w:color="auto"/>
              <w:right w:val="single" w:sz="4" w:space="0" w:color="auto"/>
            </w:tcBorders>
            <w:shd w:val="clear" w:color="auto" w:fill="auto"/>
            <w:noWrap/>
            <w:vAlign w:val="bottom"/>
            <w:hideMark/>
          </w:tcPr>
          <w:p w14:paraId="00D79B94"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0</w:t>
            </w:r>
          </w:p>
        </w:tc>
        <w:tc>
          <w:tcPr>
            <w:tcW w:w="587" w:type="pct"/>
            <w:tcBorders>
              <w:top w:val="nil"/>
              <w:left w:val="nil"/>
              <w:bottom w:val="single" w:sz="4" w:space="0" w:color="auto"/>
              <w:right w:val="single" w:sz="4" w:space="0" w:color="auto"/>
            </w:tcBorders>
            <w:shd w:val="clear" w:color="auto" w:fill="auto"/>
            <w:noWrap/>
            <w:vAlign w:val="bottom"/>
            <w:hideMark/>
          </w:tcPr>
          <w:p w14:paraId="6A782E11"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 xml:space="preserve">                         -   </w:t>
            </w:r>
          </w:p>
        </w:tc>
        <w:tc>
          <w:tcPr>
            <w:tcW w:w="96" w:type="pct"/>
            <w:gridSpan w:val="2"/>
            <w:tcBorders>
              <w:top w:val="nil"/>
              <w:left w:val="nil"/>
              <w:bottom w:val="single" w:sz="4" w:space="0" w:color="auto"/>
              <w:right w:val="single" w:sz="4" w:space="0" w:color="auto"/>
            </w:tcBorders>
            <w:shd w:val="clear" w:color="000000" w:fill="000000"/>
            <w:noWrap/>
            <w:vAlign w:val="bottom"/>
            <w:hideMark/>
          </w:tcPr>
          <w:p w14:paraId="1F8C2FF3" w14:textId="77777777" w:rsidR="003F6035" w:rsidRPr="008C45B1" w:rsidRDefault="003F6035" w:rsidP="007D06AD">
            <w:pPr>
              <w:spacing w:line="276" w:lineRule="auto"/>
              <w:jc w:val="right"/>
              <w:rPr>
                <w:rFonts w:eastAsia="Times New Roman" w:cs="Calibri"/>
                <w:sz w:val="22"/>
                <w:lang w:val="en-GB" w:eastAsia="en-GB"/>
              </w:rPr>
            </w:pPr>
            <w:r w:rsidRPr="008C45B1">
              <w:rPr>
                <w:rFonts w:eastAsia="Times New Roman" w:cs="Calibri"/>
                <w:sz w:val="22"/>
                <w:lang w:val="en-GB" w:eastAsia="en-GB"/>
              </w:rPr>
              <w:t> </w:t>
            </w:r>
          </w:p>
        </w:tc>
        <w:tc>
          <w:tcPr>
            <w:tcW w:w="511" w:type="pct"/>
            <w:gridSpan w:val="2"/>
            <w:tcBorders>
              <w:top w:val="nil"/>
              <w:left w:val="nil"/>
              <w:bottom w:val="single" w:sz="4" w:space="0" w:color="auto"/>
              <w:right w:val="single" w:sz="4" w:space="0" w:color="auto"/>
            </w:tcBorders>
            <w:shd w:val="clear" w:color="auto" w:fill="auto"/>
            <w:noWrap/>
            <w:vAlign w:val="center"/>
            <w:hideMark/>
          </w:tcPr>
          <w:p w14:paraId="60184030" w14:textId="77777777" w:rsidR="003F6035" w:rsidRPr="008C45B1" w:rsidRDefault="003F6035" w:rsidP="007D06AD">
            <w:pPr>
              <w:spacing w:line="276" w:lineRule="auto"/>
              <w:jc w:val="left"/>
              <w:rPr>
                <w:rFonts w:eastAsia="Times New Roman" w:cs="Calibri"/>
                <w:sz w:val="22"/>
                <w:lang w:val="en-GB" w:eastAsia="en-GB"/>
              </w:rPr>
            </w:pPr>
            <w:r w:rsidRPr="008C45B1">
              <w:rPr>
                <w:rFonts w:eastAsia="Times New Roman" w:cs="Calibri"/>
                <w:sz w:val="22"/>
                <w:lang w:val="en-GB" w:eastAsia="en-GB"/>
              </w:rPr>
              <w:t> </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1D635325" w14:textId="77777777" w:rsidR="003F6035" w:rsidRPr="008C45B1" w:rsidRDefault="003F6035" w:rsidP="007D06AD">
            <w:pPr>
              <w:spacing w:line="276" w:lineRule="auto"/>
              <w:jc w:val="right"/>
              <w:rPr>
                <w:rFonts w:eastAsia="Times New Roman" w:cs="Calibri"/>
                <w:color w:val="000000"/>
                <w:sz w:val="22"/>
                <w:lang w:val="en-GB" w:eastAsia="en-GB"/>
              </w:rPr>
            </w:pPr>
            <w:r w:rsidRPr="008C45B1">
              <w:rPr>
                <w:rFonts w:eastAsia="Times New Roman" w:cs="Calibri"/>
                <w:color w:val="000000"/>
                <w:sz w:val="22"/>
                <w:lang w:val="en-GB" w:eastAsia="en-GB"/>
              </w:rPr>
              <w:t> </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067986E4" w14:textId="77777777" w:rsidR="003F6035" w:rsidRPr="008C45B1" w:rsidRDefault="003F6035" w:rsidP="007D06AD">
            <w:pPr>
              <w:spacing w:line="276" w:lineRule="auto"/>
              <w:jc w:val="left"/>
              <w:rPr>
                <w:rFonts w:eastAsia="Times New Roman" w:cs="Calibri"/>
                <w:sz w:val="22"/>
                <w:lang w:val="en-GB" w:eastAsia="en-GB"/>
              </w:rPr>
            </w:pPr>
            <w:r w:rsidRPr="008C45B1">
              <w:rPr>
                <w:rFonts w:eastAsia="Times New Roman" w:cs="Calibri"/>
                <w:sz w:val="22"/>
                <w:lang w:val="en-GB" w:eastAsia="en-GB"/>
              </w:rPr>
              <w:t> </w:t>
            </w:r>
          </w:p>
        </w:tc>
      </w:tr>
      <w:tr w:rsidR="003F6035" w:rsidRPr="003B6F52" w14:paraId="34726B37" w14:textId="77777777" w:rsidTr="008C45B1">
        <w:trPr>
          <w:gridAfter w:val="1"/>
          <w:wAfter w:w="5" w:type="pct"/>
          <w:trHeight w:val="315"/>
        </w:trPr>
        <w:tc>
          <w:tcPr>
            <w:tcW w:w="903" w:type="pct"/>
            <w:tcBorders>
              <w:top w:val="nil"/>
              <w:left w:val="single" w:sz="4" w:space="0" w:color="auto"/>
              <w:bottom w:val="single" w:sz="4" w:space="0" w:color="auto"/>
              <w:right w:val="single" w:sz="4" w:space="0" w:color="auto"/>
            </w:tcBorders>
            <w:shd w:val="clear" w:color="auto" w:fill="auto"/>
            <w:noWrap/>
            <w:vAlign w:val="bottom"/>
            <w:hideMark/>
          </w:tcPr>
          <w:p w14:paraId="35BF1147" w14:textId="77777777" w:rsidR="003F6035" w:rsidRPr="008C45B1" w:rsidRDefault="003F6035" w:rsidP="007D06AD">
            <w:pPr>
              <w:spacing w:line="276" w:lineRule="auto"/>
              <w:jc w:val="left"/>
              <w:rPr>
                <w:rFonts w:eastAsia="Times New Roman" w:cs="Calibri"/>
                <w:b/>
                <w:bCs/>
                <w:sz w:val="22"/>
                <w:lang w:val="en-GB" w:eastAsia="en-GB"/>
              </w:rPr>
            </w:pPr>
            <w:r w:rsidRPr="008C45B1">
              <w:rPr>
                <w:rFonts w:eastAsia="Times New Roman" w:cs="Calibri"/>
                <w:b/>
                <w:bCs/>
                <w:sz w:val="22"/>
                <w:lang w:val="en-GB" w:eastAsia="en-GB"/>
              </w:rPr>
              <w:t>TOTAL</w:t>
            </w:r>
          </w:p>
        </w:tc>
        <w:tc>
          <w:tcPr>
            <w:tcW w:w="373" w:type="pct"/>
            <w:tcBorders>
              <w:top w:val="nil"/>
              <w:left w:val="nil"/>
              <w:bottom w:val="single" w:sz="4" w:space="0" w:color="auto"/>
              <w:right w:val="single" w:sz="4" w:space="0" w:color="auto"/>
            </w:tcBorders>
            <w:shd w:val="clear" w:color="auto" w:fill="auto"/>
            <w:noWrap/>
            <w:vAlign w:val="bottom"/>
            <w:hideMark/>
          </w:tcPr>
          <w:p w14:paraId="7E06AA7B" w14:textId="77777777" w:rsidR="003F6035" w:rsidRPr="008C45B1" w:rsidRDefault="003F6035" w:rsidP="007D06AD">
            <w:pPr>
              <w:spacing w:line="276" w:lineRule="auto"/>
              <w:jc w:val="right"/>
              <w:rPr>
                <w:rFonts w:eastAsia="Times New Roman" w:cs="Calibri"/>
                <w:b/>
                <w:sz w:val="22"/>
                <w:lang w:val="en-GB" w:eastAsia="en-GB"/>
              </w:rPr>
            </w:pPr>
            <w:r w:rsidRPr="008C45B1">
              <w:rPr>
                <w:rFonts w:eastAsia="Times New Roman" w:cs="Calibri"/>
                <w:b/>
                <w:sz w:val="22"/>
                <w:lang w:val="en-GB" w:eastAsia="en-GB"/>
              </w:rPr>
              <w:t>5026.708</w:t>
            </w:r>
          </w:p>
        </w:tc>
        <w:tc>
          <w:tcPr>
            <w:tcW w:w="381" w:type="pct"/>
            <w:tcBorders>
              <w:top w:val="nil"/>
              <w:left w:val="nil"/>
              <w:bottom w:val="single" w:sz="4" w:space="0" w:color="auto"/>
              <w:right w:val="single" w:sz="4" w:space="0" w:color="auto"/>
            </w:tcBorders>
            <w:shd w:val="clear" w:color="auto" w:fill="auto"/>
            <w:noWrap/>
            <w:vAlign w:val="bottom"/>
            <w:hideMark/>
          </w:tcPr>
          <w:p w14:paraId="60C71AC8" w14:textId="77777777" w:rsidR="003F6035" w:rsidRPr="008C45B1" w:rsidRDefault="003F6035" w:rsidP="007D06AD">
            <w:pPr>
              <w:spacing w:line="276" w:lineRule="auto"/>
              <w:jc w:val="right"/>
              <w:rPr>
                <w:rFonts w:eastAsia="Times New Roman" w:cs="Calibri"/>
                <w:b/>
                <w:sz w:val="22"/>
                <w:lang w:val="en-GB" w:eastAsia="en-GB"/>
              </w:rPr>
            </w:pPr>
            <w:r w:rsidRPr="008C45B1">
              <w:rPr>
                <w:rFonts w:eastAsia="Times New Roman" w:cs="Calibri"/>
                <w:b/>
                <w:sz w:val="22"/>
                <w:lang w:val="en-GB" w:eastAsia="en-GB"/>
              </w:rPr>
              <w:t>3139.60</w:t>
            </w:r>
          </w:p>
        </w:tc>
        <w:tc>
          <w:tcPr>
            <w:tcW w:w="369" w:type="pct"/>
            <w:tcBorders>
              <w:top w:val="nil"/>
              <w:left w:val="nil"/>
              <w:bottom w:val="single" w:sz="4" w:space="0" w:color="auto"/>
              <w:right w:val="single" w:sz="4" w:space="0" w:color="auto"/>
            </w:tcBorders>
            <w:shd w:val="clear" w:color="auto" w:fill="auto"/>
            <w:noWrap/>
            <w:vAlign w:val="bottom"/>
            <w:hideMark/>
          </w:tcPr>
          <w:p w14:paraId="515B4C49" w14:textId="77777777" w:rsidR="003F6035" w:rsidRPr="008C45B1" w:rsidRDefault="003F6035" w:rsidP="007D06AD">
            <w:pPr>
              <w:spacing w:line="276" w:lineRule="auto"/>
              <w:jc w:val="right"/>
              <w:rPr>
                <w:rFonts w:eastAsia="Times New Roman" w:cs="Calibri"/>
                <w:b/>
                <w:sz w:val="22"/>
                <w:lang w:val="en-GB" w:eastAsia="en-GB"/>
              </w:rPr>
            </w:pPr>
            <w:r w:rsidRPr="008C45B1">
              <w:rPr>
                <w:rFonts w:eastAsia="Times New Roman" w:cs="Calibri"/>
                <w:b/>
                <w:sz w:val="22"/>
                <w:lang w:val="en-GB" w:eastAsia="en-GB"/>
              </w:rPr>
              <w:t>8166.308</w:t>
            </w:r>
          </w:p>
        </w:tc>
        <w:tc>
          <w:tcPr>
            <w:tcW w:w="373" w:type="pct"/>
            <w:tcBorders>
              <w:top w:val="nil"/>
              <w:left w:val="nil"/>
              <w:bottom w:val="single" w:sz="4" w:space="0" w:color="auto"/>
              <w:right w:val="single" w:sz="4" w:space="0" w:color="auto"/>
            </w:tcBorders>
            <w:shd w:val="clear" w:color="auto" w:fill="auto"/>
            <w:noWrap/>
            <w:vAlign w:val="bottom"/>
            <w:hideMark/>
          </w:tcPr>
          <w:p w14:paraId="368A805C" w14:textId="77777777" w:rsidR="003F6035" w:rsidRPr="008C45B1" w:rsidRDefault="003F6035" w:rsidP="007D06AD">
            <w:pPr>
              <w:spacing w:line="276" w:lineRule="auto"/>
              <w:jc w:val="right"/>
              <w:rPr>
                <w:rFonts w:eastAsia="Times New Roman" w:cs="Calibri"/>
                <w:b/>
                <w:sz w:val="22"/>
                <w:lang w:val="en-GB" w:eastAsia="en-GB"/>
              </w:rPr>
            </w:pPr>
            <w:r w:rsidRPr="008C45B1">
              <w:rPr>
                <w:rFonts w:eastAsia="Times New Roman" w:cs="Calibri"/>
                <w:b/>
                <w:sz w:val="22"/>
                <w:lang w:val="en-GB" w:eastAsia="en-GB"/>
              </w:rPr>
              <w:t>8166.308</w:t>
            </w:r>
          </w:p>
        </w:tc>
        <w:tc>
          <w:tcPr>
            <w:tcW w:w="381" w:type="pct"/>
            <w:tcBorders>
              <w:top w:val="nil"/>
              <w:left w:val="nil"/>
              <w:bottom w:val="single" w:sz="4" w:space="0" w:color="auto"/>
              <w:right w:val="single" w:sz="4" w:space="0" w:color="auto"/>
            </w:tcBorders>
            <w:shd w:val="clear" w:color="auto" w:fill="auto"/>
            <w:noWrap/>
            <w:vAlign w:val="bottom"/>
            <w:hideMark/>
          </w:tcPr>
          <w:p w14:paraId="7A6B1C37" w14:textId="77777777" w:rsidR="003F6035" w:rsidRPr="008C45B1" w:rsidRDefault="003F6035" w:rsidP="007D06AD">
            <w:pPr>
              <w:spacing w:line="276" w:lineRule="auto"/>
              <w:jc w:val="right"/>
              <w:rPr>
                <w:rFonts w:eastAsia="Times New Roman" w:cs="Calibri"/>
                <w:b/>
                <w:sz w:val="22"/>
                <w:lang w:val="en-GB" w:eastAsia="en-GB"/>
              </w:rPr>
            </w:pPr>
            <w:r w:rsidRPr="008C45B1">
              <w:rPr>
                <w:rFonts w:eastAsia="Times New Roman" w:cs="Calibri"/>
                <w:b/>
                <w:sz w:val="22"/>
                <w:lang w:val="en-GB" w:eastAsia="en-GB"/>
              </w:rPr>
              <w:t>2789.02</w:t>
            </w:r>
          </w:p>
        </w:tc>
        <w:tc>
          <w:tcPr>
            <w:tcW w:w="587" w:type="pct"/>
            <w:tcBorders>
              <w:top w:val="nil"/>
              <w:left w:val="nil"/>
              <w:bottom w:val="single" w:sz="4" w:space="0" w:color="auto"/>
              <w:right w:val="single" w:sz="4" w:space="0" w:color="auto"/>
            </w:tcBorders>
            <w:shd w:val="clear" w:color="auto" w:fill="auto"/>
            <w:noWrap/>
            <w:vAlign w:val="bottom"/>
            <w:hideMark/>
          </w:tcPr>
          <w:p w14:paraId="7A265F2A" w14:textId="77777777" w:rsidR="003F6035" w:rsidRPr="008C45B1" w:rsidRDefault="003F6035" w:rsidP="007D06AD">
            <w:pPr>
              <w:spacing w:line="276" w:lineRule="auto"/>
              <w:jc w:val="right"/>
              <w:rPr>
                <w:rFonts w:eastAsia="Times New Roman" w:cs="Calibri"/>
                <w:b/>
                <w:color w:val="000000"/>
                <w:sz w:val="22"/>
                <w:lang w:val="en-GB" w:eastAsia="en-GB"/>
              </w:rPr>
            </w:pPr>
            <w:r w:rsidRPr="008C45B1">
              <w:rPr>
                <w:rFonts w:eastAsia="Times New Roman" w:cs="Calibri"/>
                <w:b/>
                <w:color w:val="000000"/>
                <w:sz w:val="22"/>
                <w:lang w:val="en-GB" w:eastAsia="en-GB"/>
              </w:rPr>
              <w:t xml:space="preserve">                 10,955 </w:t>
            </w:r>
          </w:p>
        </w:tc>
        <w:tc>
          <w:tcPr>
            <w:tcW w:w="96" w:type="pct"/>
            <w:gridSpan w:val="2"/>
            <w:tcBorders>
              <w:top w:val="nil"/>
              <w:left w:val="nil"/>
              <w:bottom w:val="single" w:sz="4" w:space="0" w:color="auto"/>
              <w:right w:val="single" w:sz="4" w:space="0" w:color="auto"/>
            </w:tcBorders>
            <w:shd w:val="clear" w:color="000000" w:fill="000000"/>
            <w:noWrap/>
            <w:vAlign w:val="bottom"/>
            <w:hideMark/>
          </w:tcPr>
          <w:p w14:paraId="2D1DD1C2" w14:textId="77777777" w:rsidR="003F6035" w:rsidRPr="008C45B1" w:rsidRDefault="003F6035" w:rsidP="007D06AD">
            <w:pPr>
              <w:spacing w:line="276" w:lineRule="auto"/>
              <w:jc w:val="left"/>
              <w:rPr>
                <w:rFonts w:eastAsia="Times New Roman" w:cs="Calibri"/>
                <w:b/>
                <w:bCs/>
                <w:sz w:val="22"/>
                <w:lang w:val="en-GB" w:eastAsia="en-GB"/>
              </w:rPr>
            </w:pPr>
            <w:r w:rsidRPr="008C45B1">
              <w:rPr>
                <w:rFonts w:eastAsia="Times New Roman" w:cs="Calibri"/>
                <w:b/>
                <w:bCs/>
                <w:sz w:val="22"/>
                <w:lang w:val="en-GB" w:eastAsia="en-GB"/>
              </w:rPr>
              <w:t> </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6C04D0EC" w14:textId="77777777" w:rsidR="003F6035" w:rsidRPr="008C45B1" w:rsidRDefault="003F6035" w:rsidP="007D06AD">
            <w:pPr>
              <w:spacing w:line="276" w:lineRule="auto"/>
              <w:jc w:val="left"/>
              <w:rPr>
                <w:rFonts w:eastAsia="Times New Roman" w:cs="Calibri"/>
                <w:b/>
                <w:bCs/>
                <w:sz w:val="22"/>
                <w:lang w:val="en-GB" w:eastAsia="en-GB"/>
              </w:rPr>
            </w:pPr>
            <w:r w:rsidRPr="008C45B1">
              <w:rPr>
                <w:rFonts w:eastAsia="Times New Roman" w:cs="Calibri"/>
                <w:b/>
                <w:bCs/>
                <w:sz w:val="22"/>
                <w:lang w:val="en-GB" w:eastAsia="en-GB"/>
              </w:rPr>
              <w:t> </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0FCFD896" w14:textId="77777777" w:rsidR="003F6035" w:rsidRPr="008C45B1" w:rsidRDefault="003F6035" w:rsidP="007D06AD">
            <w:pPr>
              <w:spacing w:line="276" w:lineRule="auto"/>
              <w:jc w:val="right"/>
              <w:rPr>
                <w:rFonts w:eastAsia="Times New Roman" w:cs="Calibri"/>
                <w:b/>
                <w:bCs/>
                <w:sz w:val="22"/>
                <w:lang w:val="en-GB" w:eastAsia="en-GB"/>
              </w:rPr>
            </w:pPr>
            <w:r w:rsidRPr="008C45B1">
              <w:rPr>
                <w:rFonts w:eastAsia="Times New Roman" w:cs="Calibri"/>
                <w:b/>
                <w:bCs/>
                <w:sz w:val="22"/>
                <w:lang w:val="en-GB" w:eastAsia="en-GB"/>
              </w:rPr>
              <w:t>266.14</w:t>
            </w: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33B4A6DE" w14:textId="77777777" w:rsidR="003F6035" w:rsidRPr="008C45B1" w:rsidRDefault="003F6035" w:rsidP="007D06AD">
            <w:pPr>
              <w:spacing w:line="276" w:lineRule="auto"/>
              <w:jc w:val="right"/>
              <w:rPr>
                <w:rFonts w:eastAsia="Times New Roman" w:cs="Calibri"/>
                <w:b/>
                <w:bCs/>
                <w:sz w:val="22"/>
                <w:lang w:val="en-GB" w:eastAsia="en-GB"/>
              </w:rPr>
            </w:pPr>
            <w:r w:rsidRPr="008C45B1">
              <w:rPr>
                <w:rFonts w:eastAsia="Times New Roman" w:cs="Calibri"/>
                <w:b/>
                <w:bCs/>
                <w:sz w:val="22"/>
                <w:lang w:val="en-GB" w:eastAsia="en-GB"/>
              </w:rPr>
              <w:t>417.74</w:t>
            </w:r>
          </w:p>
        </w:tc>
      </w:tr>
    </w:tbl>
    <w:p w14:paraId="2487EB48" w14:textId="77777777" w:rsidR="003F6035" w:rsidRPr="008C45B1" w:rsidRDefault="003F6035" w:rsidP="007D06AD">
      <w:pPr>
        <w:spacing w:after="60" w:line="276" w:lineRule="auto"/>
        <w:jc w:val="center"/>
        <w:rPr>
          <w:rFonts w:eastAsia="Times New Roman"/>
          <w:b/>
          <w:sz w:val="22"/>
          <w:u w:val="single"/>
        </w:rPr>
      </w:pPr>
    </w:p>
    <w:sectPr w:rsidR="003F6035" w:rsidRPr="008C45B1" w:rsidSect="003F603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E638F" w14:textId="77777777" w:rsidR="00ED7CA6" w:rsidRDefault="00ED7CA6">
      <w:pPr>
        <w:spacing w:line="240" w:lineRule="auto"/>
      </w:pPr>
      <w:r>
        <w:separator/>
      </w:r>
    </w:p>
  </w:endnote>
  <w:endnote w:type="continuationSeparator" w:id="0">
    <w:p w14:paraId="6F515CCB" w14:textId="77777777" w:rsidR="00ED7CA6" w:rsidRDefault="00ED7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avid">
    <w:altName w:val="Arial"/>
    <w:panose1 w:val="020E0502060401010101"/>
    <w:charset w:val="00"/>
    <w:family w:val="swiss"/>
    <w:pitch w:val="variable"/>
    <w:sig w:usb0="00000803" w:usb1="00000000" w:usb2="00000000" w:usb3="00000000" w:csb0="0000002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9429E" w14:textId="67AA471C" w:rsidR="005E6F3A" w:rsidRDefault="008C45B1">
    <w:pPr>
      <w:pStyle w:val="Footer"/>
      <w:pBdr>
        <w:top w:val="thinThickSmallGap" w:sz="24" w:space="1" w:color="622423"/>
      </w:pBdr>
      <w:rPr>
        <w:rFonts w:ascii="Cambria" w:eastAsia="SimSun" w:hAnsi="Cambria"/>
        <w:sz w:val="20"/>
      </w:rPr>
    </w:pPr>
    <w:r>
      <w:rPr>
        <w:rFonts w:ascii="Cambria" w:eastAsia="SimSun" w:hAnsi="Cambria"/>
        <w:sz w:val="20"/>
      </w:rPr>
      <w:t>BSPTCL</w:t>
    </w:r>
    <w:r w:rsidR="005E6F3A">
      <w:rPr>
        <w:rFonts w:ascii="Cambria" w:eastAsia="SimSun" w:hAnsi="Cambria"/>
        <w:sz w:val="20"/>
      </w:rPr>
      <w:t xml:space="preserve"> Tariff Petition for FY 2018-19</w:t>
    </w:r>
    <w:r w:rsidR="005E6F3A">
      <w:rPr>
        <w:rFonts w:ascii="Cambria" w:eastAsia="SimSun" w:hAnsi="Cambria"/>
        <w:sz w:val="20"/>
      </w:rPr>
      <w:tab/>
    </w:r>
    <w:r w:rsidR="005E6F3A">
      <w:rPr>
        <w:rFonts w:ascii="Cambria" w:eastAsia="SimSun" w:hAnsi="Cambria"/>
        <w:sz w:val="20"/>
      </w:rPr>
      <w:tab/>
      <w:t xml:space="preserve">Page </w:t>
    </w:r>
    <w:r w:rsidR="005E6F3A">
      <w:rPr>
        <w:rFonts w:eastAsia="SimSun"/>
        <w:sz w:val="20"/>
      </w:rPr>
      <w:fldChar w:fldCharType="begin"/>
    </w:r>
    <w:r w:rsidR="005E6F3A">
      <w:rPr>
        <w:sz w:val="20"/>
      </w:rPr>
      <w:instrText xml:space="preserve"> PAGE   \* MERGEFORMAT </w:instrText>
    </w:r>
    <w:r w:rsidR="005E6F3A">
      <w:rPr>
        <w:rFonts w:eastAsia="SimSun"/>
        <w:sz w:val="20"/>
      </w:rPr>
      <w:fldChar w:fldCharType="separate"/>
    </w:r>
    <w:r w:rsidR="00F63713" w:rsidRPr="00F63713">
      <w:rPr>
        <w:rFonts w:ascii="Cambria" w:eastAsia="SimSun" w:hAnsi="Cambria"/>
        <w:noProof/>
        <w:sz w:val="20"/>
      </w:rPr>
      <w:t>5</w:t>
    </w:r>
    <w:r w:rsidR="005E6F3A">
      <w:rPr>
        <w:rFonts w:ascii="Cambria" w:eastAsia="SimSun" w:hAnsi="Cambria"/>
        <w:noProof/>
        <w:sz w:val="20"/>
      </w:rPr>
      <w:fldChar w:fldCharType="end"/>
    </w:r>
  </w:p>
  <w:p w14:paraId="07DDA834" w14:textId="77777777" w:rsidR="005E6F3A" w:rsidRDefault="005E6F3A">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BADB9" w14:textId="77777777" w:rsidR="00ED7CA6" w:rsidRDefault="00ED7CA6">
      <w:pPr>
        <w:spacing w:line="240" w:lineRule="auto"/>
      </w:pPr>
      <w:r>
        <w:separator/>
      </w:r>
    </w:p>
  </w:footnote>
  <w:footnote w:type="continuationSeparator" w:id="0">
    <w:p w14:paraId="76460FD4" w14:textId="77777777" w:rsidR="00ED7CA6" w:rsidRDefault="00ED7C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7A057" w14:textId="77777777" w:rsidR="005E6F3A" w:rsidRDefault="005E6F3A">
    <w:pPr>
      <w:pStyle w:val="Header"/>
      <w:pBdr>
        <w:bottom w:val="single" w:sz="12" w:space="1" w:color="auto"/>
      </w:pBdr>
      <w:rPr>
        <w:noProof/>
        <w:lang w:eastAsia="en-IN"/>
      </w:rPr>
    </w:pPr>
    <w:r>
      <w:rPr>
        <w:noProof/>
        <w:lang w:val="en-US"/>
      </w:rPr>
      <w:tab/>
    </w:r>
    <w:r>
      <w:rPr>
        <w:noProof/>
        <w:lang w:val="en-US"/>
      </w:rPr>
      <w:tab/>
    </w:r>
    <w:r>
      <w:rPr>
        <w:noProof/>
        <w:lang w:eastAsia="en-IN" w:bidi="hi-IN"/>
      </w:rPr>
      <w:drawing>
        <wp:inline distT="0" distB="0" distL="0" distR="0" wp14:anchorId="75135AE7" wp14:editId="02934137">
          <wp:extent cx="723900" cy="711490"/>
          <wp:effectExtent l="0" t="0" r="0" b="0"/>
          <wp:docPr id="4097" name="Picture 2" descr="H:\LOGO of BSPTCL\LOGO of BSPT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723900" cy="711490"/>
                  </a:xfrm>
                  <a:prstGeom prst="rect">
                    <a:avLst/>
                  </a:prstGeom>
                </pic:spPr>
              </pic:pic>
            </a:graphicData>
          </a:graphic>
        </wp:inline>
      </w:drawing>
    </w:r>
    <w:r>
      <w:rPr>
        <w:sz w:val="18"/>
      </w:rPr>
      <w:tab/>
    </w:r>
    <w:r>
      <w:rPr>
        <w:sz w:val="18"/>
      </w:rPr>
      <w:tab/>
    </w:r>
  </w:p>
  <w:p w14:paraId="688F0D8F" w14:textId="77777777" w:rsidR="005E6F3A" w:rsidRDefault="005E6F3A">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3F23E78"/>
    <w:lvl w:ilvl="0" w:tplc="704EC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2"/>
    <w:multiLevelType w:val="hybridMultilevel"/>
    <w:tmpl w:val="D9D07D30"/>
    <w:lvl w:ilvl="0" w:tplc="DB2EF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3"/>
    <w:multiLevelType w:val="hybridMultilevel"/>
    <w:tmpl w:val="DEFAC12C"/>
    <w:lvl w:ilvl="0" w:tplc="DE3E87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4"/>
    <w:multiLevelType w:val="hybridMultilevel"/>
    <w:tmpl w:val="88E09B82"/>
    <w:lvl w:ilvl="0" w:tplc="6E04F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83F23E78"/>
    <w:lvl w:ilvl="0" w:tplc="704EC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6"/>
    <w:multiLevelType w:val="hybridMultilevel"/>
    <w:tmpl w:val="66262770"/>
    <w:lvl w:ilvl="0" w:tplc="4A6C7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279E2658"/>
    <w:lvl w:ilvl="0" w:tplc="0409001B">
      <w:start w:val="1"/>
      <w:numFmt w:val="lowerRoman"/>
      <w:lvlText w:val="%1."/>
      <w:lvlJc w:val="right"/>
      <w:pPr>
        <w:tabs>
          <w:tab w:val="left" w:pos="720"/>
        </w:tabs>
        <w:ind w:left="720" w:hanging="360"/>
      </w:pPr>
      <w:rPr>
        <w:rFonts w:hint="default"/>
      </w:rPr>
    </w:lvl>
    <w:lvl w:ilvl="1" w:tplc="4B0095CC" w:tentative="1">
      <w:start w:val="1"/>
      <w:numFmt w:val="bullet"/>
      <w:lvlText w:val="•"/>
      <w:lvlJc w:val="left"/>
      <w:pPr>
        <w:tabs>
          <w:tab w:val="left" w:pos="1440"/>
        </w:tabs>
        <w:ind w:left="1440" w:hanging="360"/>
      </w:pPr>
      <w:rPr>
        <w:rFonts w:ascii="Arial" w:hAnsi="Arial" w:hint="default"/>
      </w:rPr>
    </w:lvl>
    <w:lvl w:ilvl="2" w:tplc="35BE3164" w:tentative="1">
      <w:start w:val="1"/>
      <w:numFmt w:val="bullet"/>
      <w:lvlText w:val="•"/>
      <w:lvlJc w:val="left"/>
      <w:pPr>
        <w:tabs>
          <w:tab w:val="left" w:pos="2160"/>
        </w:tabs>
        <w:ind w:left="2160" w:hanging="360"/>
      </w:pPr>
      <w:rPr>
        <w:rFonts w:ascii="Arial" w:hAnsi="Arial" w:hint="default"/>
      </w:rPr>
    </w:lvl>
    <w:lvl w:ilvl="3" w:tplc="59266D36" w:tentative="1">
      <w:start w:val="1"/>
      <w:numFmt w:val="bullet"/>
      <w:lvlText w:val="•"/>
      <w:lvlJc w:val="left"/>
      <w:pPr>
        <w:tabs>
          <w:tab w:val="left" w:pos="2880"/>
        </w:tabs>
        <w:ind w:left="2880" w:hanging="360"/>
      </w:pPr>
      <w:rPr>
        <w:rFonts w:ascii="Arial" w:hAnsi="Arial" w:hint="default"/>
      </w:rPr>
    </w:lvl>
    <w:lvl w:ilvl="4" w:tplc="25B2A976" w:tentative="1">
      <w:start w:val="1"/>
      <w:numFmt w:val="bullet"/>
      <w:lvlText w:val="•"/>
      <w:lvlJc w:val="left"/>
      <w:pPr>
        <w:tabs>
          <w:tab w:val="left" w:pos="3600"/>
        </w:tabs>
        <w:ind w:left="3600" w:hanging="360"/>
      </w:pPr>
      <w:rPr>
        <w:rFonts w:ascii="Arial" w:hAnsi="Arial" w:hint="default"/>
      </w:rPr>
    </w:lvl>
    <w:lvl w:ilvl="5" w:tplc="883E4A00" w:tentative="1">
      <w:start w:val="1"/>
      <w:numFmt w:val="bullet"/>
      <w:lvlText w:val="•"/>
      <w:lvlJc w:val="left"/>
      <w:pPr>
        <w:tabs>
          <w:tab w:val="left" w:pos="4320"/>
        </w:tabs>
        <w:ind w:left="4320" w:hanging="360"/>
      </w:pPr>
      <w:rPr>
        <w:rFonts w:ascii="Arial" w:hAnsi="Arial" w:hint="default"/>
      </w:rPr>
    </w:lvl>
    <w:lvl w:ilvl="6" w:tplc="49189D16" w:tentative="1">
      <w:start w:val="1"/>
      <w:numFmt w:val="bullet"/>
      <w:lvlText w:val="•"/>
      <w:lvlJc w:val="left"/>
      <w:pPr>
        <w:tabs>
          <w:tab w:val="left" w:pos="5040"/>
        </w:tabs>
        <w:ind w:left="5040" w:hanging="360"/>
      </w:pPr>
      <w:rPr>
        <w:rFonts w:ascii="Arial" w:hAnsi="Arial" w:hint="default"/>
      </w:rPr>
    </w:lvl>
    <w:lvl w:ilvl="7" w:tplc="E13EA0A4" w:tentative="1">
      <w:start w:val="1"/>
      <w:numFmt w:val="bullet"/>
      <w:lvlText w:val="•"/>
      <w:lvlJc w:val="left"/>
      <w:pPr>
        <w:tabs>
          <w:tab w:val="left" w:pos="5760"/>
        </w:tabs>
        <w:ind w:left="5760" w:hanging="360"/>
      </w:pPr>
      <w:rPr>
        <w:rFonts w:ascii="Arial" w:hAnsi="Arial" w:hint="default"/>
      </w:rPr>
    </w:lvl>
    <w:lvl w:ilvl="8" w:tplc="59B01772" w:tentative="1">
      <w:start w:val="1"/>
      <w:numFmt w:val="bullet"/>
      <w:lvlText w:val="•"/>
      <w:lvlJc w:val="left"/>
      <w:pPr>
        <w:tabs>
          <w:tab w:val="left" w:pos="6480"/>
        </w:tabs>
        <w:ind w:left="6480" w:hanging="360"/>
      </w:pPr>
      <w:rPr>
        <w:rFonts w:ascii="Arial" w:hAnsi="Arial" w:hint="default"/>
      </w:rPr>
    </w:lvl>
  </w:abstractNum>
  <w:abstractNum w:abstractNumId="7">
    <w:nsid w:val="00000008"/>
    <w:multiLevelType w:val="hybridMultilevel"/>
    <w:tmpl w:val="D814E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4A16BAB8"/>
    <w:lvl w:ilvl="0" w:tplc="40090017">
      <w:start w:val="1"/>
      <w:numFmt w:val="lowerLetter"/>
      <w:lvlText w:val="%1)"/>
      <w:lvlJc w:val="left"/>
      <w:pPr>
        <w:ind w:left="720" w:hanging="360"/>
      </w:pPr>
    </w:lvl>
    <w:lvl w:ilvl="1" w:tplc="93DE2496">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000000A"/>
    <w:multiLevelType w:val="hybridMultilevel"/>
    <w:tmpl w:val="D814E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242AA39C"/>
    <w:lvl w:ilvl="0" w:tplc="4BA6764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0000000C"/>
    <w:multiLevelType w:val="hybridMultilevel"/>
    <w:tmpl w:val="D814E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998623F6"/>
    <w:lvl w:ilvl="0" w:tplc="E8CC88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0C767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000000F"/>
    <w:multiLevelType w:val="hybridMultilevel"/>
    <w:tmpl w:val="D1401052"/>
    <w:lvl w:ilvl="0" w:tplc="441AF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0000010"/>
    <w:multiLevelType w:val="hybridMultilevel"/>
    <w:tmpl w:val="FADA3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multilevel"/>
    <w:tmpl w:val="39AA91B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0000012"/>
    <w:multiLevelType w:val="hybridMultilevel"/>
    <w:tmpl w:val="B0146F66"/>
    <w:lvl w:ilvl="0" w:tplc="1BACEC5E">
      <w:start w:val="1"/>
      <w:numFmt w:val="decimal"/>
      <w:pStyle w:val="1MYTHeading"/>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0000013"/>
    <w:multiLevelType w:val="multilevel"/>
    <w:tmpl w:val="491E956C"/>
    <w:lvl w:ilvl="0">
      <w:start w:val="1"/>
      <w:numFmt w:val="lowerRoman"/>
      <w:lvlText w:val="%1."/>
      <w:lvlJc w:val="righ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0000014"/>
    <w:multiLevelType w:val="hybridMultilevel"/>
    <w:tmpl w:val="42225E18"/>
    <w:lvl w:ilvl="0" w:tplc="3CFAC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5942C446"/>
    <w:lvl w:ilvl="0" w:tplc="40090019">
      <w:start w:val="1"/>
      <w:numFmt w:val="lowerLetter"/>
      <w:lvlText w:val="%1)"/>
      <w:lvlJc w:val="left"/>
      <w:pPr>
        <w:tabs>
          <w:tab w:val="left" w:pos="1710"/>
        </w:tabs>
        <w:ind w:left="171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00000016"/>
    <w:multiLevelType w:val="hybridMultilevel"/>
    <w:tmpl w:val="D814E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7"/>
    <w:multiLevelType w:val="hybridMultilevel"/>
    <w:tmpl w:val="AAEA8312"/>
    <w:lvl w:ilvl="0" w:tplc="40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8"/>
    <w:multiLevelType w:val="hybridMultilevel"/>
    <w:tmpl w:val="5B5A1394"/>
    <w:lvl w:ilvl="0" w:tplc="BCD00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0000019"/>
    <w:multiLevelType w:val="hybridMultilevel"/>
    <w:tmpl w:val="A2C6F740"/>
    <w:lvl w:ilvl="0" w:tplc="DBB2B70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0000001A"/>
    <w:multiLevelType w:val="hybridMultilevel"/>
    <w:tmpl w:val="BAD05776"/>
    <w:lvl w:ilvl="0" w:tplc="43E895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B"/>
    <w:multiLevelType w:val="hybridMultilevel"/>
    <w:tmpl w:val="D814E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C"/>
    <w:multiLevelType w:val="hybridMultilevel"/>
    <w:tmpl w:val="765870A4"/>
    <w:lvl w:ilvl="0" w:tplc="8EF011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D"/>
    <w:multiLevelType w:val="hybridMultilevel"/>
    <w:tmpl w:val="2934F7B6"/>
    <w:lvl w:ilvl="0" w:tplc="CB54E4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000001E"/>
    <w:multiLevelType w:val="hybridMultilevel"/>
    <w:tmpl w:val="FADA3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F"/>
    <w:multiLevelType w:val="hybridMultilevel"/>
    <w:tmpl w:val="4A16BAB8"/>
    <w:lvl w:ilvl="0" w:tplc="40090017">
      <w:start w:val="1"/>
      <w:numFmt w:val="lowerLetter"/>
      <w:lvlText w:val="%1)"/>
      <w:lvlJc w:val="left"/>
      <w:pPr>
        <w:ind w:left="720" w:hanging="360"/>
      </w:pPr>
    </w:lvl>
    <w:lvl w:ilvl="1" w:tplc="93DE2496">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00000020"/>
    <w:multiLevelType w:val="hybridMultilevel"/>
    <w:tmpl w:val="6BB0ADF8"/>
    <w:lvl w:ilvl="0" w:tplc="40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00000021"/>
    <w:multiLevelType w:val="hybridMultilevel"/>
    <w:tmpl w:val="4A16BAB8"/>
    <w:lvl w:ilvl="0" w:tplc="40090017">
      <w:start w:val="1"/>
      <w:numFmt w:val="lowerLetter"/>
      <w:lvlText w:val="%1)"/>
      <w:lvlJc w:val="left"/>
      <w:pPr>
        <w:ind w:left="720" w:hanging="360"/>
      </w:pPr>
    </w:lvl>
    <w:lvl w:ilvl="1" w:tplc="93DE2496">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00000022"/>
    <w:multiLevelType w:val="hybridMultilevel"/>
    <w:tmpl w:val="EA1CD03A"/>
    <w:lvl w:ilvl="0" w:tplc="F25417DC">
      <w:start w:val="1"/>
      <w:numFmt w:val="decimal"/>
      <w:lvlText w:val="%1)"/>
      <w:lvlJc w:val="left"/>
      <w:pPr>
        <w:tabs>
          <w:tab w:val="left" w:pos="720"/>
        </w:tabs>
        <w:ind w:left="720" w:hanging="360"/>
      </w:pPr>
      <w:rPr>
        <w:rFonts w:hint="default"/>
      </w:rPr>
    </w:lvl>
    <w:lvl w:ilvl="1" w:tplc="ACDCFDE2" w:tentative="1">
      <w:start w:val="1"/>
      <w:numFmt w:val="lowerLetter"/>
      <w:lvlText w:val="%2."/>
      <w:lvlJc w:val="left"/>
      <w:pPr>
        <w:tabs>
          <w:tab w:val="left" w:pos="1440"/>
        </w:tabs>
        <w:ind w:left="1440" w:hanging="360"/>
      </w:pPr>
    </w:lvl>
    <w:lvl w:ilvl="2" w:tplc="8A08FD02" w:tentative="1">
      <w:start w:val="1"/>
      <w:numFmt w:val="lowerRoman"/>
      <w:lvlText w:val="%3."/>
      <w:lvlJc w:val="right"/>
      <w:pPr>
        <w:tabs>
          <w:tab w:val="left" w:pos="2160"/>
        </w:tabs>
        <w:ind w:left="2160" w:hanging="180"/>
      </w:pPr>
    </w:lvl>
    <w:lvl w:ilvl="3" w:tplc="CC4293AA" w:tentative="1">
      <w:start w:val="1"/>
      <w:numFmt w:val="decimal"/>
      <w:lvlText w:val="%4."/>
      <w:lvlJc w:val="left"/>
      <w:pPr>
        <w:tabs>
          <w:tab w:val="left" w:pos="2880"/>
        </w:tabs>
        <w:ind w:left="2880" w:hanging="360"/>
      </w:pPr>
    </w:lvl>
    <w:lvl w:ilvl="4" w:tplc="4A7CE6F4" w:tentative="1">
      <w:start w:val="1"/>
      <w:numFmt w:val="lowerLetter"/>
      <w:lvlText w:val="%5."/>
      <w:lvlJc w:val="left"/>
      <w:pPr>
        <w:tabs>
          <w:tab w:val="left" w:pos="3600"/>
        </w:tabs>
        <w:ind w:left="3600" w:hanging="360"/>
      </w:pPr>
    </w:lvl>
    <w:lvl w:ilvl="5" w:tplc="CC72B694" w:tentative="1">
      <w:start w:val="1"/>
      <w:numFmt w:val="lowerRoman"/>
      <w:lvlText w:val="%6."/>
      <w:lvlJc w:val="right"/>
      <w:pPr>
        <w:tabs>
          <w:tab w:val="left" w:pos="4320"/>
        </w:tabs>
        <w:ind w:left="4320" w:hanging="180"/>
      </w:pPr>
    </w:lvl>
    <w:lvl w:ilvl="6" w:tplc="F5A09F66" w:tentative="1">
      <w:start w:val="1"/>
      <w:numFmt w:val="decimal"/>
      <w:lvlText w:val="%7."/>
      <w:lvlJc w:val="left"/>
      <w:pPr>
        <w:tabs>
          <w:tab w:val="left" w:pos="5040"/>
        </w:tabs>
        <w:ind w:left="5040" w:hanging="360"/>
      </w:pPr>
    </w:lvl>
    <w:lvl w:ilvl="7" w:tplc="9D344996" w:tentative="1">
      <w:start w:val="1"/>
      <w:numFmt w:val="lowerLetter"/>
      <w:lvlText w:val="%8."/>
      <w:lvlJc w:val="left"/>
      <w:pPr>
        <w:tabs>
          <w:tab w:val="left" w:pos="5760"/>
        </w:tabs>
        <w:ind w:left="5760" w:hanging="360"/>
      </w:pPr>
    </w:lvl>
    <w:lvl w:ilvl="8" w:tplc="905483C8" w:tentative="1">
      <w:start w:val="1"/>
      <w:numFmt w:val="lowerRoman"/>
      <w:lvlText w:val="%9."/>
      <w:lvlJc w:val="right"/>
      <w:pPr>
        <w:tabs>
          <w:tab w:val="left" w:pos="6480"/>
        </w:tabs>
        <w:ind w:left="6480" w:hanging="180"/>
      </w:pPr>
    </w:lvl>
  </w:abstractNum>
  <w:abstractNum w:abstractNumId="34">
    <w:nsid w:val="00000023"/>
    <w:multiLevelType w:val="hybridMultilevel"/>
    <w:tmpl w:val="709449A8"/>
    <w:lvl w:ilvl="0" w:tplc="24E23CCC">
      <w:start w:val="1"/>
      <w:numFmt w:val="decimal"/>
      <w:lvlText w:val="%1."/>
      <w:lvlJc w:val="left"/>
      <w:pPr>
        <w:ind w:left="500" w:hanging="360"/>
      </w:pPr>
      <w:rPr>
        <w:rFonts w:ascii="Calibri" w:eastAsia="Calibri" w:hAnsi="Calibri" w:hint="default"/>
        <w:sz w:val="24"/>
        <w:szCs w:val="24"/>
      </w:rPr>
    </w:lvl>
    <w:lvl w:ilvl="1" w:tplc="DBEEE49C">
      <w:start w:val="1"/>
      <w:numFmt w:val="lowerLetter"/>
      <w:lvlText w:val="%2)"/>
      <w:lvlJc w:val="left"/>
      <w:pPr>
        <w:ind w:left="860" w:hanging="360"/>
      </w:pPr>
      <w:rPr>
        <w:rFonts w:ascii="Calibri" w:eastAsia="Calibri" w:hAnsi="Calibri" w:hint="default"/>
        <w:sz w:val="24"/>
        <w:szCs w:val="24"/>
      </w:rPr>
    </w:lvl>
    <w:lvl w:ilvl="2" w:tplc="C8308E1A">
      <w:start w:val="1"/>
      <w:numFmt w:val="bullet"/>
      <w:lvlText w:val="•"/>
      <w:lvlJc w:val="left"/>
      <w:pPr>
        <w:ind w:left="1799" w:hanging="360"/>
      </w:pPr>
      <w:rPr>
        <w:rFonts w:hint="default"/>
      </w:rPr>
    </w:lvl>
    <w:lvl w:ilvl="3" w:tplc="27B000CC">
      <w:start w:val="1"/>
      <w:numFmt w:val="bullet"/>
      <w:lvlText w:val="•"/>
      <w:lvlJc w:val="left"/>
      <w:pPr>
        <w:ind w:left="2737" w:hanging="360"/>
      </w:pPr>
      <w:rPr>
        <w:rFonts w:hint="default"/>
      </w:rPr>
    </w:lvl>
    <w:lvl w:ilvl="4" w:tplc="DF681B14">
      <w:start w:val="1"/>
      <w:numFmt w:val="bullet"/>
      <w:lvlText w:val="•"/>
      <w:lvlJc w:val="left"/>
      <w:pPr>
        <w:ind w:left="3676" w:hanging="360"/>
      </w:pPr>
      <w:rPr>
        <w:rFonts w:hint="default"/>
      </w:rPr>
    </w:lvl>
    <w:lvl w:ilvl="5" w:tplc="4140C3E8">
      <w:start w:val="1"/>
      <w:numFmt w:val="bullet"/>
      <w:lvlText w:val="•"/>
      <w:lvlJc w:val="left"/>
      <w:pPr>
        <w:ind w:left="4615" w:hanging="360"/>
      </w:pPr>
      <w:rPr>
        <w:rFonts w:hint="default"/>
      </w:rPr>
    </w:lvl>
    <w:lvl w:ilvl="6" w:tplc="17B6030E">
      <w:start w:val="1"/>
      <w:numFmt w:val="bullet"/>
      <w:lvlText w:val="•"/>
      <w:lvlJc w:val="left"/>
      <w:pPr>
        <w:ind w:left="5553" w:hanging="360"/>
      </w:pPr>
      <w:rPr>
        <w:rFonts w:hint="default"/>
      </w:rPr>
    </w:lvl>
    <w:lvl w:ilvl="7" w:tplc="B05C29CC">
      <w:start w:val="1"/>
      <w:numFmt w:val="bullet"/>
      <w:lvlText w:val="•"/>
      <w:lvlJc w:val="left"/>
      <w:pPr>
        <w:ind w:left="6492" w:hanging="360"/>
      </w:pPr>
      <w:rPr>
        <w:rFonts w:hint="default"/>
      </w:rPr>
    </w:lvl>
    <w:lvl w:ilvl="8" w:tplc="BCBC0D18">
      <w:start w:val="1"/>
      <w:numFmt w:val="bullet"/>
      <w:lvlText w:val="•"/>
      <w:lvlJc w:val="left"/>
      <w:pPr>
        <w:ind w:left="7431" w:hanging="360"/>
      </w:pPr>
      <w:rPr>
        <w:rFonts w:hint="default"/>
      </w:rPr>
    </w:lvl>
  </w:abstractNum>
  <w:abstractNum w:abstractNumId="35">
    <w:nsid w:val="00000024"/>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00000025"/>
    <w:multiLevelType w:val="hybridMultilevel"/>
    <w:tmpl w:val="7A14EADA"/>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6"/>
    <w:multiLevelType w:val="hybridMultilevel"/>
    <w:tmpl w:val="78AC0354"/>
    <w:lvl w:ilvl="0" w:tplc="DE3E8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0000027"/>
    <w:multiLevelType w:val="hybridMultilevel"/>
    <w:tmpl w:val="53FEC35A"/>
    <w:lvl w:ilvl="0" w:tplc="40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068134BE"/>
    <w:multiLevelType w:val="hybridMultilevel"/>
    <w:tmpl w:val="41B0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08FA07A4"/>
    <w:multiLevelType w:val="hybridMultilevel"/>
    <w:tmpl w:val="D792BD68"/>
    <w:lvl w:ilvl="0" w:tplc="0896A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0DD97E98"/>
    <w:multiLevelType w:val="hybridMultilevel"/>
    <w:tmpl w:val="D792BD68"/>
    <w:lvl w:ilvl="0" w:tplc="0896A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1D904F8D"/>
    <w:multiLevelType w:val="hybridMultilevel"/>
    <w:tmpl w:val="2934F7B6"/>
    <w:lvl w:ilvl="0" w:tplc="CB54E4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0AB7C57"/>
    <w:multiLevelType w:val="hybridMultilevel"/>
    <w:tmpl w:val="D792BD68"/>
    <w:lvl w:ilvl="0" w:tplc="0896A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1261B2F"/>
    <w:multiLevelType w:val="hybridMultilevel"/>
    <w:tmpl w:val="D792BD68"/>
    <w:lvl w:ilvl="0" w:tplc="0896A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F6D554D"/>
    <w:multiLevelType w:val="hybridMultilevel"/>
    <w:tmpl w:val="7C9495F2"/>
    <w:lvl w:ilvl="0" w:tplc="4ABA4682">
      <w:start w:val="1"/>
      <w:numFmt w:val="decimal"/>
      <w:lvlText w:val="%1."/>
      <w:lvlJc w:val="left"/>
      <w:pPr>
        <w:ind w:left="1080"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EBC0065"/>
    <w:multiLevelType w:val="hybridMultilevel"/>
    <w:tmpl w:val="AEF6AF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9"/>
  </w:num>
  <w:num w:numId="2">
    <w:abstractNumId w:val="16"/>
  </w:num>
  <w:num w:numId="3">
    <w:abstractNumId w:val="28"/>
  </w:num>
  <w:num w:numId="4">
    <w:abstractNumId w:val="36"/>
  </w:num>
  <w:num w:numId="5">
    <w:abstractNumId w:val="22"/>
  </w:num>
  <w:num w:numId="6">
    <w:abstractNumId w:val="35"/>
  </w:num>
  <w:num w:numId="7">
    <w:abstractNumId w:val="27"/>
  </w:num>
  <w:num w:numId="8">
    <w:abstractNumId w:val="0"/>
  </w:num>
  <w:num w:numId="9">
    <w:abstractNumId w:val="33"/>
  </w:num>
  <w:num w:numId="10">
    <w:abstractNumId w:val="5"/>
  </w:num>
  <w:num w:numId="11">
    <w:abstractNumId w:val="6"/>
  </w:num>
  <w:num w:numId="12">
    <w:abstractNumId w:val="11"/>
  </w:num>
  <w:num w:numId="13">
    <w:abstractNumId w:val="21"/>
  </w:num>
  <w:num w:numId="14">
    <w:abstractNumId w:val="3"/>
  </w:num>
  <w:num w:numId="15">
    <w:abstractNumId w:val="26"/>
  </w:num>
  <w:num w:numId="16">
    <w:abstractNumId w:val="1"/>
  </w:num>
  <w:num w:numId="17">
    <w:abstractNumId w:val="23"/>
  </w:num>
  <w:num w:numId="18">
    <w:abstractNumId w:val="17"/>
  </w:num>
  <w:num w:numId="19">
    <w:abstractNumId w:val="8"/>
  </w:num>
  <w:num w:numId="20">
    <w:abstractNumId w:val="2"/>
  </w:num>
  <w:num w:numId="21">
    <w:abstractNumId w:val="42"/>
  </w:num>
  <w:num w:numId="22">
    <w:abstractNumId w:val="25"/>
  </w:num>
  <w:num w:numId="23">
    <w:abstractNumId w:val="12"/>
  </w:num>
  <w:num w:numId="24">
    <w:abstractNumId w:val="7"/>
  </w:num>
  <w:num w:numId="25">
    <w:abstractNumId w:val="4"/>
  </w:num>
  <w:num w:numId="26">
    <w:abstractNumId w:val="37"/>
  </w:num>
  <w:num w:numId="27">
    <w:abstractNumId w:val="14"/>
  </w:num>
  <w:num w:numId="28">
    <w:abstractNumId w:val="20"/>
  </w:num>
  <w:num w:numId="29">
    <w:abstractNumId w:val="34"/>
  </w:num>
  <w:num w:numId="30">
    <w:abstractNumId w:val="9"/>
  </w:num>
  <w:num w:numId="31">
    <w:abstractNumId w:val="31"/>
  </w:num>
  <w:num w:numId="32">
    <w:abstractNumId w:val="13"/>
  </w:num>
  <w:num w:numId="33">
    <w:abstractNumId w:val="38"/>
  </w:num>
  <w:num w:numId="34">
    <w:abstractNumId w:val="32"/>
  </w:num>
  <w:num w:numId="35">
    <w:abstractNumId w:val="10"/>
  </w:num>
  <w:num w:numId="36">
    <w:abstractNumId w:val="19"/>
  </w:num>
  <w:num w:numId="37">
    <w:abstractNumId w:val="18"/>
  </w:num>
  <w:num w:numId="38">
    <w:abstractNumId w:val="24"/>
  </w:num>
  <w:num w:numId="39">
    <w:abstractNumId w:val="15"/>
  </w:num>
  <w:num w:numId="40">
    <w:abstractNumId w:val="30"/>
  </w:num>
  <w:num w:numId="41">
    <w:abstractNumId w:val="39"/>
  </w:num>
  <w:num w:numId="42">
    <w:abstractNumId w:val="46"/>
  </w:num>
  <w:num w:numId="43">
    <w:abstractNumId w:val="45"/>
  </w:num>
  <w:num w:numId="44">
    <w:abstractNumId w:val="44"/>
  </w:num>
  <w:num w:numId="45">
    <w:abstractNumId w:val="43"/>
  </w:num>
  <w:num w:numId="46">
    <w:abstractNumId w:val="40"/>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64"/>
    <w:rsid w:val="00017C19"/>
    <w:rsid w:val="00036333"/>
    <w:rsid w:val="00040A19"/>
    <w:rsid w:val="000572FB"/>
    <w:rsid w:val="001170E3"/>
    <w:rsid w:val="00140AB2"/>
    <w:rsid w:val="00163E08"/>
    <w:rsid w:val="00174999"/>
    <w:rsid w:val="001A27B7"/>
    <w:rsid w:val="001E0B28"/>
    <w:rsid w:val="00215DA3"/>
    <w:rsid w:val="00216E54"/>
    <w:rsid w:val="00276383"/>
    <w:rsid w:val="002B322A"/>
    <w:rsid w:val="002D564B"/>
    <w:rsid w:val="00306C13"/>
    <w:rsid w:val="00312FFF"/>
    <w:rsid w:val="00332558"/>
    <w:rsid w:val="0034240D"/>
    <w:rsid w:val="00344381"/>
    <w:rsid w:val="00352B24"/>
    <w:rsid w:val="00352F53"/>
    <w:rsid w:val="00371EDC"/>
    <w:rsid w:val="00382139"/>
    <w:rsid w:val="003B6F52"/>
    <w:rsid w:val="003F6035"/>
    <w:rsid w:val="00422029"/>
    <w:rsid w:val="00432512"/>
    <w:rsid w:val="00442E64"/>
    <w:rsid w:val="004512A1"/>
    <w:rsid w:val="0049234E"/>
    <w:rsid w:val="004A6245"/>
    <w:rsid w:val="004B392C"/>
    <w:rsid w:val="005920B9"/>
    <w:rsid w:val="005A1F1D"/>
    <w:rsid w:val="005B7F02"/>
    <w:rsid w:val="005D1290"/>
    <w:rsid w:val="005D78A6"/>
    <w:rsid w:val="005E6F3A"/>
    <w:rsid w:val="00627F58"/>
    <w:rsid w:val="006A7479"/>
    <w:rsid w:val="006E4EB6"/>
    <w:rsid w:val="006F1592"/>
    <w:rsid w:val="00705A91"/>
    <w:rsid w:val="007106C2"/>
    <w:rsid w:val="0071524B"/>
    <w:rsid w:val="00781E66"/>
    <w:rsid w:val="007C2B5C"/>
    <w:rsid w:val="007D06AD"/>
    <w:rsid w:val="007D62A4"/>
    <w:rsid w:val="007F0495"/>
    <w:rsid w:val="00813866"/>
    <w:rsid w:val="00845055"/>
    <w:rsid w:val="00884189"/>
    <w:rsid w:val="008C45B1"/>
    <w:rsid w:val="00945137"/>
    <w:rsid w:val="009515CA"/>
    <w:rsid w:val="00980E7F"/>
    <w:rsid w:val="00AC29AD"/>
    <w:rsid w:val="00AF1BC4"/>
    <w:rsid w:val="00AF1F9B"/>
    <w:rsid w:val="00B07D8C"/>
    <w:rsid w:val="00C237B7"/>
    <w:rsid w:val="00C270CA"/>
    <w:rsid w:val="00C51BF6"/>
    <w:rsid w:val="00C76315"/>
    <w:rsid w:val="00D10500"/>
    <w:rsid w:val="00D1666E"/>
    <w:rsid w:val="00D50505"/>
    <w:rsid w:val="00D57492"/>
    <w:rsid w:val="00DE4B7C"/>
    <w:rsid w:val="00E23BD5"/>
    <w:rsid w:val="00E47A5D"/>
    <w:rsid w:val="00EA4F41"/>
    <w:rsid w:val="00ED7CA6"/>
    <w:rsid w:val="00EE5C38"/>
    <w:rsid w:val="00F34E23"/>
    <w:rsid w:val="00F56A21"/>
    <w:rsid w:val="00F63713"/>
    <w:rsid w:val="00F826BE"/>
    <w:rsid w:val="00FD631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12" w:lineRule="auto"/>
      <w:jc w:val="both"/>
    </w:pPr>
    <w:rPr>
      <w:rFonts w:ascii="Book Antiqua" w:hAnsi="Book Antiqua"/>
      <w:sz w:val="24"/>
    </w:rPr>
  </w:style>
  <w:style w:type="paragraph" w:styleId="Heading1">
    <w:name w:val="heading 1"/>
    <w:basedOn w:val="Normal"/>
    <w:next w:val="Normal"/>
    <w:link w:val="Heading1Char"/>
    <w:uiPriority w:val="9"/>
    <w:qFormat/>
    <w:pPr>
      <w:keepNext/>
      <w:keepLines/>
      <w:numPr>
        <w:numId w:val="6"/>
      </w:numPr>
      <w:pBdr>
        <w:bottom w:val="single" w:sz="4" w:space="1" w:color="auto"/>
      </w:pBdr>
      <w:spacing w:before="480" w:line="240" w:lineRule="auto"/>
      <w:ind w:left="0" w:firstLine="0"/>
      <w:outlineLvl w:val="0"/>
    </w:pPr>
    <w:rPr>
      <w:rFonts w:eastAsia="SimSun"/>
      <w:b/>
      <w:bCs/>
      <w:color w:val="4F81BD"/>
      <w:sz w:val="32"/>
      <w:szCs w:val="28"/>
    </w:rPr>
  </w:style>
  <w:style w:type="paragraph" w:styleId="Heading2">
    <w:name w:val="heading 2"/>
    <w:basedOn w:val="Normal"/>
    <w:next w:val="Normal"/>
    <w:link w:val="Heading2Char"/>
    <w:uiPriority w:val="9"/>
    <w:qFormat/>
    <w:pPr>
      <w:keepNext/>
      <w:keepLines/>
      <w:numPr>
        <w:ilvl w:val="1"/>
        <w:numId w:val="6"/>
      </w:numPr>
      <w:spacing w:before="200"/>
      <w:outlineLvl w:val="1"/>
    </w:pPr>
    <w:rPr>
      <w:rFonts w:eastAsia="SimSun"/>
      <w:b/>
      <w:bCs/>
      <w:sz w:val="26"/>
      <w:szCs w:val="26"/>
    </w:rPr>
  </w:style>
  <w:style w:type="paragraph" w:styleId="Heading3">
    <w:name w:val="heading 3"/>
    <w:basedOn w:val="Normal"/>
    <w:next w:val="Normal"/>
    <w:link w:val="Heading3Char"/>
    <w:uiPriority w:val="9"/>
    <w:qFormat/>
    <w:pPr>
      <w:keepNext/>
      <w:keepLines/>
      <w:numPr>
        <w:ilvl w:val="2"/>
        <w:numId w:val="6"/>
      </w:numPr>
      <w:spacing w:before="200"/>
      <w:outlineLvl w:val="2"/>
    </w:pPr>
    <w:rPr>
      <w:rFonts w:eastAsia="SimSun"/>
      <w:b/>
      <w:bCs/>
    </w:rPr>
  </w:style>
  <w:style w:type="paragraph" w:styleId="Heading4">
    <w:name w:val="heading 4"/>
    <w:basedOn w:val="Normal"/>
    <w:next w:val="Normal"/>
    <w:link w:val="Heading4Char"/>
    <w:uiPriority w:val="9"/>
    <w:qFormat/>
    <w:pPr>
      <w:keepNext/>
      <w:keepLines/>
      <w:numPr>
        <w:ilvl w:val="3"/>
        <w:numId w:val="6"/>
      </w:numPr>
      <w:spacing w:before="200"/>
      <w:outlineLvl w:val="3"/>
    </w:pPr>
    <w:rPr>
      <w:rFonts w:ascii="Cambria" w:eastAsia="SimSun" w:hAnsi="Cambria"/>
      <w:b/>
      <w:bCs/>
      <w:i/>
      <w:iCs/>
      <w:color w:val="4F81BD"/>
    </w:rPr>
  </w:style>
  <w:style w:type="paragraph" w:styleId="Heading5">
    <w:name w:val="heading 5"/>
    <w:basedOn w:val="Normal"/>
    <w:next w:val="Normal"/>
    <w:link w:val="Heading5Char"/>
    <w:uiPriority w:val="9"/>
    <w:qFormat/>
    <w:pPr>
      <w:keepNext/>
      <w:keepLines/>
      <w:numPr>
        <w:ilvl w:val="4"/>
        <w:numId w:val="6"/>
      </w:numPr>
      <w:spacing w:before="200"/>
      <w:outlineLvl w:val="4"/>
    </w:pPr>
    <w:rPr>
      <w:rFonts w:ascii="Cambria" w:eastAsia="SimSun" w:hAnsi="Cambria"/>
      <w:color w:val="243F60"/>
    </w:rPr>
  </w:style>
  <w:style w:type="paragraph" w:styleId="Heading6">
    <w:name w:val="heading 6"/>
    <w:basedOn w:val="Normal"/>
    <w:next w:val="Normal"/>
    <w:link w:val="Heading6Char"/>
    <w:uiPriority w:val="9"/>
    <w:qFormat/>
    <w:pPr>
      <w:keepNext/>
      <w:keepLines/>
      <w:numPr>
        <w:ilvl w:val="5"/>
        <w:numId w:val="6"/>
      </w:numPr>
      <w:spacing w:before="200"/>
      <w:outlineLvl w:val="5"/>
    </w:pPr>
    <w:rPr>
      <w:rFonts w:ascii="Cambria" w:eastAsia="SimSun" w:hAnsi="Cambria"/>
      <w:i/>
      <w:iCs/>
      <w:color w:val="243F60"/>
    </w:rPr>
  </w:style>
  <w:style w:type="paragraph" w:styleId="Heading7">
    <w:name w:val="heading 7"/>
    <w:basedOn w:val="Normal"/>
    <w:next w:val="Normal"/>
    <w:link w:val="Heading7Char"/>
    <w:uiPriority w:val="9"/>
    <w:qFormat/>
    <w:pPr>
      <w:keepNext/>
      <w:keepLines/>
      <w:numPr>
        <w:ilvl w:val="6"/>
        <w:numId w:val="6"/>
      </w:numPr>
      <w:spacing w:before="200"/>
      <w:outlineLvl w:val="6"/>
    </w:pPr>
    <w:rPr>
      <w:rFonts w:ascii="Cambria" w:eastAsia="SimSun" w:hAnsi="Cambria"/>
      <w:i/>
      <w:iCs/>
      <w:color w:val="404040"/>
    </w:rPr>
  </w:style>
  <w:style w:type="paragraph" w:styleId="Heading8">
    <w:name w:val="heading 8"/>
    <w:basedOn w:val="Normal"/>
    <w:next w:val="Normal"/>
    <w:link w:val="Heading8Char"/>
    <w:uiPriority w:val="9"/>
    <w:qFormat/>
    <w:pPr>
      <w:keepNext/>
      <w:keepLines/>
      <w:numPr>
        <w:ilvl w:val="7"/>
        <w:numId w:val="6"/>
      </w:numPr>
      <w:spacing w:before="200"/>
      <w:outlineLvl w:val="7"/>
    </w:pPr>
    <w:rPr>
      <w:rFonts w:ascii="Cambria" w:eastAsia="SimSun" w:hAnsi="Cambria"/>
      <w:color w:val="404040"/>
      <w:sz w:val="20"/>
      <w:szCs w:val="20"/>
    </w:rPr>
  </w:style>
  <w:style w:type="paragraph" w:styleId="Heading9">
    <w:name w:val="heading 9"/>
    <w:basedOn w:val="Normal"/>
    <w:next w:val="Normal"/>
    <w:link w:val="Heading9Char"/>
    <w:uiPriority w:val="9"/>
    <w:qFormat/>
    <w:pPr>
      <w:keepNext/>
      <w:keepLines/>
      <w:numPr>
        <w:ilvl w:val="8"/>
        <w:numId w:val="6"/>
      </w:numPr>
      <w:spacing w:before="20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Book Antiqua" w:eastAsia="SimSun" w:hAnsi="Book Antiqua" w:cs="SimSun"/>
      <w:b/>
      <w:bCs/>
      <w:color w:val="4F81BD"/>
      <w:sz w:val="32"/>
      <w:szCs w:val="28"/>
    </w:rPr>
  </w:style>
  <w:style w:type="paragraph" w:customStyle="1" w:styleId="MYTHeading1">
    <w:name w:val="MYT Heading 1"/>
    <w:basedOn w:val="Heading1"/>
    <w:link w:val="MYTHeading1Char"/>
    <w:pPr>
      <w:shd w:val="clear" w:color="auto" w:fill="CCC0D9"/>
      <w:jc w:val="center"/>
    </w:pPr>
    <w:rPr>
      <w:rFonts w:ascii="Times New Roman" w:hAnsi="Times New Roman" w:cs="Times New Roman"/>
      <w:u w:val="single"/>
    </w:rPr>
  </w:style>
  <w:style w:type="character" w:customStyle="1" w:styleId="Heading2Char">
    <w:name w:val="Heading 2 Char"/>
    <w:basedOn w:val="DefaultParagraphFont"/>
    <w:link w:val="Heading2"/>
    <w:uiPriority w:val="9"/>
    <w:rPr>
      <w:rFonts w:ascii="Book Antiqua" w:eastAsia="SimSun" w:hAnsi="Book Antiqua" w:cs="SimSun"/>
      <w:b/>
      <w:bCs/>
      <w:sz w:val="26"/>
      <w:szCs w:val="26"/>
    </w:rPr>
  </w:style>
  <w:style w:type="character" w:customStyle="1" w:styleId="MYTHeading1Char">
    <w:name w:val="MYT Heading 1 Char"/>
    <w:basedOn w:val="Heading1Char"/>
    <w:link w:val="MYTHeading1"/>
    <w:rPr>
      <w:rFonts w:ascii="Times New Roman" w:eastAsia="SimSun" w:hAnsi="Times New Roman" w:cs="Times New Roman"/>
      <w:b/>
      <w:bCs/>
      <w:color w:val="4F81BD"/>
      <w:sz w:val="32"/>
      <w:szCs w:val="28"/>
      <w:u w:val="single"/>
      <w:shd w:val="clear" w:color="auto" w:fill="CCC0D9"/>
    </w:rPr>
  </w:style>
  <w:style w:type="paragraph" w:customStyle="1" w:styleId="MYTHeading2">
    <w:name w:val="MYT Heading 2"/>
    <w:basedOn w:val="Heading2"/>
    <w:link w:val="MYTHeading2Char"/>
    <w:qFormat/>
    <w:pPr>
      <w:numPr>
        <w:ilvl w:val="0"/>
        <w:numId w:val="0"/>
      </w:numPr>
    </w:pPr>
    <w:rPr>
      <w:rFonts w:cs="Times New Roman"/>
      <w:sz w:val="24"/>
    </w:rPr>
  </w:style>
  <w:style w:type="paragraph" w:customStyle="1" w:styleId="1MYTHeading">
    <w:name w:val="1 MYT Heading"/>
    <w:basedOn w:val="Heading1"/>
    <w:link w:val="1MYTHeadingChar"/>
    <w:pPr>
      <w:numPr>
        <w:numId w:val="18"/>
      </w:numPr>
      <w:shd w:val="clear" w:color="auto" w:fill="CCC0D9"/>
      <w:ind w:left="360"/>
      <w:jc w:val="center"/>
    </w:pPr>
    <w:rPr>
      <w:rFonts w:eastAsia="Times New Roman" w:cs="Times New Roman"/>
      <w:lang w:val="en-US"/>
    </w:rPr>
  </w:style>
  <w:style w:type="character" w:customStyle="1" w:styleId="MYTHeading2Char">
    <w:name w:val="MYT Heading 2 Char"/>
    <w:basedOn w:val="Heading2Char"/>
    <w:link w:val="MYTHeading2"/>
    <w:rPr>
      <w:rFonts w:ascii="Book Antiqua" w:eastAsia="SimSun" w:hAnsi="Book Antiqua" w:cs="Times New Roman"/>
      <w:b/>
      <w:bCs/>
      <w:sz w:val="24"/>
      <w:szCs w:val="26"/>
    </w:rPr>
  </w:style>
  <w:style w:type="paragraph" w:styleId="TOCHeading">
    <w:name w:val="TOC Heading"/>
    <w:basedOn w:val="Heading1"/>
    <w:next w:val="Normal"/>
    <w:uiPriority w:val="39"/>
    <w:qFormat/>
    <w:pPr>
      <w:outlineLvl w:val="9"/>
    </w:pPr>
    <w:rPr>
      <w:lang w:val="en-US" w:eastAsia="ja-JP"/>
    </w:rPr>
  </w:style>
  <w:style w:type="character" w:customStyle="1" w:styleId="1MYTHeadingChar">
    <w:name w:val="1 MYT Heading Char"/>
    <w:basedOn w:val="Heading1Char"/>
    <w:link w:val="1MYTHeading"/>
    <w:rPr>
      <w:rFonts w:ascii="Book Antiqua" w:eastAsia="Times New Roman" w:hAnsi="Book Antiqua" w:cs="Times New Roman"/>
      <w:b/>
      <w:bCs/>
      <w:color w:val="4F81BD"/>
      <w:sz w:val="32"/>
      <w:szCs w:val="28"/>
      <w:shd w:val="clear" w:color="auto" w:fill="CCC0D9"/>
      <w:lang w:val="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character" w:styleId="Hyperlink">
    <w:name w:val="Hyperlink"/>
    <w:basedOn w:val="DefaultParagraphFont"/>
    <w:uiPriority w:val="99"/>
    <w:rPr>
      <w:color w:val="0000FF"/>
      <w:u w:val="single"/>
    </w:rPr>
  </w:style>
  <w:style w:type="paragraph" w:styleId="IntenseQuote">
    <w:name w:val="Intense Quote"/>
    <w:basedOn w:val="Heading1"/>
    <w:next w:val="Heading1"/>
    <w:link w:val="IntenseQuoteChar"/>
    <w:uiPriority w:val="30"/>
    <w:pPr>
      <w:pBdr>
        <w:bottom w:val="single" w:sz="4" w:space="4" w:color="4F81BD"/>
      </w:pBdr>
      <w:spacing w:before="200" w:after="280"/>
    </w:pPr>
    <w:rPr>
      <w:bCs w:val="0"/>
      <w:iCs/>
      <w:color w:val="244061"/>
    </w:rPr>
  </w:style>
  <w:style w:type="character" w:customStyle="1" w:styleId="IntenseQuoteChar">
    <w:name w:val="Intense Quote Char"/>
    <w:basedOn w:val="DefaultParagraphFont"/>
    <w:link w:val="IntenseQuote"/>
    <w:uiPriority w:val="30"/>
    <w:rPr>
      <w:rFonts w:ascii="Book Antiqua" w:eastAsia="SimSun" w:hAnsi="Book Antiqua" w:cs="SimSun"/>
      <w:b/>
      <w:iCs/>
      <w:color w:val="244061"/>
      <w:sz w:val="32"/>
      <w:szCs w:val="28"/>
    </w:rPr>
  </w:style>
  <w:style w:type="character" w:customStyle="1" w:styleId="Heading3Char">
    <w:name w:val="Heading 3 Char"/>
    <w:basedOn w:val="DefaultParagraphFont"/>
    <w:link w:val="Heading3"/>
    <w:uiPriority w:val="9"/>
    <w:rPr>
      <w:rFonts w:ascii="Book Antiqua" w:eastAsia="SimSun" w:hAnsi="Book Antiqua" w:cs="SimSun"/>
      <w:b/>
      <w:bCs/>
      <w:sz w:val="24"/>
    </w:rPr>
  </w:style>
  <w:style w:type="character" w:customStyle="1" w:styleId="Heading4Char">
    <w:name w:val="Heading 4 Char"/>
    <w:basedOn w:val="DefaultParagraphFont"/>
    <w:link w:val="Heading4"/>
    <w:uiPriority w:val="9"/>
    <w:rPr>
      <w:rFonts w:ascii="Cambria" w:eastAsia="SimSun" w:hAnsi="Cambria" w:cs="SimSun"/>
      <w:b/>
      <w:bCs/>
      <w:i/>
      <w:iCs/>
      <w:color w:val="4F81BD"/>
      <w:sz w:val="24"/>
    </w:rPr>
  </w:style>
  <w:style w:type="character" w:customStyle="1" w:styleId="Heading5Char">
    <w:name w:val="Heading 5 Char"/>
    <w:basedOn w:val="DefaultParagraphFont"/>
    <w:link w:val="Heading5"/>
    <w:uiPriority w:val="9"/>
    <w:rPr>
      <w:rFonts w:ascii="Cambria" w:eastAsia="SimSun" w:hAnsi="Cambria" w:cs="SimSun"/>
      <w:color w:val="243F60"/>
      <w:sz w:val="24"/>
    </w:rPr>
  </w:style>
  <w:style w:type="character" w:customStyle="1" w:styleId="Heading6Char">
    <w:name w:val="Heading 6 Char"/>
    <w:basedOn w:val="DefaultParagraphFont"/>
    <w:link w:val="Heading6"/>
    <w:uiPriority w:val="9"/>
    <w:rPr>
      <w:rFonts w:ascii="Cambria" w:eastAsia="SimSun" w:hAnsi="Cambria" w:cs="SimSun"/>
      <w:i/>
      <w:iCs/>
      <w:color w:val="243F60"/>
      <w:sz w:val="24"/>
    </w:rPr>
  </w:style>
  <w:style w:type="character" w:customStyle="1" w:styleId="Heading7Char">
    <w:name w:val="Heading 7 Char"/>
    <w:basedOn w:val="DefaultParagraphFont"/>
    <w:link w:val="Heading7"/>
    <w:uiPriority w:val="9"/>
    <w:rPr>
      <w:rFonts w:ascii="Cambria" w:eastAsia="SimSun" w:hAnsi="Cambria" w:cs="SimSun"/>
      <w:i/>
      <w:iCs/>
      <w:color w:val="404040"/>
      <w:sz w:val="24"/>
    </w:rPr>
  </w:style>
  <w:style w:type="character" w:customStyle="1" w:styleId="Heading8Char">
    <w:name w:val="Heading 8 Char"/>
    <w:basedOn w:val="DefaultParagraphFont"/>
    <w:link w:val="Heading8"/>
    <w:uiPriority w:val="9"/>
    <w:rPr>
      <w:rFonts w:ascii="Cambria" w:eastAsia="SimSun" w:hAnsi="Cambria" w:cs="SimSun"/>
      <w:color w:val="404040"/>
      <w:sz w:val="20"/>
      <w:szCs w:val="20"/>
    </w:rPr>
  </w:style>
  <w:style w:type="character" w:customStyle="1" w:styleId="Heading9Char">
    <w:name w:val="Heading 9 Char"/>
    <w:basedOn w:val="DefaultParagraphFont"/>
    <w:link w:val="Heading9"/>
    <w:uiPriority w:val="9"/>
    <w:rPr>
      <w:rFonts w:ascii="Cambria" w:eastAsia="SimSun" w:hAnsi="Cambria" w:cs="SimSun"/>
      <w:i/>
      <w:iCs/>
      <w:color w:val="404040"/>
      <w:sz w:val="20"/>
      <w:szCs w:val="20"/>
    </w:rPr>
  </w:style>
  <w:style w:type="paragraph" w:styleId="Caption">
    <w:name w:val="caption"/>
    <w:basedOn w:val="Normal"/>
    <w:next w:val="Normal"/>
    <w:uiPriority w:val="35"/>
    <w:qFormat/>
    <w:pPr>
      <w:spacing w:line="240" w:lineRule="auto"/>
      <w:jc w:val="center"/>
    </w:pPr>
    <w:rPr>
      <w:b/>
      <w:bCs/>
      <w:sz w:val="22"/>
      <w:szCs w:val="18"/>
    </w:rPr>
  </w:style>
  <w:style w:type="table" w:customStyle="1" w:styleId="LightShading-Accent11">
    <w:name w:val="Light Shading - Accent 11"/>
    <w:basedOn w:val="TableNormal"/>
    <w:uiPriority w:val="6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0"/>
    <w:pPr>
      <w:spacing w:after="0" w:line="240" w:lineRule="auto"/>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6">
    <w:name w:val="Light Grid Accent 6"/>
    <w:basedOn w:val="TableNormal"/>
    <w:uiPriority w:val="62"/>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1">
    <w:name w:val="Light Shading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pPr>
      <w:spacing w:after="0" w:line="240" w:lineRule="auto"/>
    </w:pPr>
    <w:rPr>
      <w:lang w:val="en-US"/>
    </w:rPr>
  </w:style>
  <w:style w:type="paragraph" w:styleId="TableofFigures">
    <w:name w:val="table of figures"/>
    <w:basedOn w:val="Normal"/>
    <w:next w:val="Normal"/>
    <w:uiPriority w:val="99"/>
  </w:style>
  <w:style w:type="paragraph" w:customStyle="1" w:styleId="Verbatium">
    <w:name w:val="Verbatium"/>
    <w:basedOn w:val="Normal"/>
    <w:link w:val="VerbatiumChar"/>
    <w:qFormat/>
    <w:pPr>
      <w:spacing w:line="360" w:lineRule="auto"/>
      <w:ind w:left="993"/>
    </w:pPr>
    <w:rPr>
      <w:rFonts w:eastAsia="Times New Roman" w:cs="Times New Roman"/>
      <w:i/>
      <w:szCs w:val="24"/>
      <w:lang w:val="en-GB" w:eastAsia="ar-SA"/>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VerbatiumChar">
    <w:name w:val="Verbatium Char"/>
    <w:basedOn w:val="DefaultParagraphFont"/>
    <w:link w:val="Verbatium"/>
    <w:rPr>
      <w:rFonts w:ascii="Book Antiqua" w:eastAsia="Times New Roman" w:hAnsi="Book Antiqua" w:cs="Times New Roman"/>
      <w:i/>
      <w:sz w:val="24"/>
      <w:szCs w:val="24"/>
      <w:lang w:val="en-GB" w:eastAsia="ar-SA"/>
    </w:rPr>
  </w:style>
  <w:style w:type="paragraph" w:customStyle="1" w:styleId="Table">
    <w:name w:val="Table"/>
    <w:basedOn w:val="Normal"/>
    <w:link w:val="TableChar"/>
    <w:qFormat/>
    <w:pPr>
      <w:jc w:val="left"/>
    </w:pPr>
  </w:style>
  <w:style w:type="paragraph" w:styleId="Revision">
    <w:name w:val="Revision"/>
    <w:uiPriority w:val="99"/>
    <w:pPr>
      <w:spacing w:after="0" w:line="240" w:lineRule="auto"/>
    </w:pPr>
    <w:rPr>
      <w:rFonts w:ascii="Book Antiqua" w:hAnsi="Book Antiqua"/>
      <w:sz w:val="24"/>
    </w:rPr>
  </w:style>
  <w:style w:type="character" w:customStyle="1" w:styleId="TableChar">
    <w:name w:val="Table Char"/>
    <w:basedOn w:val="DefaultParagraphFont"/>
    <w:link w:val="Table"/>
    <w:rPr>
      <w:rFonts w:ascii="Book Antiqua" w:hAnsi="Book Antiqua"/>
      <w:sz w:val="24"/>
    </w:rPr>
  </w:style>
  <w:style w:type="character" w:styleId="FollowedHyperlink">
    <w:name w:val="FollowedHyperlink"/>
    <w:basedOn w:val="DefaultParagraphFont"/>
    <w:uiPriority w:val="99"/>
    <w:rPr>
      <w:color w:val="800080"/>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Book Antiqua" w:hAnsi="Book Antiqua"/>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Book Antiqua" w:hAnsi="Book Antiqua"/>
      <w:b/>
      <w:bCs/>
      <w:sz w:val="20"/>
      <w:szCs w:val="20"/>
    </w:rPr>
  </w:style>
  <w:style w:type="paragraph" w:styleId="PlainText">
    <w:name w:val="Plain Text"/>
    <w:basedOn w:val="Normal"/>
    <w:link w:val="PlainTextChar"/>
    <w:pPr>
      <w:spacing w:line="240" w:lineRule="auto"/>
      <w:jc w:val="lef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Pr>
      <w:rFonts w:ascii="Courier New" w:eastAsia="Times New Roman" w:hAnsi="Courier New" w:cs="Courier New"/>
      <w:sz w:val="20"/>
      <w:szCs w:val="20"/>
      <w:lang w:val="en-US"/>
    </w:rPr>
  </w:style>
  <w:style w:type="paragraph" w:customStyle="1" w:styleId="StyleJustifiedLinespacingMultiple13li">
    <w:name w:val="Style Justified Line spacing:  Multiple 1.3 li"/>
    <w:basedOn w:val="Normal"/>
    <w:rPr>
      <w:rFonts w:ascii="Times New Roman" w:eastAsia="Times New Roman" w:hAnsi="Times New Roman" w:cs="Times New Roman"/>
      <w:szCs w:val="20"/>
      <w:lang w:val="en-GB"/>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10"/>
    <w:rPr>
      <w:rFonts w:ascii="Cambria" w:eastAsia="SimSun" w:hAnsi="Cambria" w:cs="SimSun"/>
      <w:color w:val="17365D"/>
      <w:spacing w:val="5"/>
      <w:kern w:val="28"/>
      <w:sz w:val="52"/>
      <w:szCs w:val="52"/>
    </w:rPr>
  </w:style>
  <w:style w:type="character" w:customStyle="1" w:styleId="ListParagraphChar">
    <w:name w:val="List Paragraph Char"/>
    <w:basedOn w:val="DefaultParagraphFont"/>
    <w:link w:val="ListParagraph"/>
    <w:uiPriority w:val="34"/>
    <w:rPr>
      <w:rFonts w:ascii="Book Antiqua" w:hAnsi="Book Antiqua"/>
      <w:sz w:val="24"/>
    </w:rPr>
  </w:style>
  <w:style w:type="paragraph" w:styleId="BodyText">
    <w:name w:val="Body Text"/>
    <w:basedOn w:val="Normal"/>
    <w:link w:val="BodyTextChar"/>
    <w:uiPriority w:val="99"/>
    <w:pPr>
      <w:spacing w:line="240" w:lineRule="auto"/>
      <w:jc w:val="left"/>
    </w:pPr>
    <w:rPr>
      <w:rFonts w:ascii="Calibri" w:eastAsia="SimSun" w:hAnsi="Calibri" w:cs="Times New Roman"/>
      <w:szCs w:val="24"/>
      <w:lang w:val="en-US"/>
    </w:rPr>
  </w:style>
  <w:style w:type="character" w:customStyle="1" w:styleId="BodyTextChar">
    <w:name w:val="Body Text Char"/>
    <w:basedOn w:val="DefaultParagraphFont"/>
    <w:link w:val="BodyText"/>
    <w:uiPriority w:val="99"/>
    <w:rPr>
      <w:rFonts w:eastAsia="SimSun" w:cs="Times New Roman"/>
      <w:sz w:val="24"/>
      <w:szCs w:val="24"/>
      <w:lang w:val="en-US"/>
    </w:rPr>
  </w:style>
  <w:style w:type="paragraph" w:styleId="TOC3">
    <w:name w:val="toc 3"/>
    <w:basedOn w:val="Normal"/>
    <w:next w:val="Normal"/>
    <w:uiPriority w:val="39"/>
    <w:pPr>
      <w:spacing w:after="100"/>
      <w:ind w:left="480"/>
    </w:pPr>
  </w:style>
  <w:style w:type="paragraph" w:customStyle="1" w:styleId="TableParagraph">
    <w:name w:val="Table Paragraph"/>
    <w:basedOn w:val="Normal"/>
    <w:uiPriority w:val="1"/>
    <w:qFormat/>
    <w:pPr>
      <w:widowControl w:val="0"/>
      <w:spacing w:line="240" w:lineRule="auto"/>
      <w:jc w:val="left"/>
    </w:pPr>
    <w:rPr>
      <w:rFonts w:ascii="Calibri" w:hAnsi="Calibri" w:cs="Times New Roman"/>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12" w:lineRule="auto"/>
      <w:jc w:val="both"/>
    </w:pPr>
    <w:rPr>
      <w:rFonts w:ascii="Book Antiqua" w:hAnsi="Book Antiqua"/>
      <w:sz w:val="24"/>
    </w:rPr>
  </w:style>
  <w:style w:type="paragraph" w:styleId="Heading1">
    <w:name w:val="heading 1"/>
    <w:basedOn w:val="Normal"/>
    <w:next w:val="Normal"/>
    <w:link w:val="Heading1Char"/>
    <w:uiPriority w:val="9"/>
    <w:qFormat/>
    <w:pPr>
      <w:keepNext/>
      <w:keepLines/>
      <w:numPr>
        <w:numId w:val="6"/>
      </w:numPr>
      <w:pBdr>
        <w:bottom w:val="single" w:sz="4" w:space="1" w:color="auto"/>
      </w:pBdr>
      <w:spacing w:before="480" w:line="240" w:lineRule="auto"/>
      <w:ind w:left="0" w:firstLine="0"/>
      <w:outlineLvl w:val="0"/>
    </w:pPr>
    <w:rPr>
      <w:rFonts w:eastAsia="SimSun"/>
      <w:b/>
      <w:bCs/>
      <w:color w:val="4F81BD"/>
      <w:sz w:val="32"/>
      <w:szCs w:val="28"/>
    </w:rPr>
  </w:style>
  <w:style w:type="paragraph" w:styleId="Heading2">
    <w:name w:val="heading 2"/>
    <w:basedOn w:val="Normal"/>
    <w:next w:val="Normal"/>
    <w:link w:val="Heading2Char"/>
    <w:uiPriority w:val="9"/>
    <w:qFormat/>
    <w:pPr>
      <w:keepNext/>
      <w:keepLines/>
      <w:numPr>
        <w:ilvl w:val="1"/>
        <w:numId w:val="6"/>
      </w:numPr>
      <w:spacing w:before="200"/>
      <w:outlineLvl w:val="1"/>
    </w:pPr>
    <w:rPr>
      <w:rFonts w:eastAsia="SimSun"/>
      <w:b/>
      <w:bCs/>
      <w:sz w:val="26"/>
      <w:szCs w:val="26"/>
    </w:rPr>
  </w:style>
  <w:style w:type="paragraph" w:styleId="Heading3">
    <w:name w:val="heading 3"/>
    <w:basedOn w:val="Normal"/>
    <w:next w:val="Normal"/>
    <w:link w:val="Heading3Char"/>
    <w:uiPriority w:val="9"/>
    <w:qFormat/>
    <w:pPr>
      <w:keepNext/>
      <w:keepLines/>
      <w:numPr>
        <w:ilvl w:val="2"/>
        <w:numId w:val="6"/>
      </w:numPr>
      <w:spacing w:before="200"/>
      <w:outlineLvl w:val="2"/>
    </w:pPr>
    <w:rPr>
      <w:rFonts w:eastAsia="SimSun"/>
      <w:b/>
      <w:bCs/>
    </w:rPr>
  </w:style>
  <w:style w:type="paragraph" w:styleId="Heading4">
    <w:name w:val="heading 4"/>
    <w:basedOn w:val="Normal"/>
    <w:next w:val="Normal"/>
    <w:link w:val="Heading4Char"/>
    <w:uiPriority w:val="9"/>
    <w:qFormat/>
    <w:pPr>
      <w:keepNext/>
      <w:keepLines/>
      <w:numPr>
        <w:ilvl w:val="3"/>
        <w:numId w:val="6"/>
      </w:numPr>
      <w:spacing w:before="200"/>
      <w:outlineLvl w:val="3"/>
    </w:pPr>
    <w:rPr>
      <w:rFonts w:ascii="Cambria" w:eastAsia="SimSun" w:hAnsi="Cambria"/>
      <w:b/>
      <w:bCs/>
      <w:i/>
      <w:iCs/>
      <w:color w:val="4F81BD"/>
    </w:rPr>
  </w:style>
  <w:style w:type="paragraph" w:styleId="Heading5">
    <w:name w:val="heading 5"/>
    <w:basedOn w:val="Normal"/>
    <w:next w:val="Normal"/>
    <w:link w:val="Heading5Char"/>
    <w:uiPriority w:val="9"/>
    <w:qFormat/>
    <w:pPr>
      <w:keepNext/>
      <w:keepLines/>
      <w:numPr>
        <w:ilvl w:val="4"/>
        <w:numId w:val="6"/>
      </w:numPr>
      <w:spacing w:before="200"/>
      <w:outlineLvl w:val="4"/>
    </w:pPr>
    <w:rPr>
      <w:rFonts w:ascii="Cambria" w:eastAsia="SimSun" w:hAnsi="Cambria"/>
      <w:color w:val="243F60"/>
    </w:rPr>
  </w:style>
  <w:style w:type="paragraph" w:styleId="Heading6">
    <w:name w:val="heading 6"/>
    <w:basedOn w:val="Normal"/>
    <w:next w:val="Normal"/>
    <w:link w:val="Heading6Char"/>
    <w:uiPriority w:val="9"/>
    <w:qFormat/>
    <w:pPr>
      <w:keepNext/>
      <w:keepLines/>
      <w:numPr>
        <w:ilvl w:val="5"/>
        <w:numId w:val="6"/>
      </w:numPr>
      <w:spacing w:before="200"/>
      <w:outlineLvl w:val="5"/>
    </w:pPr>
    <w:rPr>
      <w:rFonts w:ascii="Cambria" w:eastAsia="SimSun" w:hAnsi="Cambria"/>
      <w:i/>
      <w:iCs/>
      <w:color w:val="243F60"/>
    </w:rPr>
  </w:style>
  <w:style w:type="paragraph" w:styleId="Heading7">
    <w:name w:val="heading 7"/>
    <w:basedOn w:val="Normal"/>
    <w:next w:val="Normal"/>
    <w:link w:val="Heading7Char"/>
    <w:uiPriority w:val="9"/>
    <w:qFormat/>
    <w:pPr>
      <w:keepNext/>
      <w:keepLines/>
      <w:numPr>
        <w:ilvl w:val="6"/>
        <w:numId w:val="6"/>
      </w:numPr>
      <w:spacing w:before="200"/>
      <w:outlineLvl w:val="6"/>
    </w:pPr>
    <w:rPr>
      <w:rFonts w:ascii="Cambria" w:eastAsia="SimSun" w:hAnsi="Cambria"/>
      <w:i/>
      <w:iCs/>
      <w:color w:val="404040"/>
    </w:rPr>
  </w:style>
  <w:style w:type="paragraph" w:styleId="Heading8">
    <w:name w:val="heading 8"/>
    <w:basedOn w:val="Normal"/>
    <w:next w:val="Normal"/>
    <w:link w:val="Heading8Char"/>
    <w:uiPriority w:val="9"/>
    <w:qFormat/>
    <w:pPr>
      <w:keepNext/>
      <w:keepLines/>
      <w:numPr>
        <w:ilvl w:val="7"/>
        <w:numId w:val="6"/>
      </w:numPr>
      <w:spacing w:before="200"/>
      <w:outlineLvl w:val="7"/>
    </w:pPr>
    <w:rPr>
      <w:rFonts w:ascii="Cambria" w:eastAsia="SimSun" w:hAnsi="Cambria"/>
      <w:color w:val="404040"/>
      <w:sz w:val="20"/>
      <w:szCs w:val="20"/>
    </w:rPr>
  </w:style>
  <w:style w:type="paragraph" w:styleId="Heading9">
    <w:name w:val="heading 9"/>
    <w:basedOn w:val="Normal"/>
    <w:next w:val="Normal"/>
    <w:link w:val="Heading9Char"/>
    <w:uiPriority w:val="9"/>
    <w:qFormat/>
    <w:pPr>
      <w:keepNext/>
      <w:keepLines/>
      <w:numPr>
        <w:ilvl w:val="8"/>
        <w:numId w:val="6"/>
      </w:numPr>
      <w:spacing w:before="20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Book Antiqua" w:eastAsia="SimSun" w:hAnsi="Book Antiqua" w:cs="SimSun"/>
      <w:b/>
      <w:bCs/>
      <w:color w:val="4F81BD"/>
      <w:sz w:val="32"/>
      <w:szCs w:val="28"/>
    </w:rPr>
  </w:style>
  <w:style w:type="paragraph" w:customStyle="1" w:styleId="MYTHeading1">
    <w:name w:val="MYT Heading 1"/>
    <w:basedOn w:val="Heading1"/>
    <w:link w:val="MYTHeading1Char"/>
    <w:pPr>
      <w:shd w:val="clear" w:color="auto" w:fill="CCC0D9"/>
      <w:jc w:val="center"/>
    </w:pPr>
    <w:rPr>
      <w:rFonts w:ascii="Times New Roman" w:hAnsi="Times New Roman" w:cs="Times New Roman"/>
      <w:u w:val="single"/>
    </w:rPr>
  </w:style>
  <w:style w:type="character" w:customStyle="1" w:styleId="Heading2Char">
    <w:name w:val="Heading 2 Char"/>
    <w:basedOn w:val="DefaultParagraphFont"/>
    <w:link w:val="Heading2"/>
    <w:uiPriority w:val="9"/>
    <w:rPr>
      <w:rFonts w:ascii="Book Antiqua" w:eastAsia="SimSun" w:hAnsi="Book Antiqua" w:cs="SimSun"/>
      <w:b/>
      <w:bCs/>
      <w:sz w:val="26"/>
      <w:szCs w:val="26"/>
    </w:rPr>
  </w:style>
  <w:style w:type="character" w:customStyle="1" w:styleId="MYTHeading1Char">
    <w:name w:val="MYT Heading 1 Char"/>
    <w:basedOn w:val="Heading1Char"/>
    <w:link w:val="MYTHeading1"/>
    <w:rPr>
      <w:rFonts w:ascii="Times New Roman" w:eastAsia="SimSun" w:hAnsi="Times New Roman" w:cs="Times New Roman"/>
      <w:b/>
      <w:bCs/>
      <w:color w:val="4F81BD"/>
      <w:sz w:val="32"/>
      <w:szCs w:val="28"/>
      <w:u w:val="single"/>
      <w:shd w:val="clear" w:color="auto" w:fill="CCC0D9"/>
    </w:rPr>
  </w:style>
  <w:style w:type="paragraph" w:customStyle="1" w:styleId="MYTHeading2">
    <w:name w:val="MYT Heading 2"/>
    <w:basedOn w:val="Heading2"/>
    <w:link w:val="MYTHeading2Char"/>
    <w:qFormat/>
    <w:pPr>
      <w:numPr>
        <w:ilvl w:val="0"/>
        <w:numId w:val="0"/>
      </w:numPr>
    </w:pPr>
    <w:rPr>
      <w:rFonts w:cs="Times New Roman"/>
      <w:sz w:val="24"/>
    </w:rPr>
  </w:style>
  <w:style w:type="paragraph" w:customStyle="1" w:styleId="1MYTHeading">
    <w:name w:val="1 MYT Heading"/>
    <w:basedOn w:val="Heading1"/>
    <w:link w:val="1MYTHeadingChar"/>
    <w:pPr>
      <w:numPr>
        <w:numId w:val="18"/>
      </w:numPr>
      <w:shd w:val="clear" w:color="auto" w:fill="CCC0D9"/>
      <w:ind w:left="360"/>
      <w:jc w:val="center"/>
    </w:pPr>
    <w:rPr>
      <w:rFonts w:eastAsia="Times New Roman" w:cs="Times New Roman"/>
      <w:lang w:val="en-US"/>
    </w:rPr>
  </w:style>
  <w:style w:type="character" w:customStyle="1" w:styleId="MYTHeading2Char">
    <w:name w:val="MYT Heading 2 Char"/>
    <w:basedOn w:val="Heading2Char"/>
    <w:link w:val="MYTHeading2"/>
    <w:rPr>
      <w:rFonts w:ascii="Book Antiqua" w:eastAsia="SimSun" w:hAnsi="Book Antiqua" w:cs="Times New Roman"/>
      <w:b/>
      <w:bCs/>
      <w:sz w:val="24"/>
      <w:szCs w:val="26"/>
    </w:rPr>
  </w:style>
  <w:style w:type="paragraph" w:styleId="TOCHeading">
    <w:name w:val="TOC Heading"/>
    <w:basedOn w:val="Heading1"/>
    <w:next w:val="Normal"/>
    <w:uiPriority w:val="39"/>
    <w:qFormat/>
    <w:pPr>
      <w:outlineLvl w:val="9"/>
    </w:pPr>
    <w:rPr>
      <w:lang w:val="en-US" w:eastAsia="ja-JP"/>
    </w:rPr>
  </w:style>
  <w:style w:type="character" w:customStyle="1" w:styleId="1MYTHeadingChar">
    <w:name w:val="1 MYT Heading Char"/>
    <w:basedOn w:val="Heading1Char"/>
    <w:link w:val="1MYTHeading"/>
    <w:rPr>
      <w:rFonts w:ascii="Book Antiqua" w:eastAsia="Times New Roman" w:hAnsi="Book Antiqua" w:cs="Times New Roman"/>
      <w:b/>
      <w:bCs/>
      <w:color w:val="4F81BD"/>
      <w:sz w:val="32"/>
      <w:szCs w:val="28"/>
      <w:shd w:val="clear" w:color="auto" w:fill="CCC0D9"/>
      <w:lang w:val="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character" w:styleId="Hyperlink">
    <w:name w:val="Hyperlink"/>
    <w:basedOn w:val="DefaultParagraphFont"/>
    <w:uiPriority w:val="99"/>
    <w:rPr>
      <w:color w:val="0000FF"/>
      <w:u w:val="single"/>
    </w:rPr>
  </w:style>
  <w:style w:type="paragraph" w:styleId="IntenseQuote">
    <w:name w:val="Intense Quote"/>
    <w:basedOn w:val="Heading1"/>
    <w:next w:val="Heading1"/>
    <w:link w:val="IntenseQuoteChar"/>
    <w:uiPriority w:val="30"/>
    <w:pPr>
      <w:pBdr>
        <w:bottom w:val="single" w:sz="4" w:space="4" w:color="4F81BD"/>
      </w:pBdr>
      <w:spacing w:before="200" w:after="280"/>
    </w:pPr>
    <w:rPr>
      <w:bCs w:val="0"/>
      <w:iCs/>
      <w:color w:val="244061"/>
    </w:rPr>
  </w:style>
  <w:style w:type="character" w:customStyle="1" w:styleId="IntenseQuoteChar">
    <w:name w:val="Intense Quote Char"/>
    <w:basedOn w:val="DefaultParagraphFont"/>
    <w:link w:val="IntenseQuote"/>
    <w:uiPriority w:val="30"/>
    <w:rPr>
      <w:rFonts w:ascii="Book Antiqua" w:eastAsia="SimSun" w:hAnsi="Book Antiqua" w:cs="SimSun"/>
      <w:b/>
      <w:iCs/>
      <w:color w:val="244061"/>
      <w:sz w:val="32"/>
      <w:szCs w:val="28"/>
    </w:rPr>
  </w:style>
  <w:style w:type="character" w:customStyle="1" w:styleId="Heading3Char">
    <w:name w:val="Heading 3 Char"/>
    <w:basedOn w:val="DefaultParagraphFont"/>
    <w:link w:val="Heading3"/>
    <w:uiPriority w:val="9"/>
    <w:rPr>
      <w:rFonts w:ascii="Book Antiqua" w:eastAsia="SimSun" w:hAnsi="Book Antiqua" w:cs="SimSun"/>
      <w:b/>
      <w:bCs/>
      <w:sz w:val="24"/>
    </w:rPr>
  </w:style>
  <w:style w:type="character" w:customStyle="1" w:styleId="Heading4Char">
    <w:name w:val="Heading 4 Char"/>
    <w:basedOn w:val="DefaultParagraphFont"/>
    <w:link w:val="Heading4"/>
    <w:uiPriority w:val="9"/>
    <w:rPr>
      <w:rFonts w:ascii="Cambria" w:eastAsia="SimSun" w:hAnsi="Cambria" w:cs="SimSun"/>
      <w:b/>
      <w:bCs/>
      <w:i/>
      <w:iCs/>
      <w:color w:val="4F81BD"/>
      <w:sz w:val="24"/>
    </w:rPr>
  </w:style>
  <w:style w:type="character" w:customStyle="1" w:styleId="Heading5Char">
    <w:name w:val="Heading 5 Char"/>
    <w:basedOn w:val="DefaultParagraphFont"/>
    <w:link w:val="Heading5"/>
    <w:uiPriority w:val="9"/>
    <w:rPr>
      <w:rFonts w:ascii="Cambria" w:eastAsia="SimSun" w:hAnsi="Cambria" w:cs="SimSun"/>
      <w:color w:val="243F60"/>
      <w:sz w:val="24"/>
    </w:rPr>
  </w:style>
  <w:style w:type="character" w:customStyle="1" w:styleId="Heading6Char">
    <w:name w:val="Heading 6 Char"/>
    <w:basedOn w:val="DefaultParagraphFont"/>
    <w:link w:val="Heading6"/>
    <w:uiPriority w:val="9"/>
    <w:rPr>
      <w:rFonts w:ascii="Cambria" w:eastAsia="SimSun" w:hAnsi="Cambria" w:cs="SimSun"/>
      <w:i/>
      <w:iCs/>
      <w:color w:val="243F60"/>
      <w:sz w:val="24"/>
    </w:rPr>
  </w:style>
  <w:style w:type="character" w:customStyle="1" w:styleId="Heading7Char">
    <w:name w:val="Heading 7 Char"/>
    <w:basedOn w:val="DefaultParagraphFont"/>
    <w:link w:val="Heading7"/>
    <w:uiPriority w:val="9"/>
    <w:rPr>
      <w:rFonts w:ascii="Cambria" w:eastAsia="SimSun" w:hAnsi="Cambria" w:cs="SimSun"/>
      <w:i/>
      <w:iCs/>
      <w:color w:val="404040"/>
      <w:sz w:val="24"/>
    </w:rPr>
  </w:style>
  <w:style w:type="character" w:customStyle="1" w:styleId="Heading8Char">
    <w:name w:val="Heading 8 Char"/>
    <w:basedOn w:val="DefaultParagraphFont"/>
    <w:link w:val="Heading8"/>
    <w:uiPriority w:val="9"/>
    <w:rPr>
      <w:rFonts w:ascii="Cambria" w:eastAsia="SimSun" w:hAnsi="Cambria" w:cs="SimSun"/>
      <w:color w:val="404040"/>
      <w:sz w:val="20"/>
      <w:szCs w:val="20"/>
    </w:rPr>
  </w:style>
  <w:style w:type="character" w:customStyle="1" w:styleId="Heading9Char">
    <w:name w:val="Heading 9 Char"/>
    <w:basedOn w:val="DefaultParagraphFont"/>
    <w:link w:val="Heading9"/>
    <w:uiPriority w:val="9"/>
    <w:rPr>
      <w:rFonts w:ascii="Cambria" w:eastAsia="SimSun" w:hAnsi="Cambria" w:cs="SimSun"/>
      <w:i/>
      <w:iCs/>
      <w:color w:val="404040"/>
      <w:sz w:val="20"/>
      <w:szCs w:val="20"/>
    </w:rPr>
  </w:style>
  <w:style w:type="paragraph" w:styleId="Caption">
    <w:name w:val="caption"/>
    <w:basedOn w:val="Normal"/>
    <w:next w:val="Normal"/>
    <w:uiPriority w:val="35"/>
    <w:qFormat/>
    <w:pPr>
      <w:spacing w:line="240" w:lineRule="auto"/>
      <w:jc w:val="center"/>
    </w:pPr>
    <w:rPr>
      <w:b/>
      <w:bCs/>
      <w:sz w:val="22"/>
      <w:szCs w:val="18"/>
    </w:rPr>
  </w:style>
  <w:style w:type="table" w:customStyle="1" w:styleId="LightShading-Accent11">
    <w:name w:val="Light Shading - Accent 11"/>
    <w:basedOn w:val="TableNormal"/>
    <w:uiPriority w:val="6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0"/>
    <w:pPr>
      <w:spacing w:after="0" w:line="240" w:lineRule="auto"/>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6">
    <w:name w:val="Light Grid Accent 6"/>
    <w:basedOn w:val="TableNormal"/>
    <w:uiPriority w:val="62"/>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1">
    <w:name w:val="Light Shading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pPr>
      <w:spacing w:after="0" w:line="240" w:lineRule="auto"/>
    </w:pPr>
    <w:rPr>
      <w:lang w:val="en-US"/>
    </w:rPr>
  </w:style>
  <w:style w:type="paragraph" w:styleId="TableofFigures">
    <w:name w:val="table of figures"/>
    <w:basedOn w:val="Normal"/>
    <w:next w:val="Normal"/>
    <w:uiPriority w:val="99"/>
  </w:style>
  <w:style w:type="paragraph" w:customStyle="1" w:styleId="Verbatium">
    <w:name w:val="Verbatium"/>
    <w:basedOn w:val="Normal"/>
    <w:link w:val="VerbatiumChar"/>
    <w:qFormat/>
    <w:pPr>
      <w:spacing w:line="360" w:lineRule="auto"/>
      <w:ind w:left="993"/>
    </w:pPr>
    <w:rPr>
      <w:rFonts w:eastAsia="Times New Roman" w:cs="Times New Roman"/>
      <w:i/>
      <w:szCs w:val="24"/>
      <w:lang w:val="en-GB" w:eastAsia="ar-SA"/>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VerbatiumChar">
    <w:name w:val="Verbatium Char"/>
    <w:basedOn w:val="DefaultParagraphFont"/>
    <w:link w:val="Verbatium"/>
    <w:rPr>
      <w:rFonts w:ascii="Book Antiqua" w:eastAsia="Times New Roman" w:hAnsi="Book Antiqua" w:cs="Times New Roman"/>
      <w:i/>
      <w:sz w:val="24"/>
      <w:szCs w:val="24"/>
      <w:lang w:val="en-GB" w:eastAsia="ar-SA"/>
    </w:rPr>
  </w:style>
  <w:style w:type="paragraph" w:customStyle="1" w:styleId="Table">
    <w:name w:val="Table"/>
    <w:basedOn w:val="Normal"/>
    <w:link w:val="TableChar"/>
    <w:qFormat/>
    <w:pPr>
      <w:jc w:val="left"/>
    </w:pPr>
  </w:style>
  <w:style w:type="paragraph" w:styleId="Revision">
    <w:name w:val="Revision"/>
    <w:uiPriority w:val="99"/>
    <w:pPr>
      <w:spacing w:after="0" w:line="240" w:lineRule="auto"/>
    </w:pPr>
    <w:rPr>
      <w:rFonts w:ascii="Book Antiqua" w:hAnsi="Book Antiqua"/>
      <w:sz w:val="24"/>
    </w:rPr>
  </w:style>
  <w:style w:type="character" w:customStyle="1" w:styleId="TableChar">
    <w:name w:val="Table Char"/>
    <w:basedOn w:val="DefaultParagraphFont"/>
    <w:link w:val="Table"/>
    <w:rPr>
      <w:rFonts w:ascii="Book Antiqua" w:hAnsi="Book Antiqua"/>
      <w:sz w:val="24"/>
    </w:rPr>
  </w:style>
  <w:style w:type="character" w:styleId="FollowedHyperlink">
    <w:name w:val="FollowedHyperlink"/>
    <w:basedOn w:val="DefaultParagraphFont"/>
    <w:uiPriority w:val="99"/>
    <w:rPr>
      <w:color w:val="800080"/>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Book Antiqua" w:hAnsi="Book Antiqua"/>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Book Antiqua" w:hAnsi="Book Antiqua"/>
      <w:b/>
      <w:bCs/>
      <w:sz w:val="20"/>
      <w:szCs w:val="20"/>
    </w:rPr>
  </w:style>
  <w:style w:type="paragraph" w:styleId="PlainText">
    <w:name w:val="Plain Text"/>
    <w:basedOn w:val="Normal"/>
    <w:link w:val="PlainTextChar"/>
    <w:pPr>
      <w:spacing w:line="240" w:lineRule="auto"/>
      <w:jc w:val="lef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Pr>
      <w:rFonts w:ascii="Courier New" w:eastAsia="Times New Roman" w:hAnsi="Courier New" w:cs="Courier New"/>
      <w:sz w:val="20"/>
      <w:szCs w:val="20"/>
      <w:lang w:val="en-US"/>
    </w:rPr>
  </w:style>
  <w:style w:type="paragraph" w:customStyle="1" w:styleId="StyleJustifiedLinespacingMultiple13li">
    <w:name w:val="Style Justified Line spacing:  Multiple 1.3 li"/>
    <w:basedOn w:val="Normal"/>
    <w:rPr>
      <w:rFonts w:ascii="Times New Roman" w:eastAsia="Times New Roman" w:hAnsi="Times New Roman" w:cs="Times New Roman"/>
      <w:szCs w:val="20"/>
      <w:lang w:val="en-GB"/>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10"/>
    <w:rPr>
      <w:rFonts w:ascii="Cambria" w:eastAsia="SimSun" w:hAnsi="Cambria" w:cs="SimSun"/>
      <w:color w:val="17365D"/>
      <w:spacing w:val="5"/>
      <w:kern w:val="28"/>
      <w:sz w:val="52"/>
      <w:szCs w:val="52"/>
    </w:rPr>
  </w:style>
  <w:style w:type="character" w:customStyle="1" w:styleId="ListParagraphChar">
    <w:name w:val="List Paragraph Char"/>
    <w:basedOn w:val="DefaultParagraphFont"/>
    <w:link w:val="ListParagraph"/>
    <w:uiPriority w:val="34"/>
    <w:rPr>
      <w:rFonts w:ascii="Book Antiqua" w:hAnsi="Book Antiqua"/>
      <w:sz w:val="24"/>
    </w:rPr>
  </w:style>
  <w:style w:type="paragraph" w:styleId="BodyText">
    <w:name w:val="Body Text"/>
    <w:basedOn w:val="Normal"/>
    <w:link w:val="BodyTextChar"/>
    <w:uiPriority w:val="99"/>
    <w:pPr>
      <w:spacing w:line="240" w:lineRule="auto"/>
      <w:jc w:val="left"/>
    </w:pPr>
    <w:rPr>
      <w:rFonts w:ascii="Calibri" w:eastAsia="SimSun" w:hAnsi="Calibri" w:cs="Times New Roman"/>
      <w:szCs w:val="24"/>
      <w:lang w:val="en-US"/>
    </w:rPr>
  </w:style>
  <w:style w:type="character" w:customStyle="1" w:styleId="BodyTextChar">
    <w:name w:val="Body Text Char"/>
    <w:basedOn w:val="DefaultParagraphFont"/>
    <w:link w:val="BodyText"/>
    <w:uiPriority w:val="99"/>
    <w:rPr>
      <w:rFonts w:eastAsia="SimSun" w:cs="Times New Roman"/>
      <w:sz w:val="24"/>
      <w:szCs w:val="24"/>
      <w:lang w:val="en-US"/>
    </w:rPr>
  </w:style>
  <w:style w:type="paragraph" w:styleId="TOC3">
    <w:name w:val="toc 3"/>
    <w:basedOn w:val="Normal"/>
    <w:next w:val="Normal"/>
    <w:uiPriority w:val="39"/>
    <w:pPr>
      <w:spacing w:after="100"/>
      <w:ind w:left="480"/>
    </w:pPr>
  </w:style>
  <w:style w:type="paragraph" w:customStyle="1" w:styleId="TableParagraph">
    <w:name w:val="Table Paragraph"/>
    <w:basedOn w:val="Normal"/>
    <w:uiPriority w:val="1"/>
    <w:qFormat/>
    <w:pPr>
      <w:widowControl w:val="0"/>
      <w:spacing w:line="240" w:lineRule="auto"/>
      <w:jc w:val="left"/>
    </w:pPr>
    <w:rPr>
      <w:rFonts w:ascii="Calibri"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0547">
      <w:bodyDiv w:val="1"/>
      <w:marLeft w:val="0"/>
      <w:marRight w:val="0"/>
      <w:marTop w:val="0"/>
      <w:marBottom w:val="0"/>
      <w:divBdr>
        <w:top w:val="none" w:sz="0" w:space="0" w:color="auto"/>
        <w:left w:val="none" w:sz="0" w:space="0" w:color="auto"/>
        <w:bottom w:val="none" w:sz="0" w:space="0" w:color="auto"/>
        <w:right w:val="none" w:sz="0" w:space="0" w:color="auto"/>
      </w:divBdr>
    </w:div>
    <w:div w:id="60644203">
      <w:bodyDiv w:val="1"/>
      <w:marLeft w:val="0"/>
      <w:marRight w:val="0"/>
      <w:marTop w:val="0"/>
      <w:marBottom w:val="0"/>
      <w:divBdr>
        <w:top w:val="none" w:sz="0" w:space="0" w:color="auto"/>
        <w:left w:val="none" w:sz="0" w:space="0" w:color="auto"/>
        <w:bottom w:val="none" w:sz="0" w:space="0" w:color="auto"/>
        <w:right w:val="none" w:sz="0" w:space="0" w:color="auto"/>
      </w:divBdr>
    </w:div>
    <w:div w:id="372847228">
      <w:bodyDiv w:val="1"/>
      <w:marLeft w:val="0"/>
      <w:marRight w:val="0"/>
      <w:marTop w:val="0"/>
      <w:marBottom w:val="0"/>
      <w:divBdr>
        <w:top w:val="none" w:sz="0" w:space="0" w:color="auto"/>
        <w:left w:val="none" w:sz="0" w:space="0" w:color="auto"/>
        <w:bottom w:val="none" w:sz="0" w:space="0" w:color="auto"/>
        <w:right w:val="none" w:sz="0" w:space="0" w:color="auto"/>
      </w:divBdr>
    </w:div>
    <w:div w:id="437530045">
      <w:bodyDiv w:val="1"/>
      <w:marLeft w:val="0"/>
      <w:marRight w:val="0"/>
      <w:marTop w:val="0"/>
      <w:marBottom w:val="0"/>
      <w:divBdr>
        <w:top w:val="none" w:sz="0" w:space="0" w:color="auto"/>
        <w:left w:val="none" w:sz="0" w:space="0" w:color="auto"/>
        <w:bottom w:val="none" w:sz="0" w:space="0" w:color="auto"/>
        <w:right w:val="none" w:sz="0" w:space="0" w:color="auto"/>
      </w:divBdr>
    </w:div>
    <w:div w:id="657923685">
      <w:bodyDiv w:val="1"/>
      <w:marLeft w:val="0"/>
      <w:marRight w:val="0"/>
      <w:marTop w:val="0"/>
      <w:marBottom w:val="0"/>
      <w:divBdr>
        <w:top w:val="none" w:sz="0" w:space="0" w:color="auto"/>
        <w:left w:val="none" w:sz="0" w:space="0" w:color="auto"/>
        <w:bottom w:val="none" w:sz="0" w:space="0" w:color="auto"/>
        <w:right w:val="none" w:sz="0" w:space="0" w:color="auto"/>
      </w:divBdr>
    </w:div>
    <w:div w:id="740518269">
      <w:bodyDiv w:val="1"/>
      <w:marLeft w:val="0"/>
      <w:marRight w:val="0"/>
      <w:marTop w:val="0"/>
      <w:marBottom w:val="0"/>
      <w:divBdr>
        <w:top w:val="none" w:sz="0" w:space="0" w:color="auto"/>
        <w:left w:val="none" w:sz="0" w:space="0" w:color="auto"/>
        <w:bottom w:val="none" w:sz="0" w:space="0" w:color="auto"/>
        <w:right w:val="none" w:sz="0" w:space="0" w:color="auto"/>
      </w:divBdr>
    </w:div>
    <w:div w:id="1386491963">
      <w:bodyDiv w:val="1"/>
      <w:marLeft w:val="0"/>
      <w:marRight w:val="0"/>
      <w:marTop w:val="0"/>
      <w:marBottom w:val="0"/>
      <w:divBdr>
        <w:top w:val="none" w:sz="0" w:space="0" w:color="auto"/>
        <w:left w:val="none" w:sz="0" w:space="0" w:color="auto"/>
        <w:bottom w:val="none" w:sz="0" w:space="0" w:color="auto"/>
        <w:right w:val="none" w:sz="0" w:space="0" w:color="auto"/>
      </w:divBdr>
    </w:div>
    <w:div w:id="1607732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055F9-96C9-451B-852A-BEEE5A51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7</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ABPS</dc:creator>
  <cp:lastModifiedBy>Manish Shakya</cp:lastModifiedBy>
  <cp:revision>33</cp:revision>
  <cp:lastPrinted>2017-12-15T08:44:00Z</cp:lastPrinted>
  <dcterms:created xsi:type="dcterms:W3CDTF">2017-12-13T01:17:00Z</dcterms:created>
  <dcterms:modified xsi:type="dcterms:W3CDTF">2017-12-15T10:20:00Z</dcterms:modified>
</cp:coreProperties>
</file>